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477D" w14:textId="3C015FBA" w:rsidR="00D92189" w:rsidRDefault="00D92189"/>
    <w:p w14:paraId="1BC229D4" w14:textId="1E42602A" w:rsidR="00D92189" w:rsidRPr="00D92189" w:rsidRDefault="00D92189" w:rsidP="00D92189">
      <w:pPr>
        <w:jc w:val="center"/>
        <w:rPr>
          <w:b/>
          <w:bCs/>
          <w:i/>
          <w:iCs/>
          <w:color w:val="FF0000"/>
          <w:sz w:val="32"/>
          <w:szCs w:val="32"/>
        </w:rPr>
      </w:pPr>
    </w:p>
    <w:tbl>
      <w:tblPr>
        <w:tblW w:w="13456" w:type="dxa"/>
        <w:tblBorders>
          <w:top w:val="nil"/>
          <w:left w:val="nil"/>
          <w:bottom w:val="nil"/>
          <w:right w:val="nil"/>
        </w:tblBorders>
        <w:tblLayout w:type="fixed"/>
        <w:tblLook w:val="0000" w:firstRow="0" w:lastRow="0" w:firstColumn="0" w:lastColumn="0" w:noHBand="0" w:noVBand="0"/>
      </w:tblPr>
      <w:tblGrid>
        <w:gridCol w:w="9000"/>
        <w:gridCol w:w="4456"/>
      </w:tblGrid>
      <w:tr w:rsidR="005A64F1" w:rsidRPr="00192FE9" w14:paraId="2D551D78" w14:textId="77777777" w:rsidTr="00405194">
        <w:trPr>
          <w:trHeight w:val="145"/>
        </w:trPr>
        <w:tc>
          <w:tcPr>
            <w:tcW w:w="9000" w:type="dxa"/>
          </w:tcPr>
          <w:p w14:paraId="038AD41A" w14:textId="0058D442" w:rsidR="00B34CEA" w:rsidRPr="00192FE9" w:rsidRDefault="005216E1" w:rsidP="006732A7">
            <w:pPr>
              <w:pStyle w:val="Default"/>
              <w:jc w:val="center"/>
              <w:rPr>
                <w:b/>
                <w:color w:val="FF0000"/>
                <w:sz w:val="28"/>
                <w:szCs w:val="28"/>
              </w:rPr>
            </w:pPr>
            <w:r>
              <w:rPr>
                <w:b/>
                <w:color w:val="000000" w:themeColor="text1"/>
                <w:sz w:val="28"/>
                <w:szCs w:val="28"/>
              </w:rPr>
              <w:t xml:space="preserve">Final report </w:t>
            </w:r>
            <w:r w:rsidR="004B1794" w:rsidRPr="00192FE9">
              <w:rPr>
                <w:b/>
                <w:color w:val="000000" w:themeColor="text1"/>
                <w:sz w:val="28"/>
                <w:szCs w:val="28"/>
              </w:rPr>
              <w:t>for 2021-2022</w:t>
            </w:r>
            <w:r w:rsidR="00A86CA8" w:rsidRPr="00192FE9">
              <w:rPr>
                <w:b/>
                <w:color w:val="000000" w:themeColor="text1"/>
                <w:sz w:val="28"/>
                <w:szCs w:val="28"/>
              </w:rPr>
              <w:t xml:space="preserve"> </w:t>
            </w:r>
            <w:r w:rsidR="00B34CEA" w:rsidRPr="00192FE9">
              <w:rPr>
                <w:b/>
                <w:color w:val="000000" w:themeColor="text1"/>
                <w:sz w:val="28"/>
                <w:szCs w:val="28"/>
              </w:rPr>
              <w:t>M</w:t>
            </w:r>
            <w:r w:rsidR="00BB6E02" w:rsidRPr="00192FE9">
              <w:rPr>
                <w:b/>
                <w:color w:val="000000" w:themeColor="text1"/>
                <w:sz w:val="28"/>
                <w:szCs w:val="28"/>
              </w:rPr>
              <w:t xml:space="preserve">innesota Soybean Research and Promotion Council </w:t>
            </w:r>
            <w:r w:rsidR="00B34CEA" w:rsidRPr="00192FE9">
              <w:rPr>
                <w:b/>
                <w:color w:val="000000" w:themeColor="text1"/>
                <w:sz w:val="28"/>
                <w:szCs w:val="28"/>
              </w:rPr>
              <w:t>Production A</w:t>
            </w:r>
            <w:r w:rsidR="00E672E0" w:rsidRPr="00192FE9">
              <w:rPr>
                <w:b/>
                <w:color w:val="000000" w:themeColor="text1"/>
                <w:sz w:val="28"/>
                <w:szCs w:val="28"/>
              </w:rPr>
              <w:t>ction Team</w:t>
            </w:r>
          </w:p>
          <w:p w14:paraId="7FF7902E" w14:textId="77777777" w:rsidR="00B34CEA" w:rsidRPr="00192FE9" w:rsidRDefault="00B34CEA">
            <w:pPr>
              <w:pStyle w:val="Default"/>
              <w:rPr>
                <w:color w:val="FF0000"/>
              </w:rPr>
            </w:pPr>
          </w:p>
          <w:p w14:paraId="136AACC3" w14:textId="689893EB" w:rsidR="005E1459" w:rsidRPr="003177EC" w:rsidRDefault="005E1459" w:rsidP="00B12494">
            <w:pPr>
              <w:pStyle w:val="Default"/>
              <w:numPr>
                <w:ilvl w:val="0"/>
                <w:numId w:val="1"/>
              </w:numPr>
              <w:rPr>
                <w:b/>
                <w:color w:val="FF0000"/>
              </w:rPr>
            </w:pPr>
            <w:r w:rsidRPr="00192FE9">
              <w:rPr>
                <w:b/>
                <w:color w:val="000000" w:themeColor="text1"/>
              </w:rPr>
              <w:t xml:space="preserve">Project Title: </w:t>
            </w:r>
            <w:r w:rsidR="004B1794" w:rsidRPr="003177EC">
              <w:rPr>
                <w:b/>
                <w:color w:val="1D1B11" w:themeColor="background2" w:themeShade="1A"/>
                <w:sz w:val="26"/>
                <w:szCs w:val="26"/>
              </w:rPr>
              <w:t>Assessing Management Options and Inputs for Significant Soybean Diseases in Minnesota: Phase 2</w:t>
            </w:r>
          </w:p>
          <w:p w14:paraId="7E7269BC" w14:textId="77777777" w:rsidR="00B34CEA" w:rsidRPr="00192FE9" w:rsidRDefault="00B34CEA" w:rsidP="00113453">
            <w:pPr>
              <w:pStyle w:val="Default"/>
              <w:rPr>
                <w:color w:val="FF0000"/>
              </w:rPr>
            </w:pPr>
          </w:p>
        </w:tc>
        <w:tc>
          <w:tcPr>
            <w:tcW w:w="4456" w:type="dxa"/>
          </w:tcPr>
          <w:p w14:paraId="064F5AA5" w14:textId="77777777" w:rsidR="00B34CEA" w:rsidRPr="00192FE9" w:rsidRDefault="00B34CEA">
            <w:pPr>
              <w:pStyle w:val="Default"/>
              <w:rPr>
                <w:color w:val="FF0000"/>
              </w:rPr>
            </w:pPr>
          </w:p>
        </w:tc>
      </w:tr>
      <w:tr w:rsidR="005A64F1" w:rsidRPr="00192FE9" w14:paraId="61012275" w14:textId="77777777" w:rsidTr="00405194">
        <w:trPr>
          <w:trHeight w:val="145"/>
        </w:trPr>
        <w:tc>
          <w:tcPr>
            <w:tcW w:w="9000" w:type="dxa"/>
          </w:tcPr>
          <w:p w14:paraId="355860E8" w14:textId="77777777" w:rsidR="00B34CEA" w:rsidRPr="00192FE9" w:rsidRDefault="00B34CEA" w:rsidP="00140DC1">
            <w:pPr>
              <w:pStyle w:val="Default"/>
              <w:numPr>
                <w:ilvl w:val="0"/>
                <w:numId w:val="1"/>
              </w:numPr>
              <w:rPr>
                <w:color w:val="auto"/>
              </w:rPr>
            </w:pPr>
            <w:r w:rsidRPr="00192FE9">
              <w:rPr>
                <w:b/>
                <w:color w:val="auto"/>
              </w:rPr>
              <w:t>Principle Investigator</w:t>
            </w:r>
            <w:r w:rsidR="00766E8F" w:rsidRPr="00192FE9">
              <w:rPr>
                <w:b/>
                <w:color w:val="auto"/>
              </w:rPr>
              <w:t>:</w:t>
            </w:r>
            <w:r w:rsidRPr="00192FE9">
              <w:rPr>
                <w:color w:val="auto"/>
              </w:rPr>
              <w:t xml:space="preserve"> Dean Malvick</w:t>
            </w:r>
          </w:p>
          <w:p w14:paraId="1A8A75BB" w14:textId="77777777" w:rsidR="005E1459" w:rsidRPr="00192FE9" w:rsidRDefault="005E1459" w:rsidP="005E1459">
            <w:pPr>
              <w:pStyle w:val="Default"/>
              <w:ind w:left="720"/>
              <w:rPr>
                <w:color w:val="auto"/>
              </w:rPr>
            </w:pPr>
          </w:p>
        </w:tc>
        <w:tc>
          <w:tcPr>
            <w:tcW w:w="4456" w:type="dxa"/>
          </w:tcPr>
          <w:p w14:paraId="4CD34B6B" w14:textId="77777777" w:rsidR="00B34CEA" w:rsidRPr="00192FE9" w:rsidRDefault="00B34CEA">
            <w:pPr>
              <w:pStyle w:val="Default"/>
              <w:rPr>
                <w:color w:val="FF0000"/>
              </w:rPr>
            </w:pPr>
          </w:p>
        </w:tc>
      </w:tr>
      <w:tr w:rsidR="005A64F1" w:rsidRPr="00192FE9" w14:paraId="0F863630" w14:textId="77777777" w:rsidTr="00405194">
        <w:trPr>
          <w:trHeight w:val="328"/>
        </w:trPr>
        <w:tc>
          <w:tcPr>
            <w:tcW w:w="9000" w:type="dxa"/>
          </w:tcPr>
          <w:p w14:paraId="0393D380" w14:textId="77777777" w:rsidR="00836496" w:rsidRPr="00192FE9" w:rsidRDefault="00140DC1" w:rsidP="005E1459">
            <w:pPr>
              <w:pStyle w:val="Default"/>
              <w:numPr>
                <w:ilvl w:val="0"/>
                <w:numId w:val="1"/>
              </w:numPr>
              <w:rPr>
                <w:color w:val="auto"/>
              </w:rPr>
            </w:pPr>
            <w:r w:rsidRPr="00192FE9">
              <w:rPr>
                <w:b/>
                <w:color w:val="auto"/>
              </w:rPr>
              <w:t>Department/Organization</w:t>
            </w:r>
            <w:r w:rsidRPr="00192FE9">
              <w:rPr>
                <w:color w:val="auto"/>
              </w:rPr>
              <w:t xml:space="preserve">: </w:t>
            </w:r>
            <w:r w:rsidR="00B34CEA" w:rsidRPr="00192FE9">
              <w:rPr>
                <w:color w:val="auto"/>
              </w:rPr>
              <w:t>Department of Plant Pat</w:t>
            </w:r>
            <w:r w:rsidRPr="00192FE9">
              <w:rPr>
                <w:color w:val="auto"/>
              </w:rPr>
              <w:t>hology, University of Minnesota, St. Paul, MN</w:t>
            </w:r>
          </w:p>
        </w:tc>
        <w:tc>
          <w:tcPr>
            <w:tcW w:w="4456" w:type="dxa"/>
          </w:tcPr>
          <w:p w14:paraId="592585AD" w14:textId="77777777" w:rsidR="00B34CEA" w:rsidRPr="00192FE9" w:rsidRDefault="00B34CEA" w:rsidP="00B34CEA">
            <w:pPr>
              <w:pStyle w:val="Default"/>
              <w:rPr>
                <w:color w:val="FF0000"/>
              </w:rPr>
            </w:pPr>
          </w:p>
        </w:tc>
      </w:tr>
      <w:tr w:rsidR="005A64F1" w:rsidRPr="00192FE9" w14:paraId="6AB0B490" w14:textId="77777777" w:rsidTr="00405194">
        <w:trPr>
          <w:trHeight w:val="388"/>
        </w:trPr>
        <w:tc>
          <w:tcPr>
            <w:tcW w:w="9000" w:type="dxa"/>
          </w:tcPr>
          <w:p w14:paraId="2AD977FA" w14:textId="77777777" w:rsidR="00B34CEA" w:rsidRPr="00192FE9" w:rsidRDefault="00B34CEA" w:rsidP="005E1459">
            <w:pPr>
              <w:pStyle w:val="Default"/>
              <w:rPr>
                <w:color w:val="auto"/>
              </w:rPr>
            </w:pPr>
          </w:p>
        </w:tc>
        <w:tc>
          <w:tcPr>
            <w:tcW w:w="4456" w:type="dxa"/>
          </w:tcPr>
          <w:p w14:paraId="73DC6F8F" w14:textId="77777777" w:rsidR="00B34CEA" w:rsidRPr="00192FE9" w:rsidRDefault="00B34CEA" w:rsidP="00B34CEA">
            <w:pPr>
              <w:pStyle w:val="Default"/>
              <w:rPr>
                <w:color w:val="FF0000"/>
              </w:rPr>
            </w:pPr>
          </w:p>
        </w:tc>
      </w:tr>
      <w:tr w:rsidR="00FF4623" w:rsidRPr="00192FE9" w14:paraId="3A7FE2D2" w14:textId="77777777" w:rsidTr="009227E3">
        <w:trPr>
          <w:trHeight w:val="145"/>
        </w:trPr>
        <w:tc>
          <w:tcPr>
            <w:tcW w:w="9000" w:type="dxa"/>
          </w:tcPr>
          <w:p w14:paraId="180BDCA5" w14:textId="659D573F" w:rsidR="001A3E9A" w:rsidRPr="00192FE9" w:rsidRDefault="00B34CEA" w:rsidP="001A3E9A">
            <w:pPr>
              <w:pStyle w:val="Default"/>
              <w:numPr>
                <w:ilvl w:val="0"/>
                <w:numId w:val="4"/>
              </w:numPr>
              <w:rPr>
                <w:color w:val="auto"/>
              </w:rPr>
            </w:pPr>
            <w:r w:rsidRPr="00192FE9">
              <w:rPr>
                <w:b/>
                <w:color w:val="auto"/>
              </w:rPr>
              <w:t>Reporting</w:t>
            </w:r>
            <w:r w:rsidR="003C15BA">
              <w:rPr>
                <w:b/>
                <w:color w:val="auto"/>
              </w:rPr>
              <w:t xml:space="preserve"> period</w:t>
            </w:r>
            <w:r w:rsidR="00140DC1" w:rsidRPr="00192FE9">
              <w:rPr>
                <w:color w:val="auto"/>
              </w:rPr>
              <w:t>:</w:t>
            </w:r>
            <w:r w:rsidR="00674AF7" w:rsidRPr="00192FE9">
              <w:rPr>
                <w:color w:val="auto"/>
              </w:rPr>
              <w:t xml:space="preserve"> </w:t>
            </w:r>
            <w:r w:rsidR="00113453" w:rsidRPr="00192FE9">
              <w:rPr>
                <w:color w:val="auto"/>
              </w:rPr>
              <w:t>May 1</w:t>
            </w:r>
            <w:r w:rsidR="003C15BA">
              <w:rPr>
                <w:color w:val="auto"/>
              </w:rPr>
              <w:t>, 2021 – April, 30, 2022</w:t>
            </w:r>
          </w:p>
          <w:p w14:paraId="1A1C61BD" w14:textId="77777777" w:rsidR="001A3E9A" w:rsidRPr="00192FE9" w:rsidRDefault="001A3E9A" w:rsidP="001A3E9A">
            <w:pPr>
              <w:pStyle w:val="Default"/>
              <w:ind w:left="720"/>
              <w:rPr>
                <w:color w:val="auto"/>
              </w:rPr>
            </w:pPr>
          </w:p>
          <w:p w14:paraId="4DDE4130" w14:textId="239F59D5" w:rsidR="003E5211" w:rsidRPr="00192FE9" w:rsidRDefault="00817923" w:rsidP="009A30B2">
            <w:pPr>
              <w:pStyle w:val="Default"/>
              <w:ind w:left="69"/>
              <w:rPr>
                <w:color w:val="auto"/>
              </w:rPr>
            </w:pPr>
            <w:r>
              <w:rPr>
                <w:color w:val="auto"/>
              </w:rPr>
              <w:t>The following is a</w:t>
            </w:r>
            <w:r w:rsidR="00836496" w:rsidRPr="00192FE9">
              <w:rPr>
                <w:color w:val="auto"/>
              </w:rPr>
              <w:t xml:space="preserve"> summary of </w:t>
            </w:r>
            <w:r w:rsidR="006732A7">
              <w:rPr>
                <w:color w:val="auto"/>
              </w:rPr>
              <w:t xml:space="preserve">results </w:t>
            </w:r>
            <w:r w:rsidR="00836496" w:rsidRPr="00192FE9">
              <w:rPr>
                <w:color w:val="auto"/>
              </w:rPr>
              <w:t xml:space="preserve">for this reporting period.  </w:t>
            </w:r>
            <w:r w:rsidR="0039467D" w:rsidRPr="00192FE9">
              <w:rPr>
                <w:color w:val="auto"/>
              </w:rPr>
              <w:t>Please let me know if you would like additional information about this project and the results.</w:t>
            </w:r>
            <w:r w:rsidR="00113453" w:rsidRPr="00192FE9">
              <w:rPr>
                <w:color w:val="auto"/>
              </w:rPr>
              <w:t xml:space="preserve">  Thank you.  </w:t>
            </w:r>
          </w:p>
          <w:p w14:paraId="6277AABF" w14:textId="77777777" w:rsidR="005E1459" w:rsidRPr="00A46B44" w:rsidRDefault="005E1459" w:rsidP="0039467D">
            <w:pPr>
              <w:pStyle w:val="Default"/>
              <w:rPr>
                <w:color w:val="365F91" w:themeColor="accent1" w:themeShade="BF"/>
              </w:rPr>
            </w:pPr>
          </w:p>
          <w:p w14:paraId="23DE5933" w14:textId="77777777" w:rsidR="00113453" w:rsidRPr="00CC480C" w:rsidRDefault="00113453" w:rsidP="00A11089">
            <w:pPr>
              <w:tabs>
                <w:tab w:val="left" w:pos="720"/>
              </w:tabs>
              <w:spacing w:after="0" w:line="240" w:lineRule="auto"/>
              <w:rPr>
                <w:rFonts w:ascii="Times New Roman" w:hAnsi="Times New Roman" w:cs="Times New Roman"/>
                <w:b/>
                <w:sz w:val="24"/>
                <w:szCs w:val="24"/>
                <w:u w:val="single"/>
              </w:rPr>
            </w:pPr>
            <w:r w:rsidRPr="00CC480C">
              <w:rPr>
                <w:rFonts w:ascii="Times New Roman" w:hAnsi="Times New Roman" w:cs="Times New Roman"/>
                <w:b/>
                <w:sz w:val="24"/>
                <w:szCs w:val="24"/>
                <w:u w:val="single"/>
              </w:rPr>
              <w:t>Project Objectives:</w:t>
            </w:r>
          </w:p>
          <w:p w14:paraId="2410BE04" w14:textId="77777777" w:rsidR="00113453" w:rsidRPr="00A11089" w:rsidRDefault="00113453" w:rsidP="00113453">
            <w:pPr>
              <w:pStyle w:val="ListParagraph"/>
              <w:numPr>
                <w:ilvl w:val="0"/>
                <w:numId w:val="11"/>
              </w:numPr>
              <w:tabs>
                <w:tab w:val="left" w:pos="270"/>
              </w:tabs>
              <w:ind w:hanging="720"/>
              <w:rPr>
                <w:rFonts w:ascii="Times New Roman" w:hAnsi="Times New Roman" w:cs="Times New Roman"/>
              </w:rPr>
            </w:pPr>
            <w:r w:rsidRPr="00A11089">
              <w:rPr>
                <w:rFonts w:ascii="Times New Roman" w:hAnsi="Times New Roman" w:cs="Times New Roman"/>
              </w:rPr>
              <w:t xml:space="preserve">Evaluate inputs and tactics to manage SDS and BSR of soybean </w:t>
            </w:r>
          </w:p>
          <w:p w14:paraId="315653AE" w14:textId="77777777" w:rsidR="00113453" w:rsidRPr="00A11089" w:rsidRDefault="00113453" w:rsidP="00113453">
            <w:pPr>
              <w:pStyle w:val="ListParagraph"/>
              <w:numPr>
                <w:ilvl w:val="0"/>
                <w:numId w:val="11"/>
              </w:numPr>
              <w:tabs>
                <w:tab w:val="left" w:pos="270"/>
              </w:tabs>
              <w:ind w:left="450" w:hanging="450"/>
              <w:rPr>
                <w:rFonts w:ascii="Times New Roman" w:hAnsi="Times New Roman" w:cs="Times New Roman"/>
              </w:rPr>
            </w:pPr>
            <w:r w:rsidRPr="00A11089">
              <w:rPr>
                <w:rFonts w:ascii="Times New Roman" w:hAnsi="Times New Roman" w:cs="Times New Roman"/>
              </w:rPr>
              <w:t>Determine distribution of Frogeye Leaf Spot</w:t>
            </w:r>
            <w:r w:rsidRPr="00A11089">
              <w:rPr>
                <w:rFonts w:ascii="Times New Roman" w:hAnsi="Times New Roman" w:cs="Times New Roman"/>
                <w:i/>
              </w:rPr>
              <w:t xml:space="preserve"> </w:t>
            </w:r>
            <w:r w:rsidRPr="00A11089">
              <w:rPr>
                <w:rFonts w:ascii="Times New Roman" w:hAnsi="Times New Roman" w:cs="Times New Roman"/>
              </w:rPr>
              <w:t xml:space="preserve">in Minnesota and evaluate fungicide efficacy against Minnesota isolates of the causal pathogen </w:t>
            </w:r>
          </w:p>
          <w:p w14:paraId="57D504D7" w14:textId="77777777" w:rsidR="00113453" w:rsidRPr="00A11089" w:rsidRDefault="00113453" w:rsidP="00113453">
            <w:pPr>
              <w:pStyle w:val="ListParagraph"/>
              <w:numPr>
                <w:ilvl w:val="0"/>
                <w:numId w:val="11"/>
              </w:numPr>
              <w:tabs>
                <w:tab w:val="left" w:pos="270"/>
              </w:tabs>
              <w:ind w:left="450" w:hanging="450"/>
              <w:rPr>
                <w:rFonts w:ascii="Times New Roman" w:hAnsi="Times New Roman" w:cs="Times New Roman"/>
                <w:b/>
                <w:i/>
              </w:rPr>
            </w:pPr>
            <w:r w:rsidRPr="00A11089">
              <w:rPr>
                <w:rFonts w:ascii="Times New Roman" w:hAnsi="Times New Roman" w:cs="Times New Roman"/>
              </w:rPr>
              <w:t>Conduct extension education and diagnostic activities that address important and unusual soybean disease problems in Minnesota</w:t>
            </w:r>
            <w:r w:rsidRPr="00A11089">
              <w:rPr>
                <w:rFonts w:ascii="Times New Roman" w:hAnsi="Times New Roman" w:cs="Times New Roman"/>
                <w:b/>
              </w:rPr>
              <w:t>.</w:t>
            </w:r>
          </w:p>
          <w:p w14:paraId="222782A6" w14:textId="77777777" w:rsidR="00113453" w:rsidRPr="00A46B44" w:rsidRDefault="00113453" w:rsidP="0039467D">
            <w:pPr>
              <w:pStyle w:val="Default"/>
              <w:rPr>
                <w:color w:val="365F91" w:themeColor="accent1" w:themeShade="BF"/>
              </w:rPr>
            </w:pPr>
          </w:p>
          <w:p w14:paraId="60CBEC46" w14:textId="77777777" w:rsidR="00113453" w:rsidRPr="00CC480C" w:rsidRDefault="008831CF" w:rsidP="00A11089">
            <w:pPr>
              <w:tabs>
                <w:tab w:val="left" w:pos="720"/>
              </w:tabs>
              <w:spacing w:after="0" w:line="240" w:lineRule="auto"/>
              <w:rPr>
                <w:rFonts w:ascii="Times New Roman" w:hAnsi="Times New Roman" w:cs="Times New Roman"/>
                <w:b/>
                <w:sz w:val="24"/>
                <w:szCs w:val="24"/>
                <w:u w:val="single"/>
              </w:rPr>
            </w:pPr>
            <w:r w:rsidRPr="00CC480C">
              <w:rPr>
                <w:rFonts w:ascii="Times New Roman" w:hAnsi="Times New Roman" w:cs="Times New Roman"/>
                <w:b/>
                <w:sz w:val="24"/>
                <w:szCs w:val="24"/>
                <w:u w:val="single"/>
              </w:rPr>
              <w:t>Progress Report</w:t>
            </w:r>
            <w:r w:rsidR="00113453" w:rsidRPr="00CC480C">
              <w:rPr>
                <w:rFonts w:ascii="Times New Roman" w:hAnsi="Times New Roman" w:cs="Times New Roman"/>
                <w:b/>
                <w:sz w:val="24"/>
                <w:szCs w:val="24"/>
                <w:u w:val="single"/>
              </w:rPr>
              <w:t xml:space="preserve"> by Objective</w:t>
            </w:r>
          </w:p>
          <w:p w14:paraId="0A342EB2" w14:textId="77777777" w:rsidR="000577E8" w:rsidRPr="00CC480C" w:rsidRDefault="000577E8" w:rsidP="00113453">
            <w:pPr>
              <w:tabs>
                <w:tab w:val="left" w:pos="720"/>
              </w:tabs>
              <w:spacing w:after="0" w:line="240" w:lineRule="auto"/>
              <w:jc w:val="center"/>
              <w:rPr>
                <w:rFonts w:ascii="Times New Roman" w:hAnsi="Times New Roman" w:cs="Times New Roman"/>
                <w:b/>
                <w:sz w:val="24"/>
                <w:szCs w:val="24"/>
                <w:u w:val="single"/>
              </w:rPr>
            </w:pPr>
          </w:p>
          <w:p w14:paraId="0EF02069" w14:textId="2E088584" w:rsidR="00113453" w:rsidRPr="00CC480C" w:rsidRDefault="00113453" w:rsidP="00113453">
            <w:pPr>
              <w:tabs>
                <w:tab w:val="left" w:pos="270"/>
              </w:tabs>
              <w:spacing w:after="0" w:line="240" w:lineRule="auto"/>
              <w:rPr>
                <w:rFonts w:ascii="Times New Roman" w:hAnsi="Times New Roman" w:cs="Times New Roman"/>
                <w:b/>
                <w:sz w:val="24"/>
                <w:szCs w:val="24"/>
              </w:rPr>
            </w:pPr>
            <w:r w:rsidRPr="00CC480C">
              <w:rPr>
                <w:rFonts w:ascii="Times New Roman" w:hAnsi="Times New Roman" w:cs="Times New Roman"/>
                <w:b/>
                <w:sz w:val="24"/>
                <w:szCs w:val="24"/>
              </w:rPr>
              <w:t>1.  Evaluate inputs and tactics to manage SDS of soybean.</w:t>
            </w:r>
          </w:p>
          <w:p w14:paraId="2D180309" w14:textId="77777777" w:rsidR="000577E8" w:rsidRPr="00A46B44" w:rsidRDefault="000577E8" w:rsidP="00113453">
            <w:pPr>
              <w:tabs>
                <w:tab w:val="left" w:pos="270"/>
              </w:tabs>
              <w:spacing w:after="0" w:line="240" w:lineRule="auto"/>
              <w:rPr>
                <w:rFonts w:ascii="Times New Roman" w:hAnsi="Times New Roman" w:cs="Times New Roman"/>
                <w:b/>
                <w:color w:val="365F91" w:themeColor="accent1" w:themeShade="BF"/>
                <w:sz w:val="24"/>
                <w:szCs w:val="24"/>
                <w:u w:val="single"/>
              </w:rPr>
            </w:pPr>
          </w:p>
          <w:p w14:paraId="17F6E47C" w14:textId="661F6FDE" w:rsidR="00BE3EBC" w:rsidRPr="00924BC6" w:rsidRDefault="00BE3EBC" w:rsidP="000B730E">
            <w:pPr>
              <w:tabs>
                <w:tab w:val="left" w:pos="270"/>
              </w:tabs>
              <w:spacing w:after="0" w:line="240" w:lineRule="auto"/>
              <w:rPr>
                <w:rFonts w:ascii="Times New Roman" w:hAnsi="Times New Roman" w:cs="Times New Roman"/>
                <w:sz w:val="24"/>
                <w:szCs w:val="24"/>
              </w:rPr>
            </w:pPr>
            <w:r w:rsidRPr="00924BC6">
              <w:rPr>
                <w:rFonts w:ascii="Times New Roman" w:hAnsi="Times New Roman" w:cs="Times New Roman"/>
                <w:b/>
                <w:sz w:val="24"/>
                <w:szCs w:val="24"/>
              </w:rPr>
              <w:t>Purpose</w:t>
            </w:r>
            <w:r w:rsidR="006732A7">
              <w:rPr>
                <w:rFonts w:ascii="Times New Roman" w:hAnsi="Times New Roman" w:cs="Times New Roman"/>
                <w:b/>
                <w:sz w:val="24"/>
                <w:szCs w:val="24"/>
              </w:rPr>
              <w:t xml:space="preserve"> and background</w:t>
            </w:r>
            <w:r w:rsidRPr="00924BC6">
              <w:rPr>
                <w:rFonts w:ascii="Times New Roman" w:hAnsi="Times New Roman" w:cs="Times New Roman"/>
                <w:b/>
                <w:sz w:val="24"/>
                <w:szCs w:val="24"/>
              </w:rPr>
              <w:t xml:space="preserve"> of Study:  </w:t>
            </w:r>
            <w:r w:rsidR="000B730E" w:rsidRPr="00192FE9">
              <w:rPr>
                <w:rFonts w:ascii="Times New Roman" w:hAnsi="Times New Roman" w:cs="Times New Roman"/>
                <w:sz w:val="24"/>
                <w:szCs w:val="24"/>
              </w:rPr>
              <w:t>S</w:t>
            </w:r>
            <w:r w:rsidR="000B730E" w:rsidRPr="00192FE9">
              <w:rPr>
                <w:rFonts w:ascii="Times New Roman" w:hAnsi="Times New Roman" w:cs="Times New Roman"/>
                <w:bCs/>
                <w:sz w:val="24"/>
                <w:szCs w:val="24"/>
              </w:rPr>
              <w:t xml:space="preserve">DS and BSR are </w:t>
            </w:r>
            <w:r w:rsidR="000D6C3C">
              <w:rPr>
                <w:rFonts w:ascii="Times New Roman" w:hAnsi="Times New Roman" w:cs="Times New Roman"/>
                <w:bCs/>
                <w:sz w:val="24"/>
                <w:szCs w:val="24"/>
              </w:rPr>
              <w:t xml:space="preserve">often </w:t>
            </w:r>
            <w:r w:rsidR="000B730E" w:rsidRPr="00192FE9">
              <w:rPr>
                <w:rFonts w:ascii="Times New Roman" w:hAnsi="Times New Roman" w:cs="Times New Roman"/>
                <w:bCs/>
                <w:sz w:val="24"/>
                <w:szCs w:val="24"/>
              </w:rPr>
              <w:t>among the top 10 soybean diseases in the NC Regio</w:t>
            </w:r>
            <w:r w:rsidR="006732A7">
              <w:rPr>
                <w:rFonts w:ascii="Times New Roman" w:hAnsi="Times New Roman" w:cs="Times New Roman"/>
                <w:bCs/>
                <w:sz w:val="24"/>
                <w:szCs w:val="24"/>
              </w:rPr>
              <w:t xml:space="preserve">n, and are likely among the </w:t>
            </w:r>
            <w:r w:rsidR="000B730E" w:rsidRPr="00192FE9">
              <w:rPr>
                <w:rFonts w:ascii="Times New Roman" w:hAnsi="Times New Roman" w:cs="Times New Roman"/>
                <w:bCs/>
                <w:sz w:val="24"/>
                <w:szCs w:val="24"/>
              </w:rPr>
              <w:t xml:space="preserve">five most important diseases in Minnesota.  </w:t>
            </w:r>
            <w:r w:rsidR="006732A7" w:rsidRPr="00924BC6">
              <w:rPr>
                <w:rFonts w:ascii="Times New Roman" w:hAnsi="Times New Roman" w:cs="Times New Roman"/>
                <w:sz w:val="24"/>
                <w:szCs w:val="24"/>
              </w:rPr>
              <w:t>SDS is spreading west and north in Minnesota into areas where it was previously uncommon. Thus, SDS is becoming a bigger problem in more areas, including areas where high levels of resistance in locally adapted varieties is limited or absent.</w:t>
            </w:r>
            <w:r w:rsidR="006732A7">
              <w:rPr>
                <w:rFonts w:ascii="Times New Roman" w:hAnsi="Times New Roman" w:cs="Times New Roman"/>
                <w:sz w:val="24"/>
                <w:szCs w:val="24"/>
              </w:rPr>
              <w:t xml:space="preserve"> </w:t>
            </w:r>
            <w:r w:rsidR="000B730E">
              <w:rPr>
                <w:rFonts w:ascii="Times New Roman" w:hAnsi="Times New Roman" w:cs="Times New Roman"/>
                <w:sz w:val="24"/>
                <w:szCs w:val="24"/>
              </w:rPr>
              <w:t xml:space="preserve">Partially resistant varieties and a few </w:t>
            </w:r>
            <w:r w:rsidR="000B730E" w:rsidRPr="00192FE9">
              <w:rPr>
                <w:rFonts w:ascii="Times New Roman" w:hAnsi="Times New Roman" w:cs="Times New Roman"/>
                <w:sz w:val="24"/>
                <w:szCs w:val="24"/>
              </w:rPr>
              <w:t xml:space="preserve">seed treatments can be effective for managing SDS.  </w:t>
            </w:r>
            <w:r w:rsidRPr="00924BC6">
              <w:rPr>
                <w:rFonts w:ascii="Times New Roman" w:hAnsi="Times New Roman" w:cs="Times New Roman"/>
                <w:sz w:val="24"/>
                <w:szCs w:val="24"/>
              </w:rPr>
              <w:t xml:space="preserve">  There is a need to understand and compare management options for SDS in Minnesota. </w:t>
            </w:r>
            <w:r w:rsidRPr="00BE3EBC">
              <w:rPr>
                <w:rFonts w:ascii="Times New Roman" w:hAnsi="Times New Roman" w:cs="Times New Roman"/>
                <w:sz w:val="24"/>
                <w:szCs w:val="24"/>
              </w:rPr>
              <w:t xml:space="preserve">Previous work by my research team suggests that some seed treatments can be effective for managing SDS.  Additional field studies are required to validate these results and assess the situations where they are most likely to pay-off.  The primary goal was to determine the </w:t>
            </w:r>
            <w:r w:rsidR="008F12D3">
              <w:rPr>
                <w:rFonts w:ascii="Times New Roman" w:hAnsi="Times New Roman" w:cs="Times New Roman"/>
                <w:sz w:val="24"/>
                <w:szCs w:val="24"/>
              </w:rPr>
              <w:t>efficacy</w:t>
            </w:r>
            <w:r w:rsidRPr="00BE3EBC">
              <w:rPr>
                <w:rFonts w:ascii="Times New Roman" w:hAnsi="Times New Roman" w:cs="Times New Roman"/>
                <w:sz w:val="24"/>
                <w:szCs w:val="24"/>
              </w:rPr>
              <w:t xml:space="preserve"> of four seed treatments (ILeVO®, Saltro®, base fungicide treatment, and Heads-</w:t>
            </w:r>
            <w:r w:rsidRPr="00924BC6">
              <w:rPr>
                <w:rFonts w:ascii="Times New Roman" w:hAnsi="Times New Roman" w:cs="Times New Roman"/>
                <w:sz w:val="24"/>
                <w:szCs w:val="24"/>
              </w:rPr>
              <w:t xml:space="preserve">Up®) alone and in combination with resistant </w:t>
            </w:r>
            <w:r w:rsidR="000D6C3C">
              <w:rPr>
                <w:rFonts w:ascii="Times New Roman" w:hAnsi="Times New Roman" w:cs="Times New Roman"/>
                <w:sz w:val="24"/>
                <w:szCs w:val="24"/>
              </w:rPr>
              <w:t xml:space="preserve">and susceptible </w:t>
            </w:r>
            <w:r w:rsidRPr="00924BC6">
              <w:rPr>
                <w:rFonts w:ascii="Times New Roman" w:hAnsi="Times New Roman" w:cs="Times New Roman"/>
                <w:sz w:val="24"/>
                <w:szCs w:val="24"/>
              </w:rPr>
              <w:t>soybean varieties for management of SDS in different field environments</w:t>
            </w:r>
            <w:r w:rsidR="000D6C3C">
              <w:rPr>
                <w:rFonts w:ascii="Times New Roman" w:hAnsi="Times New Roman" w:cs="Times New Roman"/>
                <w:sz w:val="24"/>
                <w:szCs w:val="24"/>
              </w:rPr>
              <w:t>.  In addition, BSR is widespread in Minnesota</w:t>
            </w:r>
            <w:r w:rsidR="008F12D3">
              <w:rPr>
                <w:rFonts w:ascii="Times New Roman" w:hAnsi="Times New Roman" w:cs="Times New Roman"/>
                <w:sz w:val="24"/>
                <w:szCs w:val="24"/>
              </w:rPr>
              <w:t xml:space="preserve"> </w:t>
            </w:r>
            <w:r w:rsidR="000D6C3C">
              <w:rPr>
                <w:rFonts w:ascii="Times New Roman" w:hAnsi="Times New Roman" w:cs="Times New Roman"/>
                <w:sz w:val="24"/>
                <w:szCs w:val="24"/>
              </w:rPr>
              <w:t>and likely causes</w:t>
            </w:r>
            <w:r w:rsidR="008F12D3">
              <w:rPr>
                <w:rFonts w:ascii="Times New Roman" w:hAnsi="Times New Roman" w:cs="Times New Roman"/>
                <w:sz w:val="24"/>
                <w:szCs w:val="24"/>
              </w:rPr>
              <w:t xml:space="preserve"> more yield loss than is widely recognized. </w:t>
            </w:r>
            <w:r w:rsidR="006732A7" w:rsidRPr="00192FE9">
              <w:rPr>
                <w:rFonts w:ascii="Times New Roman" w:hAnsi="Times New Roman" w:cs="Times New Roman"/>
                <w:sz w:val="24"/>
                <w:szCs w:val="24"/>
              </w:rPr>
              <w:t xml:space="preserve">Varietal resistance </w:t>
            </w:r>
            <w:r w:rsidR="008F12D3">
              <w:rPr>
                <w:rFonts w:ascii="Times New Roman" w:hAnsi="Times New Roman" w:cs="Times New Roman"/>
                <w:bCs/>
                <w:sz w:val="24"/>
                <w:szCs w:val="24"/>
              </w:rPr>
              <w:t>can be</w:t>
            </w:r>
            <w:r w:rsidR="006732A7">
              <w:rPr>
                <w:rFonts w:ascii="Times New Roman" w:hAnsi="Times New Roman" w:cs="Times New Roman"/>
                <w:bCs/>
                <w:sz w:val="24"/>
                <w:szCs w:val="24"/>
              </w:rPr>
              <w:t xml:space="preserve"> </w:t>
            </w:r>
            <w:r w:rsidR="006732A7" w:rsidRPr="00192FE9">
              <w:rPr>
                <w:rFonts w:ascii="Times New Roman" w:hAnsi="Times New Roman" w:cs="Times New Roman"/>
                <w:bCs/>
                <w:sz w:val="24"/>
                <w:szCs w:val="24"/>
              </w:rPr>
              <w:t>used to manage BSR.  However, resistance needs to be evaluated in available public varieties and Minnesota breeding lines</w:t>
            </w:r>
            <w:r w:rsidR="006732A7">
              <w:rPr>
                <w:rFonts w:ascii="Times New Roman" w:hAnsi="Times New Roman" w:cs="Times New Roman"/>
                <w:bCs/>
                <w:sz w:val="24"/>
                <w:szCs w:val="24"/>
              </w:rPr>
              <w:t xml:space="preserve"> to incorporate and maintain res</w:t>
            </w:r>
            <w:r w:rsidR="008F12D3">
              <w:rPr>
                <w:rFonts w:ascii="Times New Roman" w:hAnsi="Times New Roman" w:cs="Times New Roman"/>
                <w:bCs/>
                <w:sz w:val="24"/>
                <w:szCs w:val="24"/>
              </w:rPr>
              <w:t>is</w:t>
            </w:r>
            <w:r w:rsidR="006732A7">
              <w:rPr>
                <w:rFonts w:ascii="Times New Roman" w:hAnsi="Times New Roman" w:cs="Times New Roman"/>
                <w:bCs/>
                <w:sz w:val="24"/>
                <w:szCs w:val="24"/>
              </w:rPr>
              <w:t>tance to his widespread disease</w:t>
            </w:r>
            <w:r w:rsidR="006732A7" w:rsidRPr="00192FE9">
              <w:rPr>
                <w:rFonts w:ascii="Times New Roman" w:hAnsi="Times New Roman" w:cs="Times New Roman"/>
                <w:bCs/>
                <w:sz w:val="24"/>
                <w:szCs w:val="24"/>
              </w:rPr>
              <w:t xml:space="preserve">.  </w:t>
            </w:r>
            <w:r w:rsidR="006732A7" w:rsidRPr="00924BC6">
              <w:rPr>
                <w:rFonts w:ascii="Times New Roman" w:hAnsi="Times New Roman" w:cs="Times New Roman"/>
                <w:sz w:val="24"/>
                <w:szCs w:val="24"/>
              </w:rPr>
              <w:t xml:space="preserve"> </w:t>
            </w:r>
          </w:p>
          <w:p w14:paraId="21D0F5BB" w14:textId="75A8201E" w:rsidR="00BE3EBC" w:rsidRDefault="00BE3EBC" w:rsidP="00C8465B">
            <w:pPr>
              <w:tabs>
                <w:tab w:val="left" w:pos="270"/>
              </w:tabs>
              <w:spacing w:after="0" w:line="240" w:lineRule="auto"/>
              <w:rPr>
                <w:rFonts w:ascii="Times New Roman" w:hAnsi="Times New Roman" w:cs="Times New Roman"/>
                <w:color w:val="365F91" w:themeColor="accent1" w:themeShade="BF"/>
                <w:sz w:val="24"/>
                <w:szCs w:val="24"/>
              </w:rPr>
            </w:pPr>
          </w:p>
          <w:p w14:paraId="0768F92B" w14:textId="04B9B368" w:rsidR="00973853" w:rsidRPr="00973853" w:rsidRDefault="000577E8" w:rsidP="00543697">
            <w:pPr>
              <w:spacing w:after="0" w:line="240" w:lineRule="auto"/>
              <w:rPr>
                <w:rFonts w:ascii="Times New Roman" w:hAnsi="Times New Roman" w:cs="Times New Roman"/>
                <w:sz w:val="24"/>
                <w:szCs w:val="24"/>
              </w:rPr>
            </w:pPr>
            <w:r w:rsidRPr="00973853">
              <w:rPr>
                <w:rFonts w:ascii="Times New Roman" w:hAnsi="Times New Roman" w:cs="Times New Roman"/>
                <w:b/>
                <w:sz w:val="24"/>
                <w:szCs w:val="24"/>
              </w:rPr>
              <w:t xml:space="preserve">Part </w:t>
            </w:r>
            <w:r w:rsidR="00113453" w:rsidRPr="00973853">
              <w:rPr>
                <w:rFonts w:ascii="Times New Roman" w:hAnsi="Times New Roman" w:cs="Times New Roman"/>
                <w:b/>
                <w:sz w:val="24"/>
                <w:szCs w:val="24"/>
              </w:rPr>
              <w:t>A.</w:t>
            </w:r>
            <w:r w:rsidR="00113453" w:rsidRPr="00973853">
              <w:rPr>
                <w:rFonts w:ascii="Times New Roman" w:hAnsi="Times New Roman" w:cs="Times New Roman"/>
                <w:sz w:val="24"/>
                <w:szCs w:val="24"/>
              </w:rPr>
              <w:t xml:space="preserve"> </w:t>
            </w:r>
            <w:r w:rsidR="00B36A7B" w:rsidRPr="003177EC">
              <w:rPr>
                <w:rFonts w:ascii="Times New Roman" w:hAnsi="Times New Roman" w:cs="Times New Roman"/>
                <w:b/>
                <w:sz w:val="24"/>
                <w:szCs w:val="24"/>
              </w:rPr>
              <w:t>Objective</w:t>
            </w:r>
            <w:r w:rsidR="00543697" w:rsidRPr="003177EC">
              <w:rPr>
                <w:rFonts w:ascii="Times New Roman" w:hAnsi="Times New Roman" w:cs="Times New Roman"/>
                <w:b/>
                <w:sz w:val="24"/>
                <w:szCs w:val="24"/>
              </w:rPr>
              <w:t xml:space="preserve">: </w:t>
            </w:r>
            <w:r w:rsidR="008831CF" w:rsidRPr="003177EC">
              <w:rPr>
                <w:rFonts w:ascii="Times New Roman" w:hAnsi="Times New Roman" w:cs="Times New Roman"/>
                <w:b/>
                <w:sz w:val="24"/>
                <w:szCs w:val="24"/>
              </w:rPr>
              <w:t>D</w:t>
            </w:r>
            <w:r w:rsidR="00113453" w:rsidRPr="003177EC">
              <w:rPr>
                <w:rFonts w:ascii="Times New Roman" w:hAnsi="Times New Roman" w:cs="Times New Roman"/>
                <w:b/>
                <w:sz w:val="24"/>
                <w:szCs w:val="24"/>
              </w:rPr>
              <w:t>etermine the benefits of four seed treatments and resistant soybean varieties for management of SDS in different field environments.</w:t>
            </w:r>
            <w:r w:rsidR="00113453" w:rsidRPr="00973853">
              <w:rPr>
                <w:rFonts w:ascii="Times New Roman" w:hAnsi="Times New Roman" w:cs="Times New Roman"/>
                <w:sz w:val="24"/>
                <w:szCs w:val="24"/>
              </w:rPr>
              <w:t xml:space="preserve">  </w:t>
            </w:r>
          </w:p>
          <w:p w14:paraId="2DD21FA4" w14:textId="72744428" w:rsidR="00543697" w:rsidRPr="00973853" w:rsidRDefault="003177EC" w:rsidP="00C02B04">
            <w:pPr>
              <w:spacing w:after="0" w:line="240" w:lineRule="auto"/>
              <w:rPr>
                <w:rFonts w:ascii="Times New Roman" w:hAnsi="Times New Roman" w:cs="Times New Roman"/>
                <w:sz w:val="24"/>
                <w:szCs w:val="24"/>
              </w:rPr>
            </w:pPr>
            <w:r>
              <w:rPr>
                <w:rFonts w:ascii="Times New Roman" w:hAnsi="Times New Roman" w:cs="Times New Roman"/>
                <w:sz w:val="24"/>
                <w:szCs w:val="24"/>
              </w:rPr>
              <w:t>Field studies were conducted in fields that were</w:t>
            </w:r>
            <w:r w:rsidR="00543697" w:rsidRPr="00973853">
              <w:rPr>
                <w:rFonts w:ascii="Times New Roman" w:hAnsi="Times New Roman" w:cs="Times New Roman"/>
                <w:sz w:val="24"/>
                <w:szCs w:val="24"/>
              </w:rPr>
              <w:t xml:space="preserve"> inoculated </w:t>
            </w:r>
            <w:r>
              <w:rPr>
                <w:rFonts w:ascii="Times New Roman" w:hAnsi="Times New Roman" w:cs="Times New Roman"/>
                <w:sz w:val="24"/>
                <w:szCs w:val="24"/>
              </w:rPr>
              <w:t xml:space="preserve">with the SDS pathogen </w:t>
            </w:r>
            <w:r w:rsidR="00543697" w:rsidRPr="00973853">
              <w:rPr>
                <w:rFonts w:ascii="Times New Roman" w:hAnsi="Times New Roman" w:cs="Times New Roman"/>
                <w:sz w:val="24"/>
                <w:szCs w:val="24"/>
              </w:rPr>
              <w:t>and irrigated in Rosemount and Waseca, MN in 2021. The studies include two soybean varieties with different levels of resistance to SDS and five seed treatments (untreated, Acceleron base</w:t>
            </w:r>
            <w:r w:rsidR="00C8465B" w:rsidRPr="00973853">
              <w:rPr>
                <w:rFonts w:ascii="Times New Roman" w:hAnsi="Times New Roman" w:cs="Times New Roman"/>
                <w:sz w:val="24"/>
                <w:szCs w:val="24"/>
              </w:rPr>
              <w:t>,</w:t>
            </w:r>
            <w:r w:rsidR="00543697" w:rsidRPr="00973853">
              <w:rPr>
                <w:rFonts w:ascii="Times New Roman" w:hAnsi="Times New Roman" w:cs="Times New Roman"/>
                <w:sz w:val="24"/>
                <w:szCs w:val="24"/>
              </w:rPr>
              <w:t xml:space="preserve"> ILeVO®+base, Saltro®+base, and Heads-Up®+base). The studies were planted and inoculated in May, and were irrigated weekly as needed so the plots received at least 1.5” of </w:t>
            </w:r>
            <w:r w:rsidR="00973853" w:rsidRPr="00973853">
              <w:rPr>
                <w:rFonts w:ascii="Times New Roman" w:hAnsi="Times New Roman" w:cs="Times New Roman"/>
                <w:sz w:val="24"/>
                <w:szCs w:val="24"/>
              </w:rPr>
              <w:t>water (</w:t>
            </w:r>
            <w:r w:rsidR="00543697" w:rsidRPr="00973853">
              <w:rPr>
                <w:rFonts w:ascii="Times New Roman" w:hAnsi="Times New Roman" w:cs="Times New Roman"/>
                <w:sz w:val="24"/>
                <w:szCs w:val="24"/>
              </w:rPr>
              <w:t>rain and irrigation combined</w:t>
            </w:r>
            <w:r w:rsidR="00973853" w:rsidRPr="00973853">
              <w:rPr>
                <w:rFonts w:ascii="Times New Roman" w:hAnsi="Times New Roman" w:cs="Times New Roman"/>
                <w:sz w:val="24"/>
                <w:szCs w:val="24"/>
              </w:rPr>
              <w:t>)</w:t>
            </w:r>
            <w:r w:rsidR="00543697" w:rsidRPr="00973853">
              <w:rPr>
                <w:rFonts w:ascii="Times New Roman" w:hAnsi="Times New Roman" w:cs="Times New Roman"/>
                <w:sz w:val="24"/>
                <w:szCs w:val="24"/>
              </w:rPr>
              <w:t xml:space="preserve"> to increase SDS.  </w:t>
            </w:r>
            <w:r w:rsidR="008716FA" w:rsidRPr="00973853">
              <w:rPr>
                <w:rFonts w:ascii="Times New Roman" w:hAnsi="Times New Roman" w:cs="Times New Roman"/>
                <w:sz w:val="24"/>
                <w:szCs w:val="24"/>
              </w:rPr>
              <w:t>Th</w:t>
            </w:r>
            <w:r>
              <w:rPr>
                <w:rFonts w:ascii="Times New Roman" w:hAnsi="Times New Roman" w:cs="Times New Roman"/>
                <w:sz w:val="24"/>
                <w:szCs w:val="24"/>
              </w:rPr>
              <w:t>e studies progressed as planned</w:t>
            </w:r>
            <w:r w:rsidR="008716FA" w:rsidRPr="00973853">
              <w:rPr>
                <w:rFonts w:ascii="Times New Roman" w:hAnsi="Times New Roman" w:cs="Times New Roman"/>
                <w:sz w:val="24"/>
                <w:szCs w:val="24"/>
              </w:rPr>
              <w:t xml:space="preserve"> and </w:t>
            </w:r>
            <w:r w:rsidR="00543697" w:rsidRPr="00973853">
              <w:rPr>
                <w:rFonts w:ascii="Times New Roman" w:hAnsi="Times New Roman" w:cs="Times New Roman"/>
                <w:sz w:val="24"/>
                <w:szCs w:val="24"/>
              </w:rPr>
              <w:t>SDS develo</w:t>
            </w:r>
            <w:r>
              <w:rPr>
                <w:rFonts w:ascii="Times New Roman" w:hAnsi="Times New Roman" w:cs="Times New Roman"/>
                <w:sz w:val="24"/>
                <w:szCs w:val="24"/>
              </w:rPr>
              <w:t xml:space="preserve">ped in all studies, although SDS severity </w:t>
            </w:r>
            <w:r w:rsidR="00543697" w:rsidRPr="00973853">
              <w:rPr>
                <w:rFonts w:ascii="Times New Roman" w:hAnsi="Times New Roman" w:cs="Times New Roman"/>
                <w:sz w:val="24"/>
                <w:szCs w:val="24"/>
              </w:rPr>
              <w:t xml:space="preserve">was at </w:t>
            </w:r>
            <w:r w:rsidR="00C8465B" w:rsidRPr="00973853">
              <w:rPr>
                <w:rFonts w:ascii="Times New Roman" w:hAnsi="Times New Roman" w:cs="Times New Roman"/>
                <w:sz w:val="24"/>
                <w:szCs w:val="24"/>
              </w:rPr>
              <w:t xml:space="preserve">relatively </w:t>
            </w:r>
            <w:r w:rsidR="00543697" w:rsidRPr="00973853">
              <w:rPr>
                <w:rFonts w:ascii="Times New Roman" w:hAnsi="Times New Roman" w:cs="Times New Roman"/>
                <w:sz w:val="24"/>
                <w:szCs w:val="24"/>
              </w:rPr>
              <w:t xml:space="preserve">low levels in 2021. We rated disease development at R5.5 and R6 growth stages and plots were harvested for yield.  </w:t>
            </w:r>
          </w:p>
          <w:p w14:paraId="7114B283" w14:textId="77777777" w:rsidR="00543697" w:rsidRPr="00A46B44" w:rsidRDefault="00543697" w:rsidP="00543697">
            <w:pPr>
              <w:spacing w:after="0" w:line="240" w:lineRule="auto"/>
              <w:rPr>
                <w:rFonts w:ascii="Times New Roman" w:hAnsi="Times New Roman" w:cs="Times New Roman"/>
                <w:color w:val="365F91" w:themeColor="accent1" w:themeShade="BF"/>
                <w:sz w:val="24"/>
                <w:szCs w:val="24"/>
              </w:rPr>
            </w:pPr>
          </w:p>
          <w:p w14:paraId="76921146" w14:textId="3EE1AEA9" w:rsidR="009A2F5D" w:rsidRPr="009A2F5D" w:rsidRDefault="00543697" w:rsidP="00543697">
            <w:pPr>
              <w:spacing w:after="0" w:line="240" w:lineRule="auto"/>
              <w:rPr>
                <w:rFonts w:ascii="Times New Roman" w:hAnsi="Times New Roman" w:cs="Times New Roman"/>
                <w:sz w:val="24"/>
                <w:szCs w:val="24"/>
              </w:rPr>
            </w:pPr>
            <w:r w:rsidRPr="009A2F5D">
              <w:rPr>
                <w:rFonts w:ascii="Times New Roman" w:hAnsi="Times New Roman" w:cs="Times New Roman"/>
                <w:b/>
                <w:sz w:val="24"/>
                <w:szCs w:val="24"/>
              </w:rPr>
              <w:t>Results summary</w:t>
            </w:r>
            <w:r w:rsidRPr="009A2F5D">
              <w:rPr>
                <w:rFonts w:ascii="Times New Roman" w:hAnsi="Times New Roman" w:cs="Times New Roman"/>
                <w:sz w:val="24"/>
                <w:szCs w:val="24"/>
              </w:rPr>
              <w:t xml:space="preserve">.  </w:t>
            </w:r>
            <w:r w:rsidR="009A2F5D" w:rsidRPr="009A2F5D">
              <w:rPr>
                <w:rFonts w:ascii="Times New Roman" w:hAnsi="Times New Roman" w:cs="Times New Roman"/>
                <w:sz w:val="24"/>
                <w:szCs w:val="24"/>
              </w:rPr>
              <w:t>The f</w:t>
            </w:r>
            <w:r w:rsidR="00B90722" w:rsidRPr="009A2F5D">
              <w:rPr>
                <w:rFonts w:ascii="Times New Roman" w:hAnsi="Times New Roman" w:cs="Times New Roman"/>
                <w:sz w:val="24"/>
                <w:szCs w:val="24"/>
              </w:rPr>
              <w:t xml:space="preserve">oliar </w:t>
            </w:r>
            <w:r w:rsidR="009A2F5D" w:rsidRPr="009A2F5D">
              <w:rPr>
                <w:rFonts w:ascii="Times New Roman" w:hAnsi="Times New Roman" w:cs="Times New Roman"/>
                <w:sz w:val="24"/>
                <w:szCs w:val="24"/>
              </w:rPr>
              <w:t xml:space="preserve">SDS </w:t>
            </w:r>
            <w:r w:rsidR="00B90722" w:rsidRPr="009A2F5D">
              <w:rPr>
                <w:rFonts w:ascii="Times New Roman" w:hAnsi="Times New Roman" w:cs="Times New Roman"/>
                <w:sz w:val="24"/>
                <w:szCs w:val="24"/>
              </w:rPr>
              <w:t xml:space="preserve">disease index (DX) </w:t>
            </w:r>
            <w:r w:rsidRPr="009A2F5D">
              <w:rPr>
                <w:rFonts w:ascii="Times New Roman" w:hAnsi="Times New Roman" w:cs="Times New Roman"/>
                <w:sz w:val="24"/>
                <w:szCs w:val="24"/>
              </w:rPr>
              <w:t>DX scores were below 8 for all treatments at Waseca</w:t>
            </w:r>
            <w:r w:rsidR="00C8465B" w:rsidRPr="009A2F5D">
              <w:rPr>
                <w:rFonts w:ascii="Times New Roman" w:hAnsi="Times New Roman" w:cs="Times New Roman"/>
                <w:sz w:val="24"/>
                <w:szCs w:val="24"/>
              </w:rPr>
              <w:t xml:space="preserve"> (this on a 100 pt scale and thus </w:t>
            </w:r>
            <w:r w:rsidR="009A2F5D" w:rsidRPr="009A2F5D">
              <w:rPr>
                <w:rFonts w:ascii="Times New Roman" w:hAnsi="Times New Roman" w:cs="Times New Roman"/>
                <w:sz w:val="24"/>
                <w:szCs w:val="24"/>
              </w:rPr>
              <w:t>was</w:t>
            </w:r>
            <w:r w:rsidR="009A30B2" w:rsidRPr="009A2F5D">
              <w:rPr>
                <w:rFonts w:ascii="Times New Roman" w:hAnsi="Times New Roman" w:cs="Times New Roman"/>
                <w:sz w:val="24"/>
                <w:szCs w:val="24"/>
              </w:rPr>
              <w:t xml:space="preserve"> </w:t>
            </w:r>
            <w:r w:rsidR="00C8465B" w:rsidRPr="009A2F5D">
              <w:rPr>
                <w:rFonts w:ascii="Times New Roman" w:hAnsi="Times New Roman" w:cs="Times New Roman"/>
                <w:sz w:val="24"/>
                <w:szCs w:val="24"/>
              </w:rPr>
              <w:t>very low)</w:t>
            </w:r>
            <w:r w:rsidR="009A2F5D" w:rsidRPr="009A2F5D">
              <w:rPr>
                <w:rFonts w:ascii="Times New Roman" w:hAnsi="Times New Roman" w:cs="Times New Roman"/>
                <w:sz w:val="24"/>
                <w:szCs w:val="24"/>
              </w:rPr>
              <w:t xml:space="preserve"> </w:t>
            </w:r>
            <w:r w:rsidRPr="009A2F5D">
              <w:rPr>
                <w:rFonts w:ascii="Times New Roman" w:hAnsi="Times New Roman" w:cs="Times New Roman"/>
                <w:sz w:val="24"/>
                <w:szCs w:val="24"/>
              </w:rPr>
              <w:t>and between 4 and 24 at Rosemount</w:t>
            </w:r>
            <w:r w:rsidR="009A2F5D" w:rsidRPr="009A2F5D">
              <w:rPr>
                <w:rFonts w:ascii="Times New Roman" w:hAnsi="Times New Roman" w:cs="Times New Roman"/>
                <w:sz w:val="24"/>
                <w:szCs w:val="24"/>
              </w:rPr>
              <w:t xml:space="preserve"> in 2021</w:t>
            </w:r>
            <w:r w:rsidRPr="009A2F5D">
              <w:rPr>
                <w:rFonts w:ascii="Times New Roman" w:hAnsi="Times New Roman" w:cs="Times New Roman"/>
                <w:sz w:val="24"/>
                <w:szCs w:val="24"/>
              </w:rPr>
              <w:t>. The ILeVO and Saltro seed treatments</w:t>
            </w:r>
            <w:r w:rsidR="00C8465B" w:rsidRPr="009A2F5D">
              <w:rPr>
                <w:rFonts w:ascii="Times New Roman" w:hAnsi="Times New Roman" w:cs="Times New Roman"/>
                <w:sz w:val="24"/>
                <w:szCs w:val="24"/>
              </w:rPr>
              <w:t xml:space="preserve"> both consistently reduced SDS </w:t>
            </w:r>
            <w:r w:rsidRPr="009A2F5D">
              <w:rPr>
                <w:rFonts w:ascii="Times New Roman" w:hAnsi="Times New Roman" w:cs="Times New Roman"/>
                <w:sz w:val="24"/>
                <w:szCs w:val="24"/>
              </w:rPr>
              <w:t xml:space="preserve">relative to the untreated controls in both locations. The Heads-Up treatment had inconsistent effects on SDS and yield. </w:t>
            </w:r>
            <w:r w:rsidR="009A2F5D" w:rsidRPr="009A2F5D">
              <w:rPr>
                <w:rFonts w:ascii="Times New Roman" w:hAnsi="Times New Roman" w:cs="Times New Roman"/>
                <w:sz w:val="24"/>
                <w:szCs w:val="24"/>
              </w:rPr>
              <w:t xml:space="preserve">Result summaries are shown below. </w:t>
            </w:r>
            <w:r w:rsidRPr="009A2F5D">
              <w:rPr>
                <w:rFonts w:ascii="Times New Roman" w:hAnsi="Times New Roman" w:cs="Times New Roman"/>
                <w:sz w:val="24"/>
                <w:szCs w:val="24"/>
              </w:rPr>
              <w:t>Th</w:t>
            </w:r>
            <w:r w:rsidR="00C509C4">
              <w:rPr>
                <w:rFonts w:ascii="Times New Roman" w:hAnsi="Times New Roman" w:cs="Times New Roman"/>
                <w:sz w:val="24"/>
                <w:szCs w:val="24"/>
              </w:rPr>
              <w:t>ese</w:t>
            </w:r>
            <w:r w:rsidR="009A2F5D" w:rsidRPr="009A2F5D">
              <w:rPr>
                <w:rFonts w:ascii="Times New Roman" w:hAnsi="Times New Roman" w:cs="Times New Roman"/>
                <w:sz w:val="24"/>
                <w:szCs w:val="24"/>
              </w:rPr>
              <w:t xml:space="preserve"> </w:t>
            </w:r>
            <w:r w:rsidRPr="009A2F5D">
              <w:rPr>
                <w:rFonts w:ascii="Times New Roman" w:hAnsi="Times New Roman" w:cs="Times New Roman"/>
                <w:sz w:val="24"/>
                <w:szCs w:val="24"/>
              </w:rPr>
              <w:t>results demonstrate the relative efficacy of</w:t>
            </w:r>
            <w:r w:rsidR="00C8465B" w:rsidRPr="009A2F5D">
              <w:rPr>
                <w:rFonts w:ascii="Times New Roman" w:hAnsi="Times New Roman" w:cs="Times New Roman"/>
                <w:sz w:val="24"/>
                <w:szCs w:val="24"/>
              </w:rPr>
              <w:t xml:space="preserve"> the three </w:t>
            </w:r>
            <w:r w:rsidRPr="009A2F5D">
              <w:rPr>
                <w:rFonts w:ascii="Times New Roman" w:hAnsi="Times New Roman" w:cs="Times New Roman"/>
                <w:sz w:val="24"/>
                <w:szCs w:val="24"/>
              </w:rPr>
              <w:t xml:space="preserve">seed treatments </w:t>
            </w:r>
            <w:r w:rsidR="009A2F5D" w:rsidRPr="009A2F5D">
              <w:rPr>
                <w:rFonts w:ascii="Times New Roman" w:hAnsi="Times New Roman" w:cs="Times New Roman"/>
                <w:sz w:val="24"/>
                <w:szCs w:val="24"/>
              </w:rPr>
              <w:t>for</w:t>
            </w:r>
            <w:r w:rsidRPr="009A2F5D">
              <w:rPr>
                <w:rFonts w:ascii="Times New Roman" w:hAnsi="Times New Roman" w:cs="Times New Roman"/>
                <w:sz w:val="24"/>
                <w:szCs w:val="24"/>
              </w:rPr>
              <w:t xml:space="preserve"> </w:t>
            </w:r>
            <w:r w:rsidR="009A2F5D" w:rsidRPr="009A2F5D">
              <w:rPr>
                <w:rFonts w:ascii="Times New Roman" w:hAnsi="Times New Roman" w:cs="Times New Roman"/>
                <w:sz w:val="24"/>
                <w:szCs w:val="24"/>
              </w:rPr>
              <w:t>SDS management, and follow a</w:t>
            </w:r>
            <w:r w:rsidR="00C509C4">
              <w:rPr>
                <w:rFonts w:ascii="Times New Roman" w:hAnsi="Times New Roman" w:cs="Times New Roman"/>
                <w:sz w:val="24"/>
                <w:szCs w:val="24"/>
              </w:rPr>
              <w:t xml:space="preserve"> similar trend as seen in studies in 2020</w:t>
            </w:r>
            <w:r w:rsidR="009A2F5D" w:rsidRPr="009A2F5D">
              <w:rPr>
                <w:rFonts w:ascii="Times New Roman" w:hAnsi="Times New Roman" w:cs="Times New Roman"/>
                <w:sz w:val="24"/>
                <w:szCs w:val="24"/>
              </w:rPr>
              <w:t>.</w:t>
            </w:r>
            <w:r w:rsidRPr="009A2F5D">
              <w:rPr>
                <w:rFonts w:ascii="Times New Roman" w:hAnsi="Times New Roman" w:cs="Times New Roman"/>
                <w:sz w:val="24"/>
                <w:szCs w:val="24"/>
              </w:rPr>
              <w:t xml:space="preserve">  </w:t>
            </w:r>
          </w:p>
          <w:p w14:paraId="2BDAA4FA" w14:textId="00848294" w:rsidR="00B90722" w:rsidRPr="00A46B44" w:rsidRDefault="00543697" w:rsidP="00543697">
            <w:pPr>
              <w:spacing w:after="0" w:line="240" w:lineRule="auto"/>
              <w:rPr>
                <w:rFonts w:ascii="Times New Roman" w:hAnsi="Times New Roman" w:cs="Times New Roman"/>
                <w:color w:val="365F91" w:themeColor="accent1" w:themeShade="BF"/>
                <w:sz w:val="24"/>
                <w:szCs w:val="24"/>
              </w:rPr>
            </w:pPr>
            <w:r w:rsidRPr="00A46B44">
              <w:rPr>
                <w:rFonts w:ascii="Times New Roman" w:hAnsi="Times New Roman" w:cs="Times New Roman"/>
                <w:color w:val="365F91" w:themeColor="accent1" w:themeShade="BF"/>
                <w:sz w:val="24"/>
                <w:szCs w:val="24"/>
              </w:rPr>
              <w:t xml:space="preserve"> </w:t>
            </w:r>
          </w:p>
          <w:p w14:paraId="7DF7CB1B" w14:textId="77777777" w:rsidR="00B90722" w:rsidRPr="00A46B44" w:rsidRDefault="00F23A21" w:rsidP="00543697">
            <w:pPr>
              <w:spacing w:after="0" w:line="240" w:lineRule="auto"/>
              <w:rPr>
                <w:rFonts w:ascii="Times New Roman" w:hAnsi="Times New Roman" w:cs="Times New Roman"/>
                <w:color w:val="365F91" w:themeColor="accent1" w:themeShade="BF"/>
                <w:sz w:val="24"/>
                <w:szCs w:val="24"/>
              </w:rPr>
            </w:pPr>
            <w:r w:rsidRPr="00A46B44">
              <w:rPr>
                <w:rFonts w:ascii="Times New Roman" w:hAnsi="Times New Roman" w:cs="Times New Roman"/>
                <w:noProof/>
                <w:color w:val="365F91" w:themeColor="accent1" w:themeShade="BF"/>
                <w:sz w:val="24"/>
                <w:szCs w:val="24"/>
              </w:rPr>
              <w:drawing>
                <wp:inline distT="0" distB="0" distL="0" distR="0" wp14:anchorId="7047830D" wp14:editId="5FA43E2A">
                  <wp:extent cx="4655820" cy="2026920"/>
                  <wp:effectExtent l="0" t="0" r="1143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637C52B" w14:textId="77777777" w:rsidR="00F23A21" w:rsidRPr="00A46B44" w:rsidRDefault="00F23A21" w:rsidP="00543697">
            <w:pPr>
              <w:spacing w:after="0" w:line="240" w:lineRule="auto"/>
              <w:rPr>
                <w:rFonts w:ascii="Times New Roman" w:hAnsi="Times New Roman" w:cs="Times New Roman"/>
                <w:color w:val="365F91" w:themeColor="accent1" w:themeShade="BF"/>
                <w:sz w:val="24"/>
                <w:szCs w:val="24"/>
              </w:rPr>
            </w:pPr>
          </w:p>
          <w:p w14:paraId="4493CDED" w14:textId="77777777" w:rsidR="00F23A21" w:rsidRPr="00396E87" w:rsidRDefault="00F23A21" w:rsidP="00543697">
            <w:pPr>
              <w:spacing w:after="0" w:line="240" w:lineRule="auto"/>
              <w:rPr>
                <w:rFonts w:ascii="Times New Roman" w:hAnsi="Times New Roman" w:cs="Times New Roman"/>
                <w:sz w:val="24"/>
                <w:szCs w:val="24"/>
              </w:rPr>
            </w:pPr>
            <w:r w:rsidRPr="00396E87">
              <w:rPr>
                <w:rFonts w:ascii="Times New Roman" w:hAnsi="Times New Roman" w:cs="Times New Roman"/>
                <w:noProof/>
                <w:sz w:val="24"/>
                <w:szCs w:val="24"/>
              </w:rPr>
              <w:drawing>
                <wp:inline distT="0" distB="0" distL="0" distR="0" wp14:anchorId="57DA4CA5" wp14:editId="4A39CBB1">
                  <wp:extent cx="4655820" cy="2087880"/>
                  <wp:effectExtent l="0" t="0" r="11430" b="762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4FC5A0" w14:textId="77777777" w:rsidR="00F23A21" w:rsidRPr="00A46B44" w:rsidRDefault="00F23A21" w:rsidP="00543697">
            <w:pPr>
              <w:spacing w:after="0" w:line="240" w:lineRule="auto"/>
              <w:rPr>
                <w:rFonts w:ascii="Times New Roman" w:hAnsi="Times New Roman" w:cs="Times New Roman"/>
                <w:color w:val="365F91" w:themeColor="accent1" w:themeShade="BF"/>
                <w:sz w:val="24"/>
                <w:szCs w:val="24"/>
              </w:rPr>
            </w:pPr>
          </w:p>
          <w:p w14:paraId="105D84BD" w14:textId="6B0A6F35" w:rsidR="00F23A21" w:rsidRDefault="00F23A21" w:rsidP="00543697">
            <w:pPr>
              <w:spacing w:after="0" w:line="240" w:lineRule="auto"/>
              <w:rPr>
                <w:rFonts w:ascii="Times New Roman" w:hAnsi="Times New Roman" w:cs="Times New Roman"/>
                <w:color w:val="365F91" w:themeColor="accent1" w:themeShade="BF"/>
                <w:sz w:val="24"/>
                <w:szCs w:val="24"/>
              </w:rPr>
            </w:pPr>
          </w:p>
          <w:p w14:paraId="0A593061" w14:textId="2A386D70" w:rsidR="00F07616" w:rsidRDefault="00F07616" w:rsidP="00543697">
            <w:pPr>
              <w:spacing w:after="0" w:line="240" w:lineRule="auto"/>
              <w:rPr>
                <w:rFonts w:ascii="Times New Roman" w:hAnsi="Times New Roman" w:cs="Times New Roman"/>
                <w:color w:val="365F91" w:themeColor="accent1" w:themeShade="BF"/>
                <w:sz w:val="24"/>
                <w:szCs w:val="24"/>
              </w:rPr>
            </w:pPr>
            <w:r>
              <w:rPr>
                <w:noProof/>
              </w:rPr>
              <w:lastRenderedPageBreak/>
              <w:drawing>
                <wp:inline distT="0" distB="0" distL="0" distR="0" wp14:anchorId="51CB1E87" wp14:editId="04873555">
                  <wp:extent cx="5652654" cy="2573629"/>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8762" cy="2594622"/>
                          </a:xfrm>
                          <a:prstGeom prst="rect">
                            <a:avLst/>
                          </a:prstGeom>
                        </pic:spPr>
                      </pic:pic>
                    </a:graphicData>
                  </a:graphic>
                </wp:inline>
              </w:drawing>
            </w:r>
          </w:p>
          <w:p w14:paraId="480CB2E9" w14:textId="77777777" w:rsidR="00F07616" w:rsidRPr="00A46B44" w:rsidRDefault="00F07616" w:rsidP="00543697">
            <w:pPr>
              <w:spacing w:after="0" w:line="240" w:lineRule="auto"/>
              <w:rPr>
                <w:rFonts w:ascii="Times New Roman" w:hAnsi="Times New Roman" w:cs="Times New Roman"/>
                <w:color w:val="365F91" w:themeColor="accent1" w:themeShade="BF"/>
                <w:sz w:val="24"/>
                <w:szCs w:val="24"/>
              </w:rPr>
            </w:pPr>
          </w:p>
          <w:p w14:paraId="477A854A" w14:textId="77777777" w:rsidR="009A2F5D" w:rsidRDefault="00E17015" w:rsidP="00113453">
            <w:pPr>
              <w:tabs>
                <w:tab w:val="left" w:pos="720"/>
              </w:tabs>
              <w:spacing w:after="0" w:line="240" w:lineRule="auto"/>
              <w:ind w:hanging="720"/>
              <w:rPr>
                <w:rFonts w:ascii="Times New Roman" w:hAnsi="Times New Roman" w:cs="Times New Roman"/>
                <w:b/>
                <w:color w:val="365F91" w:themeColor="accent1" w:themeShade="BF"/>
                <w:sz w:val="24"/>
                <w:szCs w:val="24"/>
              </w:rPr>
            </w:pPr>
            <w:r w:rsidRPr="00A46B44">
              <w:rPr>
                <w:rFonts w:ascii="Times New Roman" w:hAnsi="Times New Roman" w:cs="Times New Roman"/>
                <w:b/>
                <w:color w:val="365F91" w:themeColor="accent1" w:themeShade="BF"/>
                <w:sz w:val="24"/>
                <w:szCs w:val="24"/>
              </w:rPr>
              <w:tab/>
            </w:r>
          </w:p>
          <w:p w14:paraId="38DE7D9F" w14:textId="5EF74125" w:rsidR="009A2F5D" w:rsidRDefault="00E17015" w:rsidP="008C285F">
            <w:pPr>
              <w:tabs>
                <w:tab w:val="left" w:pos="720"/>
              </w:tabs>
              <w:spacing w:after="0" w:line="240" w:lineRule="auto"/>
              <w:ind w:firstLine="70"/>
              <w:rPr>
                <w:rFonts w:ascii="Times New Roman" w:hAnsi="Times New Roman" w:cs="Times New Roman"/>
                <w:sz w:val="24"/>
                <w:szCs w:val="24"/>
              </w:rPr>
            </w:pPr>
            <w:r w:rsidRPr="00B36A7B">
              <w:rPr>
                <w:rFonts w:ascii="Times New Roman" w:hAnsi="Times New Roman" w:cs="Times New Roman"/>
                <w:b/>
                <w:sz w:val="24"/>
                <w:szCs w:val="24"/>
              </w:rPr>
              <w:t xml:space="preserve">Part </w:t>
            </w:r>
            <w:r w:rsidR="00113453" w:rsidRPr="00B36A7B">
              <w:rPr>
                <w:rFonts w:ascii="Times New Roman" w:hAnsi="Times New Roman" w:cs="Times New Roman"/>
                <w:b/>
                <w:sz w:val="24"/>
                <w:szCs w:val="24"/>
              </w:rPr>
              <w:t>B.</w:t>
            </w:r>
            <w:r w:rsidR="00113453" w:rsidRPr="00B36A7B">
              <w:rPr>
                <w:rFonts w:ascii="Times New Roman" w:hAnsi="Times New Roman" w:cs="Times New Roman"/>
                <w:sz w:val="24"/>
                <w:szCs w:val="24"/>
              </w:rPr>
              <w:t xml:space="preserve"> </w:t>
            </w:r>
            <w:r w:rsidR="00B36A7B" w:rsidRPr="00B36A7B">
              <w:rPr>
                <w:rFonts w:ascii="Times New Roman" w:hAnsi="Times New Roman" w:cs="Times New Roman"/>
                <w:b/>
                <w:sz w:val="24"/>
                <w:szCs w:val="24"/>
              </w:rPr>
              <w:t>Objective:</w:t>
            </w:r>
            <w:r w:rsidRPr="00B36A7B">
              <w:rPr>
                <w:rFonts w:ascii="Times New Roman" w:hAnsi="Times New Roman" w:cs="Times New Roman"/>
                <w:b/>
                <w:sz w:val="24"/>
                <w:szCs w:val="24"/>
              </w:rPr>
              <w:t xml:space="preserve"> </w:t>
            </w:r>
            <w:r w:rsidR="00841E08">
              <w:rPr>
                <w:rFonts w:ascii="Times New Roman" w:hAnsi="Times New Roman" w:cs="Times New Roman"/>
                <w:b/>
                <w:sz w:val="24"/>
                <w:szCs w:val="24"/>
              </w:rPr>
              <w:t xml:space="preserve">Evaluate </w:t>
            </w:r>
            <w:r w:rsidR="00113453" w:rsidRPr="00B36A7B">
              <w:rPr>
                <w:rFonts w:ascii="Times New Roman" w:hAnsi="Times New Roman" w:cs="Times New Roman"/>
                <w:b/>
                <w:sz w:val="24"/>
                <w:szCs w:val="24"/>
              </w:rPr>
              <w:t xml:space="preserve">varieties and soybean breeding lines for resistance to </w:t>
            </w:r>
            <w:r w:rsidR="00841E08">
              <w:rPr>
                <w:rFonts w:ascii="Times New Roman" w:hAnsi="Times New Roman" w:cs="Times New Roman"/>
                <w:b/>
                <w:sz w:val="24"/>
                <w:szCs w:val="24"/>
              </w:rPr>
              <w:t>brown stem rot (</w:t>
            </w:r>
            <w:r w:rsidR="00113453" w:rsidRPr="00B36A7B">
              <w:rPr>
                <w:rFonts w:ascii="Times New Roman" w:hAnsi="Times New Roman" w:cs="Times New Roman"/>
                <w:b/>
                <w:sz w:val="24"/>
                <w:szCs w:val="24"/>
              </w:rPr>
              <w:t>BSR</w:t>
            </w:r>
            <w:r w:rsidR="00841E08">
              <w:rPr>
                <w:rFonts w:ascii="Times New Roman" w:hAnsi="Times New Roman" w:cs="Times New Roman"/>
                <w:b/>
                <w:sz w:val="24"/>
                <w:szCs w:val="24"/>
              </w:rPr>
              <w:t>)</w:t>
            </w:r>
            <w:r w:rsidR="00113453" w:rsidRPr="00A46B44">
              <w:rPr>
                <w:rFonts w:ascii="Times New Roman" w:hAnsi="Times New Roman" w:cs="Times New Roman"/>
                <w:color w:val="365F91" w:themeColor="accent1" w:themeShade="BF"/>
                <w:sz w:val="24"/>
                <w:szCs w:val="24"/>
              </w:rPr>
              <w:t xml:space="preserve">. </w:t>
            </w:r>
            <w:r w:rsidRPr="008C285F">
              <w:rPr>
                <w:rFonts w:ascii="Times New Roman" w:hAnsi="Times New Roman" w:cs="Times New Roman"/>
                <w:sz w:val="24"/>
                <w:szCs w:val="24"/>
              </w:rPr>
              <w:t xml:space="preserve">Selected </w:t>
            </w:r>
            <w:r w:rsidR="00841E08" w:rsidRPr="008C285F">
              <w:rPr>
                <w:rFonts w:ascii="Times New Roman" w:hAnsi="Times New Roman" w:cs="Times New Roman"/>
                <w:sz w:val="24"/>
                <w:szCs w:val="24"/>
              </w:rPr>
              <w:t>v</w:t>
            </w:r>
            <w:r w:rsidR="00113453" w:rsidRPr="008C285F">
              <w:rPr>
                <w:rFonts w:ascii="Times New Roman" w:hAnsi="Times New Roman" w:cs="Times New Roman"/>
                <w:sz w:val="24"/>
                <w:szCs w:val="24"/>
              </w:rPr>
              <w:t>arieties and advanced breeding lines from the U of MN soybean-breeding program</w:t>
            </w:r>
            <w:r w:rsidR="00841E08" w:rsidRPr="008C285F">
              <w:rPr>
                <w:rFonts w:ascii="Times New Roman" w:hAnsi="Times New Roman" w:cs="Times New Roman"/>
                <w:sz w:val="24"/>
                <w:szCs w:val="24"/>
              </w:rPr>
              <w:t xml:space="preserve"> </w:t>
            </w:r>
            <w:r w:rsidR="00351FCC" w:rsidRPr="008C285F">
              <w:rPr>
                <w:rFonts w:ascii="Times New Roman" w:hAnsi="Times New Roman" w:cs="Times New Roman"/>
                <w:sz w:val="24"/>
                <w:szCs w:val="24"/>
              </w:rPr>
              <w:t xml:space="preserve">(n=20) </w:t>
            </w:r>
            <w:r w:rsidR="00841E08" w:rsidRPr="008C285F">
              <w:rPr>
                <w:rFonts w:ascii="Times New Roman" w:hAnsi="Times New Roman" w:cs="Times New Roman"/>
                <w:sz w:val="24"/>
                <w:szCs w:val="24"/>
              </w:rPr>
              <w:t xml:space="preserve">were evaluated </w:t>
            </w:r>
            <w:r w:rsidR="00841E08" w:rsidRPr="008C285F">
              <w:rPr>
                <w:rFonts w:ascii="Times New Roman" w:hAnsi="Times New Roman" w:cs="Times New Roman"/>
                <w:sz w:val="24"/>
                <w:szCs w:val="24"/>
              </w:rPr>
              <w:t xml:space="preserve">for resistance to </w:t>
            </w:r>
            <w:r w:rsidR="00841E08" w:rsidRPr="008C285F">
              <w:rPr>
                <w:rFonts w:ascii="Times New Roman" w:hAnsi="Times New Roman" w:cs="Times New Roman"/>
                <w:sz w:val="24"/>
                <w:szCs w:val="24"/>
              </w:rPr>
              <w:t xml:space="preserve">the A and B types of </w:t>
            </w:r>
            <w:r w:rsidR="00841E08" w:rsidRPr="008C285F">
              <w:rPr>
                <w:rFonts w:ascii="Times New Roman" w:hAnsi="Times New Roman" w:cs="Times New Roman"/>
                <w:sz w:val="24"/>
                <w:szCs w:val="24"/>
              </w:rPr>
              <w:t>BSR</w:t>
            </w:r>
            <w:r w:rsidR="003377C9">
              <w:rPr>
                <w:rFonts w:ascii="Times New Roman" w:hAnsi="Times New Roman" w:cs="Times New Roman"/>
                <w:sz w:val="24"/>
                <w:szCs w:val="24"/>
              </w:rPr>
              <w:t xml:space="preserve"> </w:t>
            </w:r>
            <w:r w:rsidR="00841E08" w:rsidRPr="008C285F">
              <w:rPr>
                <w:rFonts w:ascii="Times New Roman" w:hAnsi="Times New Roman" w:cs="Times New Roman"/>
                <w:sz w:val="24"/>
                <w:szCs w:val="24"/>
              </w:rPr>
              <w:t xml:space="preserve">on the St Paul Campus </w:t>
            </w:r>
            <w:r w:rsidR="00841E08" w:rsidRPr="008C285F">
              <w:rPr>
                <w:rFonts w:ascii="Times New Roman" w:hAnsi="Times New Roman" w:cs="Times New Roman"/>
                <w:sz w:val="24"/>
                <w:szCs w:val="24"/>
              </w:rPr>
              <w:t xml:space="preserve">in the </w:t>
            </w:r>
            <w:r w:rsidRPr="008C285F">
              <w:rPr>
                <w:rFonts w:ascii="Times New Roman" w:hAnsi="Times New Roman" w:cs="Times New Roman"/>
                <w:sz w:val="24"/>
                <w:szCs w:val="24"/>
              </w:rPr>
              <w:t>winter</w:t>
            </w:r>
            <w:r w:rsidR="00C8465B" w:rsidRPr="008C285F">
              <w:rPr>
                <w:rFonts w:ascii="Times New Roman" w:hAnsi="Times New Roman" w:cs="Times New Roman"/>
                <w:sz w:val="24"/>
                <w:szCs w:val="24"/>
              </w:rPr>
              <w:t xml:space="preserve">. </w:t>
            </w:r>
            <w:r w:rsidR="00206354" w:rsidRPr="008C285F">
              <w:rPr>
                <w:rFonts w:ascii="Times New Roman" w:hAnsi="Times New Roman" w:cs="Times New Roman"/>
                <w:sz w:val="24"/>
                <w:szCs w:val="24"/>
              </w:rPr>
              <w:t xml:space="preserve">This work was conducted in cooperation with Dr. Aaron Lorenz. </w:t>
            </w:r>
            <w:r w:rsidR="00C8465B" w:rsidRPr="008C285F">
              <w:rPr>
                <w:rFonts w:ascii="Times New Roman" w:hAnsi="Times New Roman" w:cs="Times New Roman"/>
                <w:sz w:val="24"/>
                <w:szCs w:val="24"/>
              </w:rPr>
              <w:t>Th</w:t>
            </w:r>
            <w:r w:rsidR="00206354" w:rsidRPr="008C285F">
              <w:rPr>
                <w:rFonts w:ascii="Times New Roman" w:hAnsi="Times New Roman" w:cs="Times New Roman"/>
                <w:sz w:val="24"/>
                <w:szCs w:val="24"/>
              </w:rPr>
              <w:t>e</w:t>
            </w:r>
            <w:r w:rsidR="00C8465B" w:rsidRPr="008C285F">
              <w:rPr>
                <w:rFonts w:ascii="Times New Roman" w:hAnsi="Times New Roman" w:cs="Times New Roman"/>
                <w:sz w:val="24"/>
                <w:szCs w:val="24"/>
              </w:rPr>
              <w:t xml:space="preserve"> research </w:t>
            </w:r>
            <w:r w:rsidR="00206354" w:rsidRPr="008C285F">
              <w:rPr>
                <w:rFonts w:ascii="Times New Roman" w:hAnsi="Times New Roman" w:cs="Times New Roman"/>
                <w:sz w:val="24"/>
                <w:szCs w:val="24"/>
              </w:rPr>
              <w:t>was conducted</w:t>
            </w:r>
            <w:r w:rsidR="00C8465B" w:rsidRPr="008C285F">
              <w:rPr>
                <w:rFonts w:ascii="Times New Roman" w:hAnsi="Times New Roman" w:cs="Times New Roman"/>
                <w:sz w:val="24"/>
                <w:szCs w:val="24"/>
              </w:rPr>
              <w:t xml:space="preserve"> </w:t>
            </w:r>
            <w:r w:rsidR="00113453" w:rsidRPr="008C285F">
              <w:rPr>
                <w:rFonts w:ascii="Times New Roman" w:hAnsi="Times New Roman" w:cs="Times New Roman"/>
                <w:sz w:val="24"/>
                <w:szCs w:val="24"/>
              </w:rPr>
              <w:t xml:space="preserve">in a greenhouse under controlled conditions. </w:t>
            </w:r>
            <w:r w:rsidR="000601A4" w:rsidRPr="008C285F">
              <w:rPr>
                <w:rFonts w:ascii="Times New Roman" w:hAnsi="Times New Roman" w:cs="Times New Roman"/>
                <w:sz w:val="24"/>
                <w:szCs w:val="24"/>
              </w:rPr>
              <w:t>Stems of p</w:t>
            </w:r>
            <w:r w:rsidR="008C285F" w:rsidRPr="008C285F">
              <w:rPr>
                <w:rFonts w:ascii="Times New Roman" w:hAnsi="Times New Roman" w:cs="Times New Roman"/>
                <w:sz w:val="24"/>
                <w:szCs w:val="24"/>
              </w:rPr>
              <w:t xml:space="preserve">lants at the </w:t>
            </w:r>
            <w:r w:rsidR="000601A4" w:rsidRPr="008C285F">
              <w:rPr>
                <w:rFonts w:ascii="Times New Roman" w:hAnsi="Times New Roman" w:cs="Times New Roman"/>
                <w:sz w:val="24"/>
                <w:szCs w:val="24"/>
              </w:rPr>
              <w:t xml:space="preserve">early </w:t>
            </w:r>
            <w:r w:rsidR="00113453" w:rsidRPr="008C285F">
              <w:rPr>
                <w:rFonts w:ascii="Times New Roman" w:hAnsi="Times New Roman" w:cs="Times New Roman"/>
                <w:sz w:val="24"/>
                <w:szCs w:val="24"/>
              </w:rPr>
              <w:t xml:space="preserve">V1 growth stage </w:t>
            </w:r>
            <w:r w:rsidR="000601A4" w:rsidRPr="008C285F">
              <w:rPr>
                <w:rFonts w:ascii="Times New Roman" w:hAnsi="Times New Roman" w:cs="Times New Roman"/>
                <w:sz w:val="24"/>
                <w:szCs w:val="24"/>
              </w:rPr>
              <w:t>were</w:t>
            </w:r>
            <w:r w:rsidR="00113453" w:rsidRPr="008C285F">
              <w:rPr>
                <w:rFonts w:ascii="Times New Roman" w:hAnsi="Times New Roman" w:cs="Times New Roman"/>
                <w:sz w:val="24"/>
                <w:szCs w:val="24"/>
              </w:rPr>
              <w:t xml:space="preserve"> inoculated in replicated studies with</w:t>
            </w:r>
            <w:r w:rsidR="000601A4" w:rsidRPr="008C285F">
              <w:rPr>
                <w:rFonts w:ascii="Times New Roman" w:hAnsi="Times New Roman" w:cs="Times New Roman"/>
                <w:sz w:val="24"/>
                <w:szCs w:val="24"/>
              </w:rPr>
              <w:t xml:space="preserve"> the</w:t>
            </w:r>
            <w:r w:rsidR="00113453" w:rsidRPr="008C285F">
              <w:rPr>
                <w:rFonts w:ascii="Times New Roman" w:hAnsi="Times New Roman" w:cs="Times New Roman"/>
                <w:sz w:val="24"/>
                <w:szCs w:val="24"/>
              </w:rPr>
              <w:t xml:space="preserve"> two</w:t>
            </w:r>
            <w:r w:rsidR="000601A4" w:rsidRPr="008C285F">
              <w:rPr>
                <w:rFonts w:ascii="Times New Roman" w:hAnsi="Times New Roman" w:cs="Times New Roman"/>
                <w:sz w:val="24"/>
                <w:szCs w:val="24"/>
              </w:rPr>
              <w:t xml:space="preserve"> prevalent</w:t>
            </w:r>
            <w:r w:rsidR="00113453" w:rsidRPr="008C285F">
              <w:rPr>
                <w:rFonts w:ascii="Times New Roman" w:hAnsi="Times New Roman" w:cs="Times New Roman"/>
                <w:sz w:val="24"/>
                <w:szCs w:val="24"/>
              </w:rPr>
              <w:t xml:space="preserve"> types (A and B) of the BSR pathogen. BSR </w:t>
            </w:r>
            <w:r w:rsidR="000601A4" w:rsidRPr="008C285F">
              <w:rPr>
                <w:rFonts w:ascii="Times New Roman" w:hAnsi="Times New Roman" w:cs="Times New Roman"/>
                <w:sz w:val="24"/>
                <w:szCs w:val="24"/>
              </w:rPr>
              <w:t xml:space="preserve">stem symptom and leaf symptom </w:t>
            </w:r>
            <w:r w:rsidR="00113453" w:rsidRPr="008C285F">
              <w:rPr>
                <w:rFonts w:ascii="Times New Roman" w:hAnsi="Times New Roman" w:cs="Times New Roman"/>
                <w:sz w:val="24"/>
                <w:szCs w:val="24"/>
              </w:rPr>
              <w:t xml:space="preserve">severity </w:t>
            </w:r>
            <w:r w:rsidR="008C285F" w:rsidRPr="008C285F">
              <w:rPr>
                <w:rFonts w:ascii="Times New Roman" w:hAnsi="Times New Roman" w:cs="Times New Roman"/>
                <w:sz w:val="24"/>
                <w:szCs w:val="24"/>
              </w:rPr>
              <w:t xml:space="preserve">were </w:t>
            </w:r>
            <w:r w:rsidRPr="008C285F">
              <w:rPr>
                <w:rFonts w:ascii="Times New Roman" w:hAnsi="Times New Roman" w:cs="Times New Roman"/>
                <w:sz w:val="24"/>
                <w:szCs w:val="24"/>
              </w:rPr>
              <w:t>measured</w:t>
            </w:r>
            <w:r w:rsidR="008C285F" w:rsidRPr="008C285F">
              <w:rPr>
                <w:rFonts w:ascii="Times New Roman" w:hAnsi="Times New Roman" w:cs="Times New Roman"/>
                <w:sz w:val="24"/>
                <w:szCs w:val="24"/>
              </w:rPr>
              <w:t xml:space="preserve"> 6-7 weeks later </w:t>
            </w:r>
            <w:r w:rsidRPr="008C285F">
              <w:rPr>
                <w:rFonts w:ascii="Times New Roman" w:hAnsi="Times New Roman" w:cs="Times New Roman"/>
                <w:sz w:val="24"/>
                <w:szCs w:val="24"/>
              </w:rPr>
              <w:t>at t</w:t>
            </w:r>
            <w:r w:rsidR="00113453" w:rsidRPr="008C285F">
              <w:rPr>
                <w:rFonts w:ascii="Times New Roman" w:hAnsi="Times New Roman" w:cs="Times New Roman"/>
                <w:sz w:val="24"/>
                <w:szCs w:val="24"/>
              </w:rPr>
              <w:t>he R6 growth stage.</w:t>
            </w:r>
            <w:r w:rsidR="009A2F5D" w:rsidRPr="008C285F">
              <w:rPr>
                <w:rFonts w:ascii="Times New Roman" w:hAnsi="Times New Roman" w:cs="Times New Roman"/>
                <w:sz w:val="24"/>
                <w:szCs w:val="24"/>
              </w:rPr>
              <w:t xml:space="preserve">  </w:t>
            </w:r>
            <w:r w:rsidR="008C285F" w:rsidRPr="008C285F">
              <w:rPr>
                <w:rFonts w:ascii="Times New Roman" w:hAnsi="Times New Roman" w:cs="Times New Roman"/>
                <w:sz w:val="24"/>
                <w:szCs w:val="24"/>
              </w:rPr>
              <w:t xml:space="preserve">Few leaf symptoms developed, but </w:t>
            </w:r>
            <w:r w:rsidR="00351FCC">
              <w:rPr>
                <w:rFonts w:ascii="Times New Roman" w:hAnsi="Times New Roman" w:cs="Times New Roman"/>
                <w:sz w:val="24"/>
                <w:szCs w:val="24"/>
              </w:rPr>
              <w:t xml:space="preserve">low to moderate levels of </w:t>
            </w:r>
            <w:r w:rsidR="008C285F" w:rsidRPr="008C285F">
              <w:rPr>
                <w:rFonts w:ascii="Times New Roman" w:hAnsi="Times New Roman" w:cs="Times New Roman"/>
                <w:sz w:val="24"/>
                <w:szCs w:val="24"/>
              </w:rPr>
              <w:t>stem symptoms developed in the inoculated plants. There were two key results. First, the level</w:t>
            </w:r>
            <w:r w:rsidR="00351FCC">
              <w:rPr>
                <w:rFonts w:ascii="Times New Roman" w:hAnsi="Times New Roman" w:cs="Times New Roman"/>
                <w:sz w:val="24"/>
                <w:szCs w:val="24"/>
              </w:rPr>
              <w:t>s</w:t>
            </w:r>
            <w:r w:rsidR="008C285F" w:rsidRPr="008C285F">
              <w:rPr>
                <w:rFonts w:ascii="Times New Roman" w:hAnsi="Times New Roman" w:cs="Times New Roman"/>
                <w:sz w:val="24"/>
                <w:szCs w:val="24"/>
              </w:rPr>
              <w:t xml:space="preserve"> of BSR severity fell into a range that represented different levels of resistance to BSR, with some lines very susceptible and some appearing highly resistant.  Second, resistance differed to the A and B types of the pathogen, with some varieties susceptible to both types, some resistant to both types, and some with different resistance to the two types.  In summary, we have </w:t>
            </w:r>
            <w:r w:rsidR="00B36A7B" w:rsidRPr="008C285F">
              <w:rPr>
                <w:rFonts w:ascii="Times New Roman" w:hAnsi="Times New Roman" w:cs="Times New Roman"/>
                <w:sz w:val="24"/>
                <w:szCs w:val="24"/>
              </w:rPr>
              <w:t>much better</w:t>
            </w:r>
            <w:r w:rsidR="00351FCC">
              <w:rPr>
                <w:rFonts w:ascii="Times New Roman" w:hAnsi="Times New Roman" w:cs="Times New Roman"/>
                <w:sz w:val="24"/>
                <w:szCs w:val="24"/>
              </w:rPr>
              <w:t xml:space="preserve"> BSR</w:t>
            </w:r>
            <w:r w:rsidR="00B36A7B" w:rsidRPr="008C285F">
              <w:rPr>
                <w:rFonts w:ascii="Times New Roman" w:hAnsi="Times New Roman" w:cs="Times New Roman"/>
                <w:sz w:val="24"/>
                <w:szCs w:val="24"/>
              </w:rPr>
              <w:t xml:space="preserve"> disease characterization</w:t>
            </w:r>
            <w:r w:rsidR="008C285F" w:rsidRPr="008C285F">
              <w:rPr>
                <w:rFonts w:ascii="Times New Roman" w:hAnsi="Times New Roman" w:cs="Times New Roman"/>
                <w:sz w:val="24"/>
                <w:szCs w:val="24"/>
              </w:rPr>
              <w:t xml:space="preserve"> for an important set of varieties and breeding lines, and the data suggests that resistance to both types of the BSR pathogen should be considered in breeding programs.</w:t>
            </w:r>
          </w:p>
          <w:p w14:paraId="7ECDEE80" w14:textId="77777777" w:rsidR="008C285F" w:rsidRPr="00A46B44" w:rsidRDefault="008C285F" w:rsidP="008C285F">
            <w:pPr>
              <w:tabs>
                <w:tab w:val="left" w:pos="720"/>
              </w:tabs>
              <w:spacing w:after="0" w:line="240" w:lineRule="auto"/>
              <w:ind w:firstLine="70"/>
              <w:rPr>
                <w:rFonts w:ascii="Times New Roman" w:hAnsi="Times New Roman" w:cs="Times New Roman"/>
                <w:color w:val="365F91" w:themeColor="accent1" w:themeShade="BF"/>
                <w:sz w:val="24"/>
                <w:szCs w:val="24"/>
              </w:rPr>
            </w:pPr>
          </w:p>
          <w:p w14:paraId="6E9E6F51" w14:textId="77777777" w:rsidR="00113453" w:rsidRPr="00A46B44" w:rsidRDefault="00113453" w:rsidP="00113453">
            <w:pPr>
              <w:tabs>
                <w:tab w:val="left" w:pos="720"/>
              </w:tabs>
              <w:spacing w:after="0" w:line="240" w:lineRule="auto"/>
              <w:ind w:hanging="180"/>
              <w:rPr>
                <w:rFonts w:ascii="Times New Roman" w:hAnsi="Times New Roman" w:cs="Times New Roman"/>
                <w:color w:val="365F91" w:themeColor="accent1" w:themeShade="BF"/>
                <w:sz w:val="24"/>
                <w:szCs w:val="24"/>
              </w:rPr>
            </w:pPr>
            <w:r w:rsidRPr="00A46B44">
              <w:rPr>
                <w:rFonts w:ascii="Times New Roman" w:hAnsi="Times New Roman" w:cs="Times New Roman"/>
                <w:b/>
                <w:color w:val="365F91" w:themeColor="accent1" w:themeShade="BF"/>
                <w:sz w:val="24"/>
                <w:szCs w:val="24"/>
              </w:rPr>
              <w:tab/>
            </w:r>
            <w:r w:rsidRPr="00A46B44">
              <w:rPr>
                <w:rFonts w:ascii="Times New Roman" w:hAnsi="Times New Roman" w:cs="Times New Roman"/>
                <w:color w:val="365F91" w:themeColor="accent1" w:themeShade="BF"/>
                <w:sz w:val="24"/>
                <w:szCs w:val="24"/>
              </w:rPr>
              <w:t xml:space="preserve"> </w:t>
            </w:r>
          </w:p>
          <w:p w14:paraId="4F216C70" w14:textId="77777777" w:rsidR="00113453" w:rsidRPr="00BA58C7" w:rsidRDefault="00113453" w:rsidP="00C8465B">
            <w:pPr>
              <w:tabs>
                <w:tab w:val="left" w:pos="720"/>
              </w:tabs>
              <w:spacing w:after="0" w:line="240" w:lineRule="auto"/>
              <w:rPr>
                <w:rFonts w:ascii="Times New Roman" w:hAnsi="Times New Roman" w:cs="Times New Roman"/>
                <w:b/>
                <w:sz w:val="24"/>
                <w:szCs w:val="24"/>
              </w:rPr>
            </w:pPr>
            <w:r w:rsidRPr="00BA58C7">
              <w:rPr>
                <w:rFonts w:ascii="Times New Roman" w:hAnsi="Times New Roman" w:cs="Times New Roman"/>
                <w:b/>
                <w:sz w:val="24"/>
                <w:szCs w:val="24"/>
              </w:rPr>
              <w:t>2</w:t>
            </w:r>
            <w:r w:rsidRPr="00BA58C7">
              <w:rPr>
                <w:rFonts w:ascii="Times New Roman" w:hAnsi="Times New Roman" w:cs="Times New Roman"/>
                <w:sz w:val="24"/>
                <w:szCs w:val="24"/>
              </w:rPr>
              <w:t>.</w:t>
            </w:r>
            <w:r w:rsidRPr="00BA58C7">
              <w:rPr>
                <w:rFonts w:ascii="Times New Roman" w:hAnsi="Times New Roman" w:cs="Times New Roman"/>
                <w:b/>
                <w:sz w:val="24"/>
                <w:szCs w:val="24"/>
              </w:rPr>
              <w:t xml:space="preserve"> </w:t>
            </w:r>
            <w:r w:rsidRPr="00BA58C7">
              <w:rPr>
                <w:rFonts w:ascii="Times New Roman" w:hAnsi="Times New Roman" w:cs="Times New Roman"/>
                <w:sz w:val="24"/>
                <w:szCs w:val="24"/>
              </w:rPr>
              <w:t xml:space="preserve"> </w:t>
            </w:r>
            <w:r w:rsidRPr="00BA58C7">
              <w:rPr>
                <w:rFonts w:ascii="Times New Roman" w:hAnsi="Times New Roman" w:cs="Times New Roman"/>
                <w:b/>
                <w:sz w:val="24"/>
                <w:szCs w:val="24"/>
              </w:rPr>
              <w:t xml:space="preserve"> Determine distribution of Frogeye Leaf Spot </w:t>
            </w:r>
            <w:r w:rsidRPr="00BA58C7">
              <w:rPr>
                <w:rFonts w:ascii="Times New Roman" w:hAnsi="Times New Roman" w:cs="Times New Roman"/>
                <w:b/>
                <w:i/>
                <w:sz w:val="24"/>
                <w:szCs w:val="24"/>
              </w:rPr>
              <w:t>i</w:t>
            </w:r>
            <w:r w:rsidRPr="00BA58C7">
              <w:rPr>
                <w:rFonts w:ascii="Times New Roman" w:hAnsi="Times New Roman" w:cs="Times New Roman"/>
                <w:b/>
                <w:sz w:val="24"/>
                <w:szCs w:val="24"/>
              </w:rPr>
              <w:t>n M</w:t>
            </w:r>
            <w:r w:rsidR="00C8465B" w:rsidRPr="00BA58C7">
              <w:rPr>
                <w:rFonts w:ascii="Times New Roman" w:hAnsi="Times New Roman" w:cs="Times New Roman"/>
                <w:b/>
                <w:sz w:val="24"/>
                <w:szCs w:val="24"/>
              </w:rPr>
              <w:t xml:space="preserve">innesota and evaluate </w:t>
            </w:r>
            <w:r w:rsidR="008D32AE" w:rsidRPr="00BA58C7">
              <w:rPr>
                <w:rFonts w:ascii="Times New Roman" w:hAnsi="Times New Roman" w:cs="Times New Roman"/>
                <w:b/>
                <w:sz w:val="24"/>
                <w:szCs w:val="24"/>
              </w:rPr>
              <w:t>fungicide activity</w:t>
            </w:r>
            <w:r w:rsidRPr="00BA58C7">
              <w:rPr>
                <w:rFonts w:ascii="Times New Roman" w:hAnsi="Times New Roman" w:cs="Times New Roman"/>
                <w:b/>
                <w:sz w:val="24"/>
                <w:szCs w:val="24"/>
              </w:rPr>
              <w:t xml:space="preserve"> against Minnesota isolates of the causal pathogen</w:t>
            </w:r>
          </w:p>
          <w:p w14:paraId="5049E1D3" w14:textId="77777777" w:rsidR="00C8465B" w:rsidRPr="00BA58C7" w:rsidRDefault="00C8465B" w:rsidP="00C8465B">
            <w:pPr>
              <w:tabs>
                <w:tab w:val="left" w:pos="720"/>
              </w:tabs>
              <w:spacing w:after="0" w:line="240" w:lineRule="auto"/>
              <w:rPr>
                <w:rFonts w:ascii="Times New Roman" w:hAnsi="Times New Roman" w:cs="Times New Roman"/>
                <w:b/>
                <w:sz w:val="24"/>
                <w:szCs w:val="24"/>
              </w:rPr>
            </w:pPr>
          </w:p>
          <w:p w14:paraId="3D692D06" w14:textId="396E4BC7" w:rsidR="00E17015" w:rsidRPr="0068424D" w:rsidRDefault="00113453" w:rsidP="00113453">
            <w:pPr>
              <w:tabs>
                <w:tab w:val="left" w:pos="720"/>
              </w:tabs>
              <w:spacing w:after="0" w:line="240" w:lineRule="auto"/>
              <w:rPr>
                <w:rFonts w:ascii="Times New Roman" w:hAnsi="Times New Roman" w:cs="Times New Roman"/>
                <w:sz w:val="24"/>
                <w:szCs w:val="24"/>
              </w:rPr>
            </w:pPr>
            <w:r w:rsidRPr="00BA58C7">
              <w:rPr>
                <w:rFonts w:ascii="Times New Roman" w:hAnsi="Times New Roman" w:cs="Times New Roman"/>
                <w:b/>
                <w:sz w:val="24"/>
                <w:szCs w:val="24"/>
                <w:u w:val="single"/>
              </w:rPr>
              <w:t>Background</w:t>
            </w:r>
            <w:r w:rsidRPr="00A46B44">
              <w:rPr>
                <w:rFonts w:ascii="Times New Roman" w:hAnsi="Times New Roman" w:cs="Times New Roman"/>
                <w:color w:val="365F91" w:themeColor="accent1" w:themeShade="BF"/>
                <w:sz w:val="24"/>
                <w:szCs w:val="24"/>
                <w:u w:val="single"/>
              </w:rPr>
              <w:t xml:space="preserve">: </w:t>
            </w:r>
            <w:r w:rsidRPr="0068424D">
              <w:rPr>
                <w:rFonts w:ascii="Times New Roman" w:hAnsi="Times New Roman" w:cs="Times New Roman"/>
                <w:sz w:val="24"/>
                <w:szCs w:val="24"/>
              </w:rPr>
              <w:t xml:space="preserve">Frogeye leaf spot (FLS) </w:t>
            </w:r>
            <w:r w:rsidR="0068424D">
              <w:rPr>
                <w:rFonts w:ascii="Times New Roman" w:hAnsi="Times New Roman" w:cs="Times New Roman"/>
                <w:sz w:val="24"/>
                <w:szCs w:val="24"/>
              </w:rPr>
              <w:t>has been</w:t>
            </w:r>
            <w:r w:rsidRPr="0068424D">
              <w:rPr>
                <w:rFonts w:ascii="Times New Roman" w:hAnsi="Times New Roman" w:cs="Times New Roman"/>
                <w:sz w:val="24"/>
                <w:szCs w:val="24"/>
              </w:rPr>
              <w:t xml:space="preserve"> significant </w:t>
            </w:r>
            <w:r w:rsidR="0068424D" w:rsidRPr="0068424D">
              <w:rPr>
                <w:rFonts w:ascii="Times New Roman" w:hAnsi="Times New Roman" w:cs="Times New Roman"/>
                <w:sz w:val="24"/>
                <w:szCs w:val="24"/>
              </w:rPr>
              <w:t>soybean</w:t>
            </w:r>
            <w:r w:rsidR="0068424D" w:rsidRPr="0068424D">
              <w:rPr>
                <w:rFonts w:ascii="Times New Roman" w:hAnsi="Times New Roman" w:cs="Times New Roman"/>
                <w:sz w:val="24"/>
                <w:szCs w:val="24"/>
              </w:rPr>
              <w:t xml:space="preserve"> </w:t>
            </w:r>
            <w:r w:rsidRPr="0068424D">
              <w:rPr>
                <w:rFonts w:ascii="Times New Roman" w:hAnsi="Times New Roman" w:cs="Times New Roman"/>
                <w:sz w:val="24"/>
                <w:szCs w:val="24"/>
              </w:rPr>
              <w:t>disease across</w:t>
            </w:r>
            <w:r w:rsidR="0068424D">
              <w:rPr>
                <w:rFonts w:ascii="Times New Roman" w:hAnsi="Times New Roman" w:cs="Times New Roman"/>
                <w:sz w:val="24"/>
                <w:szCs w:val="24"/>
              </w:rPr>
              <w:t xml:space="preserve"> much of the</w:t>
            </w:r>
            <w:r w:rsidRPr="0068424D">
              <w:rPr>
                <w:rFonts w:ascii="Times New Roman" w:hAnsi="Times New Roman" w:cs="Times New Roman"/>
                <w:sz w:val="24"/>
                <w:szCs w:val="24"/>
              </w:rPr>
              <w:t xml:space="preserve"> southern half of the U.S. for many years, and in the past few years has been increasing in distribution and severity in Minnesota.  </w:t>
            </w:r>
            <w:r w:rsidR="0068424D">
              <w:rPr>
                <w:rFonts w:ascii="Times New Roman" w:hAnsi="Times New Roman" w:cs="Times New Roman"/>
                <w:sz w:val="24"/>
                <w:szCs w:val="24"/>
              </w:rPr>
              <w:t xml:space="preserve">It now appears to occur over much of southern 2/3 of the state. Additional information on the </w:t>
            </w:r>
            <w:r w:rsidRPr="0068424D">
              <w:rPr>
                <w:rFonts w:ascii="Times New Roman" w:hAnsi="Times New Roman" w:cs="Times New Roman"/>
                <w:sz w:val="24"/>
                <w:szCs w:val="24"/>
              </w:rPr>
              <w:t>distribution</w:t>
            </w:r>
            <w:r w:rsidR="0068424D">
              <w:rPr>
                <w:rFonts w:ascii="Times New Roman" w:hAnsi="Times New Roman" w:cs="Times New Roman"/>
                <w:sz w:val="24"/>
                <w:szCs w:val="24"/>
              </w:rPr>
              <w:t xml:space="preserve"> of FLS</w:t>
            </w:r>
            <w:r w:rsidRPr="0068424D">
              <w:rPr>
                <w:rFonts w:ascii="Times New Roman" w:hAnsi="Times New Roman" w:cs="Times New Roman"/>
                <w:sz w:val="24"/>
                <w:szCs w:val="24"/>
              </w:rPr>
              <w:t xml:space="preserve"> and its sensitivity to fungicides </w:t>
            </w:r>
            <w:r w:rsidR="00E17015" w:rsidRPr="0068424D">
              <w:rPr>
                <w:rFonts w:ascii="Times New Roman" w:hAnsi="Times New Roman" w:cs="Times New Roman"/>
                <w:sz w:val="24"/>
                <w:szCs w:val="24"/>
              </w:rPr>
              <w:t>in Minnesota is needed</w:t>
            </w:r>
            <w:r w:rsidR="0068424D">
              <w:rPr>
                <w:rFonts w:ascii="Times New Roman" w:hAnsi="Times New Roman" w:cs="Times New Roman"/>
                <w:sz w:val="24"/>
                <w:szCs w:val="24"/>
              </w:rPr>
              <w:t>.</w:t>
            </w:r>
          </w:p>
          <w:p w14:paraId="06F12310" w14:textId="77777777" w:rsidR="00113453" w:rsidRPr="00A46B44" w:rsidRDefault="00113453" w:rsidP="00113453">
            <w:pPr>
              <w:tabs>
                <w:tab w:val="left" w:pos="720"/>
              </w:tabs>
              <w:spacing w:after="0" w:line="240" w:lineRule="auto"/>
              <w:rPr>
                <w:rFonts w:ascii="Times New Roman" w:hAnsi="Times New Roman" w:cs="Times New Roman"/>
                <w:b/>
                <w:color w:val="365F91" w:themeColor="accent1" w:themeShade="BF"/>
                <w:sz w:val="24"/>
                <w:szCs w:val="24"/>
              </w:rPr>
            </w:pPr>
            <w:r w:rsidRPr="00A46B44">
              <w:rPr>
                <w:rFonts w:ascii="Times New Roman" w:hAnsi="Times New Roman" w:cs="Times New Roman"/>
                <w:color w:val="365F91" w:themeColor="accent1" w:themeShade="BF"/>
                <w:sz w:val="24"/>
                <w:szCs w:val="24"/>
              </w:rPr>
              <w:t>.</w:t>
            </w:r>
          </w:p>
          <w:p w14:paraId="6BDAD528" w14:textId="42ED51BE" w:rsidR="00B83509" w:rsidRPr="0068424D" w:rsidRDefault="00BA2DD4" w:rsidP="00B83509">
            <w:pPr>
              <w:tabs>
                <w:tab w:val="left" w:pos="720"/>
              </w:tabs>
              <w:spacing w:after="0" w:line="240" w:lineRule="auto"/>
              <w:rPr>
                <w:rFonts w:ascii="Times New Roman" w:hAnsi="Times New Roman" w:cs="Times New Roman"/>
                <w:sz w:val="24"/>
                <w:szCs w:val="24"/>
              </w:rPr>
            </w:pPr>
            <w:r w:rsidRPr="00BA58C7">
              <w:rPr>
                <w:rFonts w:ascii="Times New Roman" w:hAnsi="Times New Roman" w:cs="Times New Roman"/>
                <w:b/>
                <w:sz w:val="24"/>
                <w:szCs w:val="24"/>
              </w:rPr>
              <w:t xml:space="preserve">Part A. </w:t>
            </w:r>
            <w:r w:rsidR="00B36A7B" w:rsidRPr="00B36A7B">
              <w:rPr>
                <w:rFonts w:ascii="Times New Roman" w:hAnsi="Times New Roman" w:cs="Times New Roman"/>
                <w:b/>
                <w:sz w:val="24"/>
                <w:szCs w:val="24"/>
              </w:rPr>
              <w:t>Objective</w:t>
            </w:r>
            <w:r w:rsidRPr="00BA58C7">
              <w:rPr>
                <w:rFonts w:ascii="Times New Roman" w:hAnsi="Times New Roman" w:cs="Times New Roman"/>
                <w:sz w:val="24"/>
                <w:szCs w:val="24"/>
              </w:rPr>
              <w:t>:</w:t>
            </w:r>
            <w:r w:rsidR="00113453" w:rsidRPr="00BA58C7">
              <w:rPr>
                <w:rFonts w:ascii="Times New Roman" w:hAnsi="Times New Roman" w:cs="Times New Roman"/>
                <w:sz w:val="24"/>
                <w:szCs w:val="24"/>
              </w:rPr>
              <w:t xml:space="preserve">  </w:t>
            </w:r>
            <w:r w:rsidR="00113453" w:rsidRPr="0068424D">
              <w:rPr>
                <w:rFonts w:ascii="Times New Roman" w:hAnsi="Times New Roman" w:cs="Times New Roman"/>
                <w:b/>
                <w:sz w:val="24"/>
                <w:szCs w:val="24"/>
              </w:rPr>
              <w:t>Determine the distribution of frogeye leaf spot in MN.</w:t>
            </w:r>
            <w:r w:rsidR="00113453" w:rsidRPr="0068424D">
              <w:rPr>
                <w:rFonts w:ascii="Times New Roman" w:hAnsi="Times New Roman" w:cs="Times New Roman"/>
                <w:sz w:val="24"/>
                <w:szCs w:val="24"/>
              </w:rPr>
              <w:t xml:space="preserve"> </w:t>
            </w:r>
            <w:r w:rsidR="00E17015" w:rsidRPr="0068424D">
              <w:rPr>
                <w:rFonts w:ascii="Times New Roman" w:hAnsi="Times New Roman" w:cs="Times New Roman"/>
                <w:sz w:val="24"/>
                <w:szCs w:val="24"/>
              </w:rPr>
              <w:t xml:space="preserve"> S</w:t>
            </w:r>
            <w:r w:rsidR="00113453" w:rsidRPr="0068424D">
              <w:rPr>
                <w:rFonts w:ascii="Times New Roman" w:hAnsi="Times New Roman" w:cs="Times New Roman"/>
                <w:sz w:val="24"/>
                <w:szCs w:val="24"/>
              </w:rPr>
              <w:t xml:space="preserve">oybean leaf samples with symptoms typical of Frogeye leaf spot </w:t>
            </w:r>
            <w:r w:rsidR="00E17015" w:rsidRPr="0068424D">
              <w:rPr>
                <w:rFonts w:ascii="Times New Roman" w:hAnsi="Times New Roman" w:cs="Times New Roman"/>
                <w:sz w:val="24"/>
                <w:szCs w:val="24"/>
              </w:rPr>
              <w:t xml:space="preserve">were collected </w:t>
            </w:r>
            <w:r w:rsidR="0068424D" w:rsidRPr="0068424D">
              <w:rPr>
                <w:rFonts w:ascii="Times New Roman" w:hAnsi="Times New Roman" w:cs="Times New Roman"/>
                <w:sz w:val="24"/>
                <w:szCs w:val="24"/>
              </w:rPr>
              <w:t xml:space="preserve">in 2021 </w:t>
            </w:r>
            <w:r w:rsidR="00E17015" w:rsidRPr="0068424D">
              <w:rPr>
                <w:rFonts w:ascii="Times New Roman" w:hAnsi="Times New Roman" w:cs="Times New Roman"/>
                <w:sz w:val="24"/>
                <w:szCs w:val="24"/>
              </w:rPr>
              <w:t>from scattered fields in southern</w:t>
            </w:r>
            <w:r w:rsidR="0068424D" w:rsidRPr="0068424D">
              <w:rPr>
                <w:rFonts w:ascii="Times New Roman" w:hAnsi="Times New Roman" w:cs="Times New Roman"/>
                <w:sz w:val="24"/>
                <w:szCs w:val="24"/>
              </w:rPr>
              <w:t xml:space="preserve"> and </w:t>
            </w:r>
            <w:r w:rsidR="00E17015" w:rsidRPr="0068424D">
              <w:rPr>
                <w:rFonts w:ascii="Times New Roman" w:hAnsi="Times New Roman" w:cs="Times New Roman"/>
                <w:sz w:val="24"/>
                <w:szCs w:val="24"/>
              </w:rPr>
              <w:t xml:space="preserve">central.  This disease was less common than in </w:t>
            </w:r>
            <w:r w:rsidR="00C8465B" w:rsidRPr="0068424D">
              <w:rPr>
                <w:rFonts w:ascii="Times New Roman" w:hAnsi="Times New Roman" w:cs="Times New Roman"/>
                <w:sz w:val="24"/>
                <w:szCs w:val="24"/>
              </w:rPr>
              <w:t>recent years due to the dry</w:t>
            </w:r>
            <w:r w:rsidR="0068424D" w:rsidRPr="0068424D">
              <w:rPr>
                <w:rFonts w:ascii="Times New Roman" w:hAnsi="Times New Roman" w:cs="Times New Roman"/>
                <w:sz w:val="24"/>
                <w:szCs w:val="24"/>
              </w:rPr>
              <w:t xml:space="preserve"> weather</w:t>
            </w:r>
            <w:r w:rsidR="00C8465B" w:rsidRPr="0068424D">
              <w:rPr>
                <w:rFonts w:ascii="Times New Roman" w:hAnsi="Times New Roman" w:cs="Times New Roman"/>
                <w:sz w:val="24"/>
                <w:szCs w:val="24"/>
              </w:rPr>
              <w:t xml:space="preserve"> cond</w:t>
            </w:r>
            <w:r w:rsidR="00E17015" w:rsidRPr="0068424D">
              <w:rPr>
                <w:rFonts w:ascii="Times New Roman" w:hAnsi="Times New Roman" w:cs="Times New Roman"/>
                <w:sz w:val="24"/>
                <w:szCs w:val="24"/>
              </w:rPr>
              <w:t>itions</w:t>
            </w:r>
            <w:r w:rsidR="00C8465B" w:rsidRPr="0068424D">
              <w:rPr>
                <w:rFonts w:ascii="Times New Roman" w:hAnsi="Times New Roman" w:cs="Times New Roman"/>
                <w:sz w:val="24"/>
                <w:szCs w:val="24"/>
              </w:rPr>
              <w:t xml:space="preserve"> in 2021</w:t>
            </w:r>
            <w:r w:rsidR="00E17015" w:rsidRPr="0068424D">
              <w:rPr>
                <w:rFonts w:ascii="Times New Roman" w:hAnsi="Times New Roman" w:cs="Times New Roman"/>
                <w:sz w:val="24"/>
                <w:szCs w:val="24"/>
              </w:rPr>
              <w:t xml:space="preserve">. Regardless, </w:t>
            </w:r>
            <w:r w:rsidRPr="0068424D">
              <w:rPr>
                <w:rFonts w:ascii="Times New Roman" w:hAnsi="Times New Roman" w:cs="Times New Roman"/>
                <w:sz w:val="24"/>
                <w:szCs w:val="24"/>
              </w:rPr>
              <w:t>i</w:t>
            </w:r>
            <w:r w:rsidR="00660E76">
              <w:rPr>
                <w:rFonts w:ascii="Times New Roman" w:hAnsi="Times New Roman" w:cs="Times New Roman"/>
                <w:sz w:val="24"/>
                <w:szCs w:val="24"/>
              </w:rPr>
              <w:t>t</w:t>
            </w:r>
            <w:bookmarkStart w:id="0" w:name="_GoBack"/>
            <w:bookmarkEnd w:id="0"/>
            <w:r w:rsidRPr="0068424D">
              <w:rPr>
                <w:rFonts w:ascii="Times New Roman" w:hAnsi="Times New Roman" w:cs="Times New Roman"/>
                <w:sz w:val="24"/>
                <w:szCs w:val="24"/>
              </w:rPr>
              <w:t xml:space="preserve"> was </w:t>
            </w:r>
            <w:r w:rsidR="0068424D" w:rsidRPr="0068424D">
              <w:rPr>
                <w:rFonts w:ascii="Times New Roman" w:hAnsi="Times New Roman" w:cs="Times New Roman"/>
                <w:sz w:val="24"/>
                <w:szCs w:val="24"/>
              </w:rPr>
              <w:t xml:space="preserve">still </w:t>
            </w:r>
            <w:r w:rsidRPr="0068424D">
              <w:rPr>
                <w:rFonts w:ascii="Times New Roman" w:hAnsi="Times New Roman" w:cs="Times New Roman"/>
                <w:sz w:val="24"/>
                <w:szCs w:val="24"/>
              </w:rPr>
              <w:t>found in multiple fields</w:t>
            </w:r>
            <w:r w:rsidR="0068424D" w:rsidRPr="0068424D">
              <w:rPr>
                <w:rFonts w:ascii="Times New Roman" w:hAnsi="Times New Roman" w:cs="Times New Roman"/>
                <w:sz w:val="24"/>
                <w:szCs w:val="24"/>
              </w:rPr>
              <w:t>.  L</w:t>
            </w:r>
            <w:r w:rsidR="00113453" w:rsidRPr="0068424D">
              <w:rPr>
                <w:rFonts w:ascii="Times New Roman" w:hAnsi="Times New Roman" w:cs="Times New Roman"/>
                <w:sz w:val="24"/>
                <w:szCs w:val="24"/>
              </w:rPr>
              <w:t xml:space="preserve">eaf samples with symptoms of FLS </w:t>
            </w:r>
            <w:r w:rsidR="00C8465B" w:rsidRPr="0068424D">
              <w:rPr>
                <w:rFonts w:ascii="Times New Roman" w:hAnsi="Times New Roman" w:cs="Times New Roman"/>
                <w:sz w:val="24"/>
                <w:szCs w:val="24"/>
              </w:rPr>
              <w:t>were</w:t>
            </w:r>
            <w:r w:rsidR="00113453" w:rsidRPr="0068424D">
              <w:rPr>
                <w:rFonts w:ascii="Times New Roman" w:hAnsi="Times New Roman" w:cs="Times New Roman"/>
                <w:sz w:val="24"/>
                <w:szCs w:val="24"/>
              </w:rPr>
              <w:t xml:space="preserve"> collected from </w:t>
            </w:r>
            <w:r w:rsidR="0068424D" w:rsidRPr="0068424D">
              <w:rPr>
                <w:rFonts w:ascii="Times New Roman" w:hAnsi="Times New Roman" w:cs="Times New Roman"/>
                <w:sz w:val="24"/>
                <w:szCs w:val="24"/>
              </w:rPr>
              <w:t xml:space="preserve">multiple </w:t>
            </w:r>
            <w:r w:rsidR="00113453" w:rsidRPr="0068424D">
              <w:rPr>
                <w:rFonts w:ascii="Times New Roman" w:hAnsi="Times New Roman" w:cs="Times New Roman"/>
                <w:sz w:val="24"/>
                <w:szCs w:val="24"/>
              </w:rPr>
              <w:t xml:space="preserve">fields and taken to my </w:t>
            </w:r>
            <w:r w:rsidR="00113453" w:rsidRPr="0068424D">
              <w:rPr>
                <w:rFonts w:ascii="Times New Roman" w:hAnsi="Times New Roman" w:cs="Times New Roman"/>
                <w:sz w:val="24"/>
                <w:szCs w:val="24"/>
              </w:rPr>
              <w:lastRenderedPageBreak/>
              <w:t>labo</w:t>
            </w:r>
            <w:r w:rsidRPr="0068424D">
              <w:rPr>
                <w:rFonts w:ascii="Times New Roman" w:hAnsi="Times New Roman" w:cs="Times New Roman"/>
                <w:sz w:val="24"/>
                <w:szCs w:val="24"/>
              </w:rPr>
              <w:t>ratory in St. Paul</w:t>
            </w:r>
            <w:r w:rsidR="002C1FA1">
              <w:rPr>
                <w:rFonts w:ascii="Times New Roman" w:hAnsi="Times New Roman" w:cs="Times New Roman"/>
                <w:sz w:val="24"/>
                <w:szCs w:val="24"/>
              </w:rPr>
              <w:t xml:space="preserve">. After receiving the samples, </w:t>
            </w:r>
            <w:r w:rsidRPr="0068424D">
              <w:rPr>
                <w:rFonts w:ascii="Times New Roman" w:hAnsi="Times New Roman" w:cs="Times New Roman"/>
                <w:sz w:val="24"/>
                <w:szCs w:val="24"/>
              </w:rPr>
              <w:t>we isolate</w:t>
            </w:r>
            <w:r w:rsidR="0068424D" w:rsidRPr="0068424D">
              <w:rPr>
                <w:rFonts w:ascii="Times New Roman" w:hAnsi="Times New Roman" w:cs="Times New Roman"/>
                <w:sz w:val="24"/>
                <w:szCs w:val="24"/>
              </w:rPr>
              <w:t xml:space="preserve">d and confirmed </w:t>
            </w:r>
            <w:r w:rsidRPr="0068424D">
              <w:rPr>
                <w:rFonts w:ascii="Times New Roman" w:hAnsi="Times New Roman" w:cs="Times New Roman"/>
                <w:sz w:val="24"/>
                <w:szCs w:val="24"/>
              </w:rPr>
              <w:t xml:space="preserve">the </w:t>
            </w:r>
            <w:r w:rsidR="0068424D" w:rsidRPr="0068424D">
              <w:rPr>
                <w:rFonts w:ascii="Times New Roman" w:hAnsi="Times New Roman" w:cs="Times New Roman"/>
                <w:sz w:val="24"/>
                <w:szCs w:val="24"/>
              </w:rPr>
              <w:t xml:space="preserve">disease and </w:t>
            </w:r>
            <w:r w:rsidRPr="0068424D">
              <w:rPr>
                <w:rFonts w:ascii="Times New Roman" w:hAnsi="Times New Roman" w:cs="Times New Roman"/>
                <w:sz w:val="24"/>
                <w:szCs w:val="24"/>
              </w:rPr>
              <w:t>pathogen</w:t>
            </w:r>
            <w:r w:rsidR="0068424D">
              <w:rPr>
                <w:rFonts w:ascii="Times New Roman" w:hAnsi="Times New Roman" w:cs="Times New Roman"/>
                <w:sz w:val="24"/>
                <w:szCs w:val="24"/>
              </w:rPr>
              <w:t xml:space="preserve"> using standard pathogen isolation techniques and DNA sequencing</w:t>
            </w:r>
            <w:r w:rsidRPr="0068424D">
              <w:rPr>
                <w:rFonts w:ascii="Times New Roman" w:hAnsi="Times New Roman" w:cs="Times New Roman"/>
                <w:sz w:val="24"/>
                <w:szCs w:val="24"/>
              </w:rPr>
              <w:t>.</w:t>
            </w:r>
          </w:p>
          <w:p w14:paraId="45305026" w14:textId="77777777" w:rsidR="00B83509" w:rsidRPr="00A46B44" w:rsidRDefault="00B83509" w:rsidP="00B83509">
            <w:pPr>
              <w:tabs>
                <w:tab w:val="left" w:pos="720"/>
              </w:tabs>
              <w:spacing w:after="0" w:line="240" w:lineRule="auto"/>
              <w:rPr>
                <w:rFonts w:ascii="Times New Roman" w:hAnsi="Times New Roman" w:cs="Times New Roman"/>
                <w:color w:val="365F91" w:themeColor="accent1" w:themeShade="BF"/>
                <w:sz w:val="24"/>
                <w:szCs w:val="24"/>
                <w:u w:val="single"/>
              </w:rPr>
            </w:pPr>
          </w:p>
          <w:p w14:paraId="697F9BF1" w14:textId="47FF2140" w:rsidR="00113453" w:rsidRPr="004D1BF4" w:rsidRDefault="00B83509" w:rsidP="00B83509">
            <w:pPr>
              <w:tabs>
                <w:tab w:val="left" w:pos="720"/>
              </w:tabs>
              <w:spacing w:after="0" w:line="240" w:lineRule="auto"/>
              <w:rPr>
                <w:rFonts w:ascii="Times New Roman" w:hAnsi="Times New Roman" w:cs="Times New Roman"/>
                <w:sz w:val="24"/>
                <w:szCs w:val="24"/>
                <w:u w:val="single"/>
              </w:rPr>
            </w:pPr>
            <w:r w:rsidRPr="004D1BF4">
              <w:rPr>
                <w:rFonts w:ascii="Times New Roman" w:hAnsi="Times New Roman" w:cs="Times New Roman"/>
                <w:b/>
                <w:sz w:val="24"/>
                <w:szCs w:val="24"/>
              </w:rPr>
              <w:t>Part B</w:t>
            </w:r>
            <w:r w:rsidR="00A01E2C" w:rsidRPr="004D1BF4">
              <w:rPr>
                <w:rFonts w:ascii="Times New Roman" w:hAnsi="Times New Roman" w:cs="Times New Roman"/>
                <w:b/>
                <w:sz w:val="24"/>
                <w:szCs w:val="24"/>
              </w:rPr>
              <w:t>.</w:t>
            </w:r>
            <w:r w:rsidRPr="004D1BF4">
              <w:rPr>
                <w:rFonts w:ascii="Times New Roman" w:hAnsi="Times New Roman" w:cs="Times New Roman"/>
                <w:b/>
                <w:sz w:val="24"/>
                <w:szCs w:val="24"/>
              </w:rPr>
              <w:t xml:space="preserve"> </w:t>
            </w:r>
            <w:r w:rsidR="00B36A7B" w:rsidRPr="00B36A7B">
              <w:rPr>
                <w:rFonts w:ascii="Times New Roman" w:hAnsi="Times New Roman" w:cs="Times New Roman"/>
                <w:b/>
                <w:sz w:val="24"/>
                <w:szCs w:val="24"/>
              </w:rPr>
              <w:t>Objective</w:t>
            </w:r>
            <w:r w:rsidR="00113453" w:rsidRPr="004D1BF4">
              <w:rPr>
                <w:rFonts w:ascii="Times New Roman" w:hAnsi="Times New Roman" w:cs="Times New Roman"/>
                <w:sz w:val="24"/>
                <w:szCs w:val="24"/>
              </w:rPr>
              <w:t xml:space="preserve">. </w:t>
            </w:r>
            <w:r w:rsidR="00113453" w:rsidRPr="0068424D">
              <w:rPr>
                <w:rFonts w:ascii="Times New Roman" w:hAnsi="Times New Roman" w:cs="Times New Roman"/>
                <w:b/>
                <w:sz w:val="24"/>
                <w:szCs w:val="24"/>
              </w:rPr>
              <w:t>Evaluate efficacy of fungicides against the FLS pathogen (</w:t>
            </w:r>
            <w:r w:rsidR="00113453" w:rsidRPr="0068424D">
              <w:rPr>
                <w:rFonts w:ascii="Times New Roman" w:hAnsi="Times New Roman" w:cs="Times New Roman"/>
                <w:b/>
                <w:i/>
                <w:sz w:val="24"/>
                <w:szCs w:val="24"/>
              </w:rPr>
              <w:t>Cercospora</w:t>
            </w:r>
            <w:r w:rsidR="00113453" w:rsidRPr="0068424D">
              <w:rPr>
                <w:rFonts w:ascii="Times New Roman" w:hAnsi="Times New Roman" w:cs="Times New Roman"/>
                <w:b/>
                <w:sz w:val="24"/>
                <w:szCs w:val="24"/>
              </w:rPr>
              <w:t xml:space="preserve">) from soybean leaves in Minnesota. </w:t>
            </w:r>
            <w:r w:rsidR="00113453" w:rsidRPr="004D1BF4">
              <w:rPr>
                <w:rFonts w:ascii="Times New Roman" w:hAnsi="Times New Roman" w:cs="Times New Roman"/>
                <w:sz w:val="24"/>
                <w:szCs w:val="24"/>
              </w:rPr>
              <w:t xml:space="preserve"> </w:t>
            </w:r>
            <w:r w:rsidR="00BA58C7" w:rsidRPr="004D1BF4">
              <w:rPr>
                <w:rFonts w:ascii="Times New Roman" w:hAnsi="Times New Roman" w:cs="Times New Roman"/>
                <w:sz w:val="24"/>
                <w:szCs w:val="24"/>
              </w:rPr>
              <w:t xml:space="preserve">We isolated the </w:t>
            </w:r>
            <w:r w:rsidR="00113453" w:rsidRPr="004D1BF4">
              <w:rPr>
                <w:rFonts w:ascii="Times New Roman" w:hAnsi="Times New Roman" w:cs="Times New Roman"/>
                <w:sz w:val="24"/>
                <w:szCs w:val="24"/>
              </w:rPr>
              <w:t>FLS pathogen</w:t>
            </w:r>
            <w:r w:rsidRPr="004D1BF4">
              <w:rPr>
                <w:rFonts w:ascii="Times New Roman" w:hAnsi="Times New Roman" w:cs="Times New Roman"/>
                <w:sz w:val="24"/>
                <w:szCs w:val="24"/>
              </w:rPr>
              <w:t xml:space="preserve"> from leaves </w:t>
            </w:r>
            <w:r w:rsidR="00BA58C7" w:rsidRPr="004D1BF4">
              <w:rPr>
                <w:rFonts w:ascii="Times New Roman" w:hAnsi="Times New Roman" w:cs="Times New Roman"/>
                <w:sz w:val="24"/>
                <w:szCs w:val="24"/>
              </w:rPr>
              <w:t xml:space="preserve">with FLS symptoms </w:t>
            </w:r>
            <w:r w:rsidRPr="004D1BF4">
              <w:rPr>
                <w:rFonts w:ascii="Times New Roman" w:hAnsi="Times New Roman" w:cs="Times New Roman"/>
                <w:sz w:val="24"/>
                <w:szCs w:val="24"/>
              </w:rPr>
              <w:t xml:space="preserve">collected </w:t>
            </w:r>
            <w:r w:rsidR="002C17B1">
              <w:rPr>
                <w:rFonts w:ascii="Times New Roman" w:hAnsi="Times New Roman" w:cs="Times New Roman"/>
                <w:sz w:val="24"/>
                <w:szCs w:val="24"/>
              </w:rPr>
              <w:t>from multiple field l</w:t>
            </w:r>
            <w:r w:rsidR="00BA58C7" w:rsidRPr="004D1BF4">
              <w:rPr>
                <w:rFonts w:ascii="Times New Roman" w:hAnsi="Times New Roman" w:cs="Times New Roman"/>
                <w:sz w:val="24"/>
                <w:szCs w:val="24"/>
              </w:rPr>
              <w:t>ocations</w:t>
            </w:r>
            <w:r w:rsidRPr="004D1BF4">
              <w:rPr>
                <w:rFonts w:ascii="Times New Roman" w:hAnsi="Times New Roman" w:cs="Times New Roman"/>
                <w:sz w:val="24"/>
                <w:szCs w:val="24"/>
              </w:rPr>
              <w:t xml:space="preserve"> </w:t>
            </w:r>
            <w:r w:rsidR="00BA58C7" w:rsidRPr="004D1BF4">
              <w:rPr>
                <w:rFonts w:ascii="Times New Roman" w:hAnsi="Times New Roman" w:cs="Times New Roman"/>
                <w:sz w:val="24"/>
                <w:szCs w:val="24"/>
              </w:rPr>
              <w:t xml:space="preserve">in MN. After the identity of the pathogen was confirmed with DNA sequencing, the isolates of the pathogen </w:t>
            </w:r>
            <w:r w:rsidRPr="004D1BF4">
              <w:rPr>
                <w:rFonts w:ascii="Times New Roman" w:hAnsi="Times New Roman" w:cs="Times New Roman"/>
                <w:sz w:val="24"/>
                <w:szCs w:val="24"/>
              </w:rPr>
              <w:t>were sent to a cooperating laboratory (Dr. Carl Bradley</w:t>
            </w:r>
            <w:r w:rsidR="00C8465B" w:rsidRPr="004D1BF4">
              <w:rPr>
                <w:rFonts w:ascii="Times New Roman" w:hAnsi="Times New Roman" w:cs="Times New Roman"/>
                <w:sz w:val="24"/>
                <w:szCs w:val="24"/>
              </w:rPr>
              <w:t>’</w:t>
            </w:r>
            <w:r w:rsidRPr="004D1BF4">
              <w:rPr>
                <w:rFonts w:ascii="Times New Roman" w:hAnsi="Times New Roman" w:cs="Times New Roman"/>
                <w:sz w:val="24"/>
                <w:szCs w:val="24"/>
              </w:rPr>
              <w:t>s lab) at the University of Kentucky and</w:t>
            </w:r>
            <w:r w:rsidR="00113453" w:rsidRPr="004D1BF4">
              <w:rPr>
                <w:rFonts w:ascii="Times New Roman" w:hAnsi="Times New Roman" w:cs="Times New Roman"/>
                <w:sz w:val="24"/>
                <w:szCs w:val="24"/>
              </w:rPr>
              <w:t xml:space="preserve"> tested for sensitivity to </w:t>
            </w:r>
            <w:r w:rsidR="00BA58C7" w:rsidRPr="004D1BF4">
              <w:rPr>
                <w:rFonts w:ascii="Times New Roman" w:hAnsi="Times New Roman" w:cs="Times New Roman"/>
                <w:sz w:val="24"/>
                <w:szCs w:val="24"/>
              </w:rPr>
              <w:t xml:space="preserve">QoI (strobilurin) </w:t>
            </w:r>
            <w:r w:rsidR="00113453" w:rsidRPr="004D1BF4">
              <w:rPr>
                <w:rFonts w:ascii="Times New Roman" w:hAnsi="Times New Roman" w:cs="Times New Roman"/>
                <w:sz w:val="24"/>
                <w:szCs w:val="24"/>
              </w:rPr>
              <w:t>fungicides</w:t>
            </w:r>
            <w:r w:rsidRPr="004D1BF4">
              <w:rPr>
                <w:rFonts w:ascii="Times New Roman" w:hAnsi="Times New Roman" w:cs="Times New Roman"/>
                <w:sz w:val="24"/>
                <w:szCs w:val="24"/>
              </w:rPr>
              <w:t>.  All isolates of the pathogen</w:t>
            </w:r>
            <w:r w:rsidR="00BA58C7" w:rsidRPr="004D1BF4">
              <w:rPr>
                <w:rFonts w:ascii="Times New Roman" w:hAnsi="Times New Roman" w:cs="Times New Roman"/>
                <w:sz w:val="24"/>
                <w:szCs w:val="24"/>
              </w:rPr>
              <w:t xml:space="preserve"> tested</w:t>
            </w:r>
            <w:r w:rsidR="002C17B1">
              <w:rPr>
                <w:rFonts w:ascii="Times New Roman" w:hAnsi="Times New Roman" w:cs="Times New Roman"/>
                <w:sz w:val="24"/>
                <w:szCs w:val="24"/>
              </w:rPr>
              <w:t xml:space="preserve"> from southern and </w:t>
            </w:r>
            <w:r w:rsidRPr="004D1BF4">
              <w:rPr>
                <w:rFonts w:ascii="Times New Roman" w:hAnsi="Times New Roman" w:cs="Times New Roman"/>
                <w:sz w:val="24"/>
                <w:szCs w:val="24"/>
              </w:rPr>
              <w:t>central MN were resistant to QoI fungicides</w:t>
            </w:r>
            <w:r w:rsidR="00BA58C7" w:rsidRPr="004D1BF4">
              <w:rPr>
                <w:rFonts w:ascii="Times New Roman" w:hAnsi="Times New Roman" w:cs="Times New Roman"/>
                <w:sz w:val="24"/>
                <w:szCs w:val="24"/>
              </w:rPr>
              <w:t>. This pr</w:t>
            </w:r>
            <w:r w:rsidRPr="004D1BF4">
              <w:rPr>
                <w:rFonts w:ascii="Times New Roman" w:hAnsi="Times New Roman" w:cs="Times New Roman"/>
                <w:sz w:val="24"/>
                <w:szCs w:val="24"/>
              </w:rPr>
              <w:t>ovid</w:t>
            </w:r>
            <w:r w:rsidR="00BA58C7" w:rsidRPr="004D1BF4">
              <w:rPr>
                <w:rFonts w:ascii="Times New Roman" w:hAnsi="Times New Roman" w:cs="Times New Roman"/>
                <w:sz w:val="24"/>
                <w:szCs w:val="24"/>
              </w:rPr>
              <w:t xml:space="preserve">es </w:t>
            </w:r>
            <w:r w:rsidRPr="004D1BF4">
              <w:rPr>
                <w:rFonts w:ascii="Times New Roman" w:hAnsi="Times New Roman" w:cs="Times New Roman"/>
                <w:sz w:val="24"/>
                <w:szCs w:val="24"/>
              </w:rPr>
              <w:t xml:space="preserve">further </w:t>
            </w:r>
            <w:r w:rsidR="00BA58C7" w:rsidRPr="004D1BF4">
              <w:rPr>
                <w:rFonts w:ascii="Times New Roman" w:hAnsi="Times New Roman" w:cs="Times New Roman"/>
                <w:sz w:val="24"/>
                <w:szCs w:val="24"/>
              </w:rPr>
              <w:t>evidence</w:t>
            </w:r>
            <w:r w:rsidRPr="004D1BF4">
              <w:rPr>
                <w:rFonts w:ascii="Times New Roman" w:hAnsi="Times New Roman" w:cs="Times New Roman"/>
                <w:sz w:val="24"/>
                <w:szCs w:val="24"/>
              </w:rPr>
              <w:t xml:space="preserve"> that the</w:t>
            </w:r>
            <w:r w:rsidR="00BA58C7" w:rsidRPr="004D1BF4">
              <w:rPr>
                <w:rFonts w:ascii="Times New Roman" w:hAnsi="Times New Roman" w:cs="Times New Roman"/>
                <w:sz w:val="24"/>
                <w:szCs w:val="24"/>
              </w:rPr>
              <w:t>re is widespread resistance to QoI fungicides in the</w:t>
            </w:r>
            <w:r w:rsidRPr="004D1BF4">
              <w:rPr>
                <w:rFonts w:ascii="Times New Roman" w:hAnsi="Times New Roman" w:cs="Times New Roman"/>
                <w:sz w:val="24"/>
                <w:szCs w:val="24"/>
              </w:rPr>
              <w:t xml:space="preserve"> FL</w:t>
            </w:r>
            <w:r w:rsidR="00C8465B" w:rsidRPr="004D1BF4">
              <w:rPr>
                <w:rFonts w:ascii="Times New Roman" w:hAnsi="Times New Roman" w:cs="Times New Roman"/>
                <w:sz w:val="24"/>
                <w:szCs w:val="24"/>
              </w:rPr>
              <w:t xml:space="preserve">S pathogen </w:t>
            </w:r>
            <w:r w:rsidR="009A30B2" w:rsidRPr="004D1BF4">
              <w:rPr>
                <w:rFonts w:ascii="Times New Roman" w:hAnsi="Times New Roman" w:cs="Times New Roman"/>
                <w:sz w:val="24"/>
                <w:szCs w:val="24"/>
              </w:rPr>
              <w:t>across Minnesota</w:t>
            </w:r>
            <w:r w:rsidRPr="004D1BF4">
              <w:rPr>
                <w:rFonts w:ascii="Times New Roman" w:hAnsi="Times New Roman" w:cs="Times New Roman"/>
                <w:sz w:val="24"/>
                <w:szCs w:val="24"/>
              </w:rPr>
              <w:t>.</w:t>
            </w:r>
            <w:r w:rsidR="004D1BF4" w:rsidRPr="004D1BF4">
              <w:rPr>
                <w:rFonts w:ascii="Times New Roman" w:hAnsi="Times New Roman" w:cs="Times New Roman"/>
                <w:sz w:val="24"/>
                <w:szCs w:val="24"/>
              </w:rPr>
              <w:t xml:space="preserve"> Thus, appropriate fungicides must be chosen and used to manage FLS in Minnesota.</w:t>
            </w:r>
          </w:p>
          <w:p w14:paraId="5F8E5A18" w14:textId="77777777" w:rsidR="00113453" w:rsidRPr="00A46B44" w:rsidRDefault="00113453" w:rsidP="00113453">
            <w:pPr>
              <w:tabs>
                <w:tab w:val="left" w:pos="270"/>
              </w:tabs>
              <w:spacing w:after="0" w:line="240" w:lineRule="auto"/>
              <w:rPr>
                <w:rFonts w:ascii="Times New Roman" w:hAnsi="Times New Roman" w:cs="Times New Roman"/>
                <w:color w:val="365F91" w:themeColor="accent1" w:themeShade="BF"/>
                <w:sz w:val="24"/>
                <w:szCs w:val="24"/>
              </w:rPr>
            </w:pPr>
          </w:p>
          <w:p w14:paraId="732339FC" w14:textId="77777777" w:rsidR="00113453" w:rsidRPr="002C17B1" w:rsidRDefault="00113453" w:rsidP="00A01E2C">
            <w:pPr>
              <w:tabs>
                <w:tab w:val="left" w:pos="720"/>
              </w:tabs>
              <w:spacing w:after="0" w:line="240" w:lineRule="auto"/>
              <w:rPr>
                <w:rFonts w:ascii="Times New Roman" w:hAnsi="Times New Roman" w:cs="Times New Roman"/>
                <w:b/>
                <w:sz w:val="24"/>
                <w:szCs w:val="24"/>
              </w:rPr>
            </w:pPr>
            <w:r w:rsidRPr="002C17B1">
              <w:rPr>
                <w:rFonts w:ascii="Times New Roman" w:hAnsi="Times New Roman" w:cs="Times New Roman"/>
                <w:b/>
                <w:sz w:val="24"/>
                <w:szCs w:val="24"/>
              </w:rPr>
              <w:t>3.</w:t>
            </w:r>
            <w:r w:rsidRPr="002C17B1">
              <w:rPr>
                <w:rFonts w:ascii="Times New Roman" w:hAnsi="Times New Roman" w:cs="Times New Roman"/>
                <w:sz w:val="24"/>
                <w:szCs w:val="24"/>
              </w:rPr>
              <w:t xml:space="preserve"> </w:t>
            </w:r>
            <w:r w:rsidRPr="002C17B1">
              <w:rPr>
                <w:rFonts w:ascii="Times New Roman" w:hAnsi="Times New Roman" w:cs="Times New Roman"/>
                <w:b/>
                <w:sz w:val="24"/>
                <w:szCs w:val="24"/>
              </w:rPr>
              <w:t>Conduct extension education and diagnostic activities that address important and unusual soybean disease problems in Minnesota.</w:t>
            </w:r>
          </w:p>
          <w:p w14:paraId="29746EA3" w14:textId="77777777" w:rsidR="00A01E2C" w:rsidRPr="00A46B44" w:rsidRDefault="00A01E2C" w:rsidP="00A01E2C">
            <w:pPr>
              <w:tabs>
                <w:tab w:val="left" w:pos="720"/>
              </w:tabs>
              <w:spacing w:after="0" w:line="240" w:lineRule="auto"/>
              <w:rPr>
                <w:rFonts w:ascii="Times New Roman" w:hAnsi="Times New Roman" w:cs="Times New Roman"/>
                <w:b/>
                <w:color w:val="365F91" w:themeColor="accent1" w:themeShade="BF"/>
                <w:sz w:val="24"/>
                <w:szCs w:val="24"/>
              </w:rPr>
            </w:pPr>
          </w:p>
          <w:p w14:paraId="72C520E1" w14:textId="77777777" w:rsidR="00113453" w:rsidRPr="002C17B1" w:rsidRDefault="00113453" w:rsidP="00113453">
            <w:pPr>
              <w:spacing w:after="0" w:line="240" w:lineRule="auto"/>
              <w:rPr>
                <w:rFonts w:ascii="Times New Roman" w:hAnsi="Times New Roman" w:cs="Times New Roman"/>
                <w:sz w:val="24"/>
                <w:szCs w:val="24"/>
              </w:rPr>
            </w:pPr>
            <w:r w:rsidRPr="002C17B1">
              <w:rPr>
                <w:rFonts w:ascii="Times New Roman" w:hAnsi="Times New Roman" w:cs="Times New Roman"/>
                <w:b/>
                <w:i/>
                <w:sz w:val="24"/>
                <w:szCs w:val="24"/>
                <w:u w:val="single"/>
              </w:rPr>
              <w:t>Background</w:t>
            </w:r>
            <w:r w:rsidRPr="002C17B1">
              <w:rPr>
                <w:rFonts w:ascii="Times New Roman" w:hAnsi="Times New Roman" w:cs="Times New Roman"/>
                <w:sz w:val="24"/>
                <w:szCs w:val="24"/>
                <w:u w:val="single"/>
              </w:rPr>
              <w:t>:</w:t>
            </w:r>
            <w:r w:rsidRPr="002C17B1">
              <w:rPr>
                <w:rFonts w:ascii="Times New Roman" w:hAnsi="Times New Roman" w:cs="Times New Roman"/>
                <w:b/>
                <w:sz w:val="24"/>
                <w:szCs w:val="24"/>
              </w:rPr>
              <w:t xml:space="preserve"> </w:t>
            </w:r>
            <w:r w:rsidRPr="002C17B1">
              <w:rPr>
                <w:rFonts w:ascii="Times New Roman" w:hAnsi="Times New Roman" w:cs="Times New Roman"/>
                <w:sz w:val="24"/>
                <w:szCs w:val="24"/>
              </w:rPr>
              <w:t xml:space="preserve">There is an ongoing need to develop and deliver disease management information and new research results for soybean diseases across Minnesota.  In addition, unusual disease outbreaks occur in soybean fields across Minnesota each year for which specialized diagnosis and focused efforts are needed to help famers understand the problems and to identify and develop response and management strategies. </w:t>
            </w:r>
          </w:p>
          <w:p w14:paraId="0F8B4463" w14:textId="77777777" w:rsidR="00294247" w:rsidRPr="00192FE9" w:rsidRDefault="00113453" w:rsidP="00113453">
            <w:pPr>
              <w:tabs>
                <w:tab w:val="left" w:pos="360"/>
              </w:tabs>
              <w:spacing w:after="0" w:line="240" w:lineRule="auto"/>
              <w:ind w:left="360" w:hanging="360"/>
              <w:rPr>
                <w:rFonts w:ascii="Times New Roman" w:hAnsi="Times New Roman" w:cs="Times New Roman"/>
                <w:b/>
                <w:sz w:val="24"/>
                <w:szCs w:val="24"/>
              </w:rPr>
            </w:pPr>
            <w:r w:rsidRPr="00192FE9">
              <w:rPr>
                <w:rFonts w:ascii="Times New Roman" w:hAnsi="Times New Roman" w:cs="Times New Roman"/>
                <w:b/>
                <w:sz w:val="24"/>
                <w:szCs w:val="24"/>
              </w:rPr>
              <w:t xml:space="preserve">     </w:t>
            </w:r>
          </w:p>
          <w:p w14:paraId="214045D9" w14:textId="4B882123" w:rsidR="003C15BA" w:rsidRDefault="00294247" w:rsidP="00C8465B">
            <w:pPr>
              <w:tabs>
                <w:tab w:val="left" w:pos="0"/>
              </w:tabs>
              <w:spacing w:after="0" w:line="240" w:lineRule="auto"/>
              <w:rPr>
                <w:rFonts w:ascii="Times New Roman" w:hAnsi="Times New Roman" w:cs="Times New Roman"/>
                <w:sz w:val="24"/>
                <w:szCs w:val="24"/>
              </w:rPr>
            </w:pPr>
            <w:r w:rsidRPr="00192FE9">
              <w:rPr>
                <w:rFonts w:ascii="Times New Roman" w:hAnsi="Times New Roman" w:cs="Times New Roman"/>
                <w:sz w:val="24"/>
                <w:szCs w:val="24"/>
              </w:rPr>
              <w:t>We d</w:t>
            </w:r>
            <w:r w:rsidR="00113453" w:rsidRPr="00192FE9">
              <w:rPr>
                <w:rFonts w:ascii="Times New Roman" w:hAnsi="Times New Roman" w:cs="Times New Roman"/>
                <w:sz w:val="24"/>
                <w:szCs w:val="24"/>
              </w:rPr>
              <w:t>isseminate</w:t>
            </w:r>
            <w:r w:rsidRPr="00192FE9">
              <w:rPr>
                <w:rFonts w:ascii="Times New Roman" w:hAnsi="Times New Roman" w:cs="Times New Roman"/>
                <w:sz w:val="24"/>
                <w:szCs w:val="24"/>
              </w:rPr>
              <w:t>d</w:t>
            </w:r>
            <w:r w:rsidR="00113453" w:rsidRPr="00192FE9">
              <w:rPr>
                <w:rFonts w:ascii="Times New Roman" w:hAnsi="Times New Roman" w:cs="Times New Roman"/>
                <w:sz w:val="24"/>
                <w:szCs w:val="24"/>
              </w:rPr>
              <w:t xml:space="preserve"> information and </w:t>
            </w:r>
            <w:r w:rsidRPr="00192FE9">
              <w:rPr>
                <w:rFonts w:ascii="Times New Roman" w:hAnsi="Times New Roman" w:cs="Times New Roman"/>
                <w:sz w:val="24"/>
                <w:szCs w:val="24"/>
              </w:rPr>
              <w:t>taught</w:t>
            </w:r>
            <w:r w:rsidR="00113453" w:rsidRPr="00192FE9">
              <w:rPr>
                <w:rFonts w:ascii="Times New Roman" w:hAnsi="Times New Roman" w:cs="Times New Roman"/>
                <w:sz w:val="24"/>
                <w:szCs w:val="24"/>
              </w:rPr>
              <w:t xml:space="preserve"> and organize</w:t>
            </w:r>
            <w:r w:rsidRPr="00192FE9">
              <w:rPr>
                <w:rFonts w:ascii="Times New Roman" w:hAnsi="Times New Roman" w:cs="Times New Roman"/>
                <w:sz w:val="24"/>
                <w:szCs w:val="24"/>
              </w:rPr>
              <w:t>d</w:t>
            </w:r>
            <w:r w:rsidR="00113453" w:rsidRPr="00192FE9">
              <w:rPr>
                <w:rFonts w:ascii="Times New Roman" w:hAnsi="Times New Roman" w:cs="Times New Roman"/>
                <w:sz w:val="24"/>
                <w:szCs w:val="24"/>
              </w:rPr>
              <w:t xml:space="preserve"> specialized meetings and </w:t>
            </w:r>
            <w:r w:rsidR="00C8465B">
              <w:rPr>
                <w:rFonts w:ascii="Times New Roman" w:hAnsi="Times New Roman" w:cs="Times New Roman"/>
                <w:sz w:val="24"/>
                <w:szCs w:val="24"/>
              </w:rPr>
              <w:t>w</w:t>
            </w:r>
            <w:r w:rsidR="00113453" w:rsidRPr="00192FE9">
              <w:rPr>
                <w:rFonts w:ascii="Times New Roman" w:hAnsi="Times New Roman" w:cs="Times New Roman"/>
                <w:sz w:val="24"/>
                <w:szCs w:val="24"/>
              </w:rPr>
              <w:t>orkshops to</w:t>
            </w:r>
            <w:r w:rsidR="00987A60">
              <w:rPr>
                <w:rFonts w:ascii="Times New Roman" w:hAnsi="Times New Roman" w:cs="Times New Roman"/>
                <w:sz w:val="24"/>
                <w:szCs w:val="24"/>
              </w:rPr>
              <w:t xml:space="preserve"> present information from this project and to</w:t>
            </w:r>
            <w:r w:rsidR="00113453" w:rsidRPr="00192FE9">
              <w:rPr>
                <w:rFonts w:ascii="Times New Roman" w:hAnsi="Times New Roman" w:cs="Times New Roman"/>
                <w:sz w:val="24"/>
                <w:szCs w:val="24"/>
              </w:rPr>
              <w:t xml:space="preserve"> address soybean disease information needs for soybean producers. </w:t>
            </w:r>
            <w:r w:rsidRPr="00192FE9">
              <w:rPr>
                <w:rFonts w:ascii="Times New Roman" w:hAnsi="Times New Roman" w:cs="Times New Roman"/>
                <w:sz w:val="24"/>
                <w:szCs w:val="24"/>
              </w:rPr>
              <w:t xml:space="preserve"> </w:t>
            </w:r>
          </w:p>
          <w:p w14:paraId="1DF0D949" w14:textId="65BA2206" w:rsidR="003C15BA" w:rsidRDefault="002C17B1" w:rsidP="00C8465B">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15BA">
              <w:rPr>
                <w:rFonts w:ascii="Times New Roman" w:hAnsi="Times New Roman" w:cs="Times New Roman"/>
                <w:sz w:val="24"/>
                <w:szCs w:val="24"/>
              </w:rPr>
              <w:t>Specific events are as follows:</w:t>
            </w:r>
          </w:p>
          <w:p w14:paraId="5BBE3283" w14:textId="1F1AFBFD" w:rsidR="00142B0E" w:rsidRPr="00AD23E9" w:rsidRDefault="003C15BA"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F</w:t>
            </w:r>
            <w:r w:rsidR="00C8465B" w:rsidRPr="00AD23E9">
              <w:rPr>
                <w:rFonts w:ascii="Times New Roman" w:hAnsi="Times New Roman" w:cs="Times New Roman"/>
              </w:rPr>
              <w:t>ield day</w:t>
            </w:r>
            <w:r w:rsidR="00294247" w:rsidRPr="00AD23E9">
              <w:rPr>
                <w:rFonts w:ascii="Times New Roman" w:hAnsi="Times New Roman" w:cs="Times New Roman"/>
              </w:rPr>
              <w:t xml:space="preserve"> at Rosemount, MN</w:t>
            </w:r>
            <w:r w:rsidR="006104B4" w:rsidRPr="00AD23E9">
              <w:rPr>
                <w:rFonts w:ascii="Times New Roman" w:hAnsi="Times New Roman" w:cs="Times New Roman"/>
              </w:rPr>
              <w:t xml:space="preserve">. </w:t>
            </w:r>
            <w:r w:rsidR="00294247" w:rsidRPr="00AD23E9">
              <w:rPr>
                <w:rFonts w:ascii="Times New Roman" w:hAnsi="Times New Roman" w:cs="Times New Roman"/>
              </w:rPr>
              <w:t xml:space="preserve"> September 2021</w:t>
            </w:r>
          </w:p>
          <w:p w14:paraId="6941D4DA" w14:textId="7487F53E" w:rsidR="008C25C8" w:rsidRPr="00AD23E9" w:rsidRDefault="008C25C8"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Bayer Crop Science Roundtable.  Shakopee, MN. November 2021</w:t>
            </w:r>
          </w:p>
          <w:p w14:paraId="4B3AED8A" w14:textId="0C8BDBB8" w:rsidR="003C15BA" w:rsidRPr="00AD23E9" w:rsidRDefault="006104B4"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Prairie Grains Meeting, Grand Forks, MN. December 2021</w:t>
            </w:r>
          </w:p>
          <w:p w14:paraId="576A8DD3" w14:textId="0E7AFA55" w:rsidR="003C15BA" w:rsidRPr="00AD23E9" w:rsidRDefault="003C15BA"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Research Updates: Waseca, MN</w:t>
            </w:r>
            <w:r w:rsidR="006104B4" w:rsidRPr="00AD23E9">
              <w:rPr>
                <w:rFonts w:ascii="Times New Roman" w:hAnsi="Times New Roman" w:cs="Times New Roman"/>
              </w:rPr>
              <w:t>.</w:t>
            </w:r>
            <w:r w:rsidRPr="00AD23E9">
              <w:rPr>
                <w:rFonts w:ascii="Times New Roman" w:hAnsi="Times New Roman" w:cs="Times New Roman"/>
              </w:rPr>
              <w:t xml:space="preserve"> </w:t>
            </w:r>
            <w:r w:rsidR="00142B0E" w:rsidRPr="00AD23E9">
              <w:rPr>
                <w:rFonts w:ascii="Times New Roman" w:hAnsi="Times New Roman" w:cs="Times New Roman"/>
              </w:rPr>
              <w:t>January 2022</w:t>
            </w:r>
          </w:p>
          <w:p w14:paraId="2C44C018" w14:textId="1EE24BCC" w:rsidR="00142B0E" w:rsidRPr="00AD23E9" w:rsidRDefault="00142B0E"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Research Updates: Rochester, MN</w:t>
            </w:r>
            <w:r w:rsidR="006104B4" w:rsidRPr="00AD23E9">
              <w:rPr>
                <w:rFonts w:ascii="Times New Roman" w:hAnsi="Times New Roman" w:cs="Times New Roman"/>
              </w:rPr>
              <w:t>.</w:t>
            </w:r>
            <w:r w:rsidRPr="00AD23E9">
              <w:rPr>
                <w:rFonts w:ascii="Times New Roman" w:hAnsi="Times New Roman" w:cs="Times New Roman"/>
              </w:rPr>
              <w:t xml:space="preserve"> January 2022</w:t>
            </w:r>
          </w:p>
          <w:p w14:paraId="71CEAE5D" w14:textId="6A829E6F" w:rsidR="00142B0E" w:rsidRPr="00AD23E9" w:rsidRDefault="00142B0E"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Research Updates: Lamberton, MN</w:t>
            </w:r>
            <w:r w:rsidR="006104B4" w:rsidRPr="00AD23E9">
              <w:rPr>
                <w:rFonts w:ascii="Times New Roman" w:hAnsi="Times New Roman" w:cs="Times New Roman"/>
              </w:rPr>
              <w:t>.</w:t>
            </w:r>
            <w:r w:rsidRPr="00AD23E9">
              <w:rPr>
                <w:rFonts w:ascii="Times New Roman" w:hAnsi="Times New Roman" w:cs="Times New Roman"/>
              </w:rPr>
              <w:t xml:space="preserve"> January 2022</w:t>
            </w:r>
          </w:p>
          <w:p w14:paraId="77FBC77C" w14:textId="3004F38C" w:rsidR="00142B0E" w:rsidRPr="00AD23E9" w:rsidRDefault="00142B0E"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Research Updates: Wilmar, MN</w:t>
            </w:r>
            <w:r w:rsidR="006104B4" w:rsidRPr="00AD23E9">
              <w:rPr>
                <w:rFonts w:ascii="Times New Roman" w:hAnsi="Times New Roman" w:cs="Times New Roman"/>
              </w:rPr>
              <w:t>.</w:t>
            </w:r>
            <w:r w:rsidRPr="00AD23E9">
              <w:rPr>
                <w:rFonts w:ascii="Times New Roman" w:hAnsi="Times New Roman" w:cs="Times New Roman"/>
              </w:rPr>
              <w:t xml:space="preserve"> January 2022</w:t>
            </w:r>
          </w:p>
          <w:p w14:paraId="0028ADD4" w14:textId="5E62BB1E" w:rsidR="00142B0E" w:rsidRPr="00AD23E9" w:rsidRDefault="00142B0E"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Research Updates: Morris, MN</w:t>
            </w:r>
            <w:r w:rsidR="006104B4" w:rsidRPr="00AD23E9">
              <w:rPr>
                <w:rFonts w:ascii="Times New Roman" w:hAnsi="Times New Roman" w:cs="Times New Roman"/>
              </w:rPr>
              <w:t>.</w:t>
            </w:r>
            <w:r w:rsidRPr="00AD23E9">
              <w:rPr>
                <w:rFonts w:ascii="Times New Roman" w:hAnsi="Times New Roman" w:cs="Times New Roman"/>
              </w:rPr>
              <w:t xml:space="preserve"> January 2022</w:t>
            </w:r>
          </w:p>
          <w:p w14:paraId="0CB15E25" w14:textId="6BC4B606" w:rsidR="00AD23E9" w:rsidRPr="00AD23E9" w:rsidRDefault="00AD23E9"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Crop and Pest Management Update</w:t>
            </w:r>
            <w:r>
              <w:rPr>
                <w:rFonts w:ascii="Times New Roman" w:hAnsi="Times New Roman" w:cs="Times New Roman"/>
              </w:rPr>
              <w:t>. Cold Spring, MN. March 2022</w:t>
            </w:r>
          </w:p>
          <w:p w14:paraId="0D000CC2" w14:textId="4EEE2669" w:rsidR="0058118E" w:rsidRDefault="00AD23E9" w:rsidP="003C15BA">
            <w:pPr>
              <w:pStyle w:val="ListParagraph"/>
              <w:numPr>
                <w:ilvl w:val="0"/>
                <w:numId w:val="4"/>
              </w:numPr>
              <w:tabs>
                <w:tab w:val="left" w:pos="0"/>
              </w:tabs>
              <w:rPr>
                <w:rFonts w:ascii="Times New Roman" w:hAnsi="Times New Roman" w:cs="Times New Roman"/>
              </w:rPr>
            </w:pPr>
            <w:r w:rsidRPr="00AD23E9">
              <w:rPr>
                <w:rFonts w:ascii="Times New Roman" w:hAnsi="Times New Roman" w:cs="Times New Roman"/>
              </w:rPr>
              <w:t>Crop and Pest Management Update</w:t>
            </w:r>
            <w:r>
              <w:rPr>
                <w:rFonts w:ascii="Times New Roman" w:hAnsi="Times New Roman" w:cs="Times New Roman"/>
              </w:rPr>
              <w:t>. Little Falls, MN. March 2022</w:t>
            </w:r>
          </w:p>
          <w:p w14:paraId="21446EB3" w14:textId="65754DA2" w:rsidR="006F6552" w:rsidRPr="00AD23E9" w:rsidRDefault="006F6552" w:rsidP="003C15BA">
            <w:pPr>
              <w:pStyle w:val="ListParagraph"/>
              <w:numPr>
                <w:ilvl w:val="0"/>
                <w:numId w:val="4"/>
              </w:numPr>
              <w:tabs>
                <w:tab w:val="left" w:pos="0"/>
              </w:tabs>
              <w:rPr>
                <w:rFonts w:ascii="Times New Roman" w:hAnsi="Times New Roman" w:cs="Times New Roman"/>
              </w:rPr>
            </w:pPr>
            <w:r w:rsidRPr="006F6552">
              <w:rPr>
                <w:rFonts w:ascii="Times New Roman" w:hAnsi="Times New Roman" w:cs="Times New Roman"/>
              </w:rPr>
              <w:t xml:space="preserve">Pine-Isanti </w:t>
            </w:r>
            <w:r>
              <w:rPr>
                <w:rFonts w:ascii="Times New Roman" w:hAnsi="Times New Roman" w:cs="Times New Roman"/>
              </w:rPr>
              <w:t>C</w:t>
            </w:r>
            <w:r w:rsidRPr="006F6552">
              <w:rPr>
                <w:rFonts w:ascii="Times New Roman" w:hAnsi="Times New Roman" w:cs="Times New Roman"/>
              </w:rPr>
              <w:t>ounty Crops Update Meeting</w:t>
            </w:r>
            <w:r>
              <w:rPr>
                <w:rFonts w:ascii="Times New Roman" w:hAnsi="Times New Roman" w:cs="Times New Roman"/>
              </w:rPr>
              <w:t xml:space="preserve">. Pine City, MN. </w:t>
            </w:r>
            <w:r w:rsidRPr="006F6552">
              <w:rPr>
                <w:rFonts w:ascii="Times New Roman" w:hAnsi="Times New Roman" w:cs="Times New Roman"/>
              </w:rPr>
              <w:t xml:space="preserve">March </w:t>
            </w:r>
            <w:r>
              <w:rPr>
                <w:rFonts w:ascii="Times New Roman" w:hAnsi="Times New Roman" w:cs="Times New Roman"/>
              </w:rPr>
              <w:t>2022</w:t>
            </w:r>
          </w:p>
          <w:p w14:paraId="6CCB4C20" w14:textId="76DB2FC0" w:rsidR="00113453" w:rsidRPr="002C17B1" w:rsidRDefault="00C05F88" w:rsidP="002C17B1">
            <w:pPr>
              <w:tabs>
                <w:tab w:val="left" w:pos="0"/>
              </w:tabs>
              <w:spacing w:before="240"/>
              <w:rPr>
                <w:rFonts w:ascii="Times New Roman" w:hAnsi="Times New Roman" w:cs="Times New Roman"/>
              </w:rPr>
            </w:pPr>
            <w:r w:rsidRPr="002C17B1">
              <w:rPr>
                <w:rFonts w:ascii="Times New Roman" w:hAnsi="Times New Roman" w:cs="Times New Roman"/>
              </w:rPr>
              <w:t>We also conducted s</w:t>
            </w:r>
            <w:r w:rsidR="00EC1927" w:rsidRPr="002C17B1">
              <w:rPr>
                <w:rFonts w:ascii="Times New Roman" w:hAnsi="Times New Roman" w:cs="Times New Roman"/>
              </w:rPr>
              <w:t>pecializ</w:t>
            </w:r>
            <w:r w:rsidR="00C8465B" w:rsidRPr="002C17B1">
              <w:rPr>
                <w:rFonts w:ascii="Times New Roman" w:hAnsi="Times New Roman" w:cs="Times New Roman"/>
              </w:rPr>
              <w:t xml:space="preserve">ed diagnosis focused on </w:t>
            </w:r>
            <w:r w:rsidR="00EC1927" w:rsidRPr="002C17B1">
              <w:rPr>
                <w:rFonts w:ascii="Times New Roman" w:hAnsi="Times New Roman" w:cs="Times New Roman"/>
              </w:rPr>
              <w:t>frogeye leaf spot</w:t>
            </w:r>
            <w:r w:rsidR="00D37BE3" w:rsidRPr="002C17B1">
              <w:rPr>
                <w:rFonts w:ascii="Times New Roman" w:hAnsi="Times New Roman" w:cs="Times New Roman"/>
              </w:rPr>
              <w:t xml:space="preserve">, a significant </w:t>
            </w:r>
            <w:r w:rsidR="00E83A69" w:rsidRPr="002C17B1">
              <w:rPr>
                <w:rFonts w:ascii="Times New Roman" w:hAnsi="Times New Roman" w:cs="Times New Roman"/>
              </w:rPr>
              <w:t xml:space="preserve">root/stem </w:t>
            </w:r>
            <w:r w:rsidR="00D37BE3" w:rsidRPr="002C17B1">
              <w:rPr>
                <w:rFonts w:ascii="Times New Roman" w:hAnsi="Times New Roman" w:cs="Times New Roman"/>
              </w:rPr>
              <w:t xml:space="preserve">disease outbreak near Waseca following heavy rains in July, </w:t>
            </w:r>
            <w:r w:rsidR="009A30B2" w:rsidRPr="002C17B1">
              <w:rPr>
                <w:rFonts w:ascii="Times New Roman" w:hAnsi="Times New Roman" w:cs="Times New Roman"/>
              </w:rPr>
              <w:t>as well as</w:t>
            </w:r>
            <w:r w:rsidR="00EC1927" w:rsidRPr="002C17B1">
              <w:rPr>
                <w:rFonts w:ascii="Times New Roman" w:hAnsi="Times New Roman" w:cs="Times New Roman"/>
              </w:rPr>
              <w:t xml:space="preserve"> suspected charcoal rot</w:t>
            </w:r>
            <w:r w:rsidR="00C8465B" w:rsidRPr="002C17B1">
              <w:rPr>
                <w:rFonts w:ascii="Times New Roman" w:hAnsi="Times New Roman" w:cs="Times New Roman"/>
              </w:rPr>
              <w:t xml:space="preserve">, pod and stem blight, </w:t>
            </w:r>
            <w:r w:rsidR="00EC1927" w:rsidRPr="002C17B1">
              <w:rPr>
                <w:rFonts w:ascii="Times New Roman" w:hAnsi="Times New Roman" w:cs="Times New Roman"/>
              </w:rPr>
              <w:t>and BSR samples.</w:t>
            </w:r>
          </w:p>
          <w:p w14:paraId="264BA70F" w14:textId="48D2401F" w:rsidR="00EF3565" w:rsidRPr="00192FE9" w:rsidRDefault="00D37BE3" w:rsidP="00C17C65">
            <w:pPr>
              <w:pStyle w:val="Default"/>
              <w:rPr>
                <w:b/>
              </w:rPr>
            </w:pPr>
            <w:r w:rsidRPr="00C17C65">
              <w:rPr>
                <w:b/>
                <w:color w:val="auto"/>
              </w:rPr>
              <w:t>Dissemination of data/information from this research during this reporting period.</w:t>
            </w:r>
            <w:r w:rsidR="009A30B2" w:rsidRPr="00C17C65">
              <w:rPr>
                <w:b/>
                <w:color w:val="auto"/>
              </w:rPr>
              <w:t xml:space="preserve">  </w:t>
            </w:r>
            <w:r w:rsidRPr="00C17C65">
              <w:rPr>
                <w:color w:val="auto"/>
              </w:rPr>
              <w:t xml:space="preserve">This is noted </w:t>
            </w:r>
            <w:r w:rsidR="00660E76" w:rsidRPr="00C17C65">
              <w:rPr>
                <w:color w:val="auto"/>
              </w:rPr>
              <w:t>above.</w:t>
            </w:r>
          </w:p>
          <w:p w14:paraId="3F54ACB0" w14:textId="77777777" w:rsidR="00AD6B25" w:rsidRPr="00192FE9" w:rsidRDefault="00AD6B25" w:rsidP="00A01E2C">
            <w:pPr>
              <w:pStyle w:val="Default"/>
              <w:rPr>
                <w:color w:val="auto"/>
              </w:rPr>
            </w:pPr>
          </w:p>
        </w:tc>
        <w:tc>
          <w:tcPr>
            <w:tcW w:w="4456" w:type="dxa"/>
          </w:tcPr>
          <w:p w14:paraId="2E71A54B" w14:textId="77777777" w:rsidR="00B34CEA" w:rsidRPr="00192FE9" w:rsidRDefault="00B34CEA" w:rsidP="00B34CEA">
            <w:pPr>
              <w:pStyle w:val="Default"/>
              <w:rPr>
                <w:color w:val="FF0000"/>
              </w:rPr>
            </w:pPr>
          </w:p>
          <w:p w14:paraId="58DF016A" w14:textId="77777777" w:rsidR="00B34CEA" w:rsidRPr="00192FE9" w:rsidRDefault="00B34CEA" w:rsidP="00B34CEA">
            <w:pPr>
              <w:pStyle w:val="Default"/>
              <w:rPr>
                <w:color w:val="FF0000"/>
              </w:rPr>
            </w:pPr>
          </w:p>
          <w:p w14:paraId="7E46312C" w14:textId="77777777" w:rsidR="00B34CEA" w:rsidRPr="00192FE9" w:rsidRDefault="00B34CEA" w:rsidP="00B34CEA">
            <w:pPr>
              <w:pStyle w:val="Default"/>
              <w:ind w:firstLine="2384"/>
              <w:rPr>
                <w:color w:val="FF0000"/>
              </w:rPr>
            </w:pPr>
          </w:p>
          <w:p w14:paraId="65D953E0" w14:textId="77777777" w:rsidR="00B34CEA" w:rsidRPr="00192FE9" w:rsidRDefault="00B34CEA" w:rsidP="00B34CEA">
            <w:pPr>
              <w:pStyle w:val="Default"/>
              <w:rPr>
                <w:color w:val="FF0000"/>
              </w:rPr>
            </w:pPr>
          </w:p>
          <w:p w14:paraId="5D73B1FB" w14:textId="77777777" w:rsidR="00B34CEA" w:rsidRPr="00192FE9" w:rsidRDefault="00B34CEA" w:rsidP="00B34CEA">
            <w:pPr>
              <w:pStyle w:val="Default"/>
              <w:rPr>
                <w:color w:val="FF0000"/>
              </w:rPr>
            </w:pPr>
          </w:p>
        </w:tc>
      </w:tr>
    </w:tbl>
    <w:p w14:paraId="572D56B3" w14:textId="77777777" w:rsidR="005B535A" w:rsidRPr="00192FE9" w:rsidRDefault="00660E76">
      <w:pPr>
        <w:pBdr>
          <w:bottom w:val="single" w:sz="12" w:space="1" w:color="auto"/>
        </w:pBdr>
        <w:rPr>
          <w:rFonts w:ascii="Times New Roman" w:hAnsi="Times New Roman" w:cs="Times New Roman"/>
          <w:color w:val="FF0000"/>
          <w:sz w:val="24"/>
          <w:szCs w:val="24"/>
        </w:rPr>
      </w:pPr>
    </w:p>
    <w:sectPr w:rsidR="005B535A" w:rsidRPr="00192FE9" w:rsidSect="00AD6B25">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846"/>
    <w:multiLevelType w:val="hybridMultilevel"/>
    <w:tmpl w:val="344E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6D3E07"/>
    <w:multiLevelType w:val="hybridMultilevel"/>
    <w:tmpl w:val="EC76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01A41"/>
    <w:multiLevelType w:val="hybridMultilevel"/>
    <w:tmpl w:val="C59EECF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042B67"/>
    <w:multiLevelType w:val="hybridMultilevel"/>
    <w:tmpl w:val="BC7C8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3148E"/>
    <w:multiLevelType w:val="hybridMultilevel"/>
    <w:tmpl w:val="8CBC97D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516A66"/>
    <w:multiLevelType w:val="hybridMultilevel"/>
    <w:tmpl w:val="21E4965A"/>
    <w:lvl w:ilvl="0" w:tplc="5F0CE9E4">
      <w:start w:val="1"/>
      <w:numFmt w:val="bullet"/>
      <w:lvlText w:val=""/>
      <w:lvlJc w:val="left"/>
      <w:pPr>
        <w:tabs>
          <w:tab w:val="num" w:pos="720"/>
        </w:tabs>
        <w:ind w:left="720" w:hanging="360"/>
      </w:pPr>
      <w:rPr>
        <w:rFonts w:ascii="Wingdings" w:hAnsi="Wingdings" w:hint="default"/>
      </w:rPr>
    </w:lvl>
    <w:lvl w:ilvl="1" w:tplc="76089744" w:tentative="1">
      <w:start w:val="1"/>
      <w:numFmt w:val="bullet"/>
      <w:lvlText w:val=""/>
      <w:lvlJc w:val="left"/>
      <w:pPr>
        <w:tabs>
          <w:tab w:val="num" w:pos="1440"/>
        </w:tabs>
        <w:ind w:left="1440" w:hanging="360"/>
      </w:pPr>
      <w:rPr>
        <w:rFonts w:ascii="Wingdings" w:hAnsi="Wingdings" w:hint="default"/>
      </w:rPr>
    </w:lvl>
    <w:lvl w:ilvl="2" w:tplc="A1C23CD2" w:tentative="1">
      <w:start w:val="1"/>
      <w:numFmt w:val="bullet"/>
      <w:lvlText w:val=""/>
      <w:lvlJc w:val="left"/>
      <w:pPr>
        <w:tabs>
          <w:tab w:val="num" w:pos="2160"/>
        </w:tabs>
        <w:ind w:left="2160" w:hanging="360"/>
      </w:pPr>
      <w:rPr>
        <w:rFonts w:ascii="Wingdings" w:hAnsi="Wingdings" w:hint="default"/>
      </w:rPr>
    </w:lvl>
    <w:lvl w:ilvl="3" w:tplc="D12411DE" w:tentative="1">
      <w:start w:val="1"/>
      <w:numFmt w:val="bullet"/>
      <w:lvlText w:val=""/>
      <w:lvlJc w:val="left"/>
      <w:pPr>
        <w:tabs>
          <w:tab w:val="num" w:pos="2880"/>
        </w:tabs>
        <w:ind w:left="2880" w:hanging="360"/>
      </w:pPr>
      <w:rPr>
        <w:rFonts w:ascii="Wingdings" w:hAnsi="Wingdings" w:hint="default"/>
      </w:rPr>
    </w:lvl>
    <w:lvl w:ilvl="4" w:tplc="DC901508" w:tentative="1">
      <w:start w:val="1"/>
      <w:numFmt w:val="bullet"/>
      <w:lvlText w:val=""/>
      <w:lvlJc w:val="left"/>
      <w:pPr>
        <w:tabs>
          <w:tab w:val="num" w:pos="3600"/>
        </w:tabs>
        <w:ind w:left="3600" w:hanging="360"/>
      </w:pPr>
      <w:rPr>
        <w:rFonts w:ascii="Wingdings" w:hAnsi="Wingdings" w:hint="default"/>
      </w:rPr>
    </w:lvl>
    <w:lvl w:ilvl="5" w:tplc="1410FB58" w:tentative="1">
      <w:start w:val="1"/>
      <w:numFmt w:val="bullet"/>
      <w:lvlText w:val=""/>
      <w:lvlJc w:val="left"/>
      <w:pPr>
        <w:tabs>
          <w:tab w:val="num" w:pos="4320"/>
        </w:tabs>
        <w:ind w:left="4320" w:hanging="360"/>
      </w:pPr>
      <w:rPr>
        <w:rFonts w:ascii="Wingdings" w:hAnsi="Wingdings" w:hint="default"/>
      </w:rPr>
    </w:lvl>
    <w:lvl w:ilvl="6" w:tplc="12DE2662" w:tentative="1">
      <w:start w:val="1"/>
      <w:numFmt w:val="bullet"/>
      <w:lvlText w:val=""/>
      <w:lvlJc w:val="left"/>
      <w:pPr>
        <w:tabs>
          <w:tab w:val="num" w:pos="5040"/>
        </w:tabs>
        <w:ind w:left="5040" w:hanging="360"/>
      </w:pPr>
      <w:rPr>
        <w:rFonts w:ascii="Wingdings" w:hAnsi="Wingdings" w:hint="default"/>
      </w:rPr>
    </w:lvl>
    <w:lvl w:ilvl="7" w:tplc="E4065912" w:tentative="1">
      <w:start w:val="1"/>
      <w:numFmt w:val="bullet"/>
      <w:lvlText w:val=""/>
      <w:lvlJc w:val="left"/>
      <w:pPr>
        <w:tabs>
          <w:tab w:val="num" w:pos="5760"/>
        </w:tabs>
        <w:ind w:left="5760" w:hanging="360"/>
      </w:pPr>
      <w:rPr>
        <w:rFonts w:ascii="Wingdings" w:hAnsi="Wingdings" w:hint="default"/>
      </w:rPr>
    </w:lvl>
    <w:lvl w:ilvl="8" w:tplc="7ECE443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184A3A"/>
    <w:multiLevelType w:val="hybridMultilevel"/>
    <w:tmpl w:val="9C50588A"/>
    <w:lvl w:ilvl="0" w:tplc="0CDEE68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770F7C"/>
    <w:multiLevelType w:val="hybridMultilevel"/>
    <w:tmpl w:val="167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11D97"/>
    <w:multiLevelType w:val="hybridMultilevel"/>
    <w:tmpl w:val="A4D6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1D116D"/>
    <w:multiLevelType w:val="hybridMultilevel"/>
    <w:tmpl w:val="88EC6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E35187"/>
    <w:multiLevelType w:val="hybridMultilevel"/>
    <w:tmpl w:val="279290C4"/>
    <w:lvl w:ilvl="0" w:tplc="390044AE">
      <w:start w:val="1"/>
      <w:numFmt w:val="bullet"/>
      <w:lvlText w:val=""/>
      <w:lvlJc w:val="left"/>
      <w:pPr>
        <w:ind w:left="1080" w:hanging="360"/>
      </w:pPr>
      <w:rPr>
        <w:rFonts w:ascii="Wingdings" w:eastAsiaTheme="minorHAnsi" w:hAnsi="Wingdings" w:cs="Aria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2"/>
  </w:num>
  <w:num w:numId="6">
    <w:abstractNumId w:val="4"/>
  </w:num>
  <w:num w:numId="7">
    <w:abstractNumId w:val="0"/>
  </w:num>
  <w:num w:numId="8">
    <w:abstractNumId w:val="5"/>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CEA"/>
    <w:rsid w:val="0000040F"/>
    <w:rsid w:val="00004662"/>
    <w:rsid w:val="00010412"/>
    <w:rsid w:val="0002088D"/>
    <w:rsid w:val="00027082"/>
    <w:rsid w:val="00027C2F"/>
    <w:rsid w:val="00035103"/>
    <w:rsid w:val="0004123B"/>
    <w:rsid w:val="0004672E"/>
    <w:rsid w:val="000514BA"/>
    <w:rsid w:val="00056053"/>
    <w:rsid w:val="000577E8"/>
    <w:rsid w:val="000601A4"/>
    <w:rsid w:val="00080452"/>
    <w:rsid w:val="000B7158"/>
    <w:rsid w:val="000B730E"/>
    <w:rsid w:val="000C279C"/>
    <w:rsid w:val="000D5B3F"/>
    <w:rsid w:val="000D6C3C"/>
    <w:rsid w:val="000F60AD"/>
    <w:rsid w:val="0010645B"/>
    <w:rsid w:val="00113453"/>
    <w:rsid w:val="001175AB"/>
    <w:rsid w:val="00133A42"/>
    <w:rsid w:val="00140DC1"/>
    <w:rsid w:val="00142B0E"/>
    <w:rsid w:val="00143892"/>
    <w:rsid w:val="001523F5"/>
    <w:rsid w:val="00157EA1"/>
    <w:rsid w:val="0016172C"/>
    <w:rsid w:val="00173B5C"/>
    <w:rsid w:val="0018477B"/>
    <w:rsid w:val="00192FE9"/>
    <w:rsid w:val="001956D7"/>
    <w:rsid w:val="001A3E9A"/>
    <w:rsid w:val="001E25D1"/>
    <w:rsid w:val="001F5069"/>
    <w:rsid w:val="001F7A4B"/>
    <w:rsid w:val="00203714"/>
    <w:rsid w:val="00204EFE"/>
    <w:rsid w:val="00206354"/>
    <w:rsid w:val="00233E77"/>
    <w:rsid w:val="0024313D"/>
    <w:rsid w:val="00271153"/>
    <w:rsid w:val="002748D3"/>
    <w:rsid w:val="00277D89"/>
    <w:rsid w:val="00294247"/>
    <w:rsid w:val="002A350C"/>
    <w:rsid w:val="002A55BB"/>
    <w:rsid w:val="002C17B1"/>
    <w:rsid w:val="002C1FA1"/>
    <w:rsid w:val="002C3D74"/>
    <w:rsid w:val="002C4741"/>
    <w:rsid w:val="002D1429"/>
    <w:rsid w:val="002E38AC"/>
    <w:rsid w:val="002E5D4C"/>
    <w:rsid w:val="0031753C"/>
    <w:rsid w:val="003177EC"/>
    <w:rsid w:val="00332C03"/>
    <w:rsid w:val="003377C9"/>
    <w:rsid w:val="003411FD"/>
    <w:rsid w:val="003434B2"/>
    <w:rsid w:val="00351FCC"/>
    <w:rsid w:val="003549E5"/>
    <w:rsid w:val="0036348E"/>
    <w:rsid w:val="00367246"/>
    <w:rsid w:val="00377A1D"/>
    <w:rsid w:val="003822DE"/>
    <w:rsid w:val="0039467D"/>
    <w:rsid w:val="00395C1F"/>
    <w:rsid w:val="00396E87"/>
    <w:rsid w:val="003C15BA"/>
    <w:rsid w:val="003E42BE"/>
    <w:rsid w:val="003E5211"/>
    <w:rsid w:val="003F19FE"/>
    <w:rsid w:val="004018F7"/>
    <w:rsid w:val="00405194"/>
    <w:rsid w:val="00427D96"/>
    <w:rsid w:val="00456F30"/>
    <w:rsid w:val="00461484"/>
    <w:rsid w:val="0048353C"/>
    <w:rsid w:val="004B1794"/>
    <w:rsid w:val="004B5EDE"/>
    <w:rsid w:val="004D063E"/>
    <w:rsid w:val="004D1BF4"/>
    <w:rsid w:val="004E0DC6"/>
    <w:rsid w:val="004F0D54"/>
    <w:rsid w:val="00502889"/>
    <w:rsid w:val="00514A0E"/>
    <w:rsid w:val="005216E1"/>
    <w:rsid w:val="00527F6D"/>
    <w:rsid w:val="005414C6"/>
    <w:rsid w:val="00543697"/>
    <w:rsid w:val="00551F93"/>
    <w:rsid w:val="005655A3"/>
    <w:rsid w:val="005776FF"/>
    <w:rsid w:val="0058118E"/>
    <w:rsid w:val="00583815"/>
    <w:rsid w:val="00593955"/>
    <w:rsid w:val="00594261"/>
    <w:rsid w:val="005A64F1"/>
    <w:rsid w:val="005A73AC"/>
    <w:rsid w:val="005A7E68"/>
    <w:rsid w:val="005B3E7B"/>
    <w:rsid w:val="005C3296"/>
    <w:rsid w:val="005D3BF7"/>
    <w:rsid w:val="005E1459"/>
    <w:rsid w:val="005E5FB6"/>
    <w:rsid w:val="005F570B"/>
    <w:rsid w:val="005F6BE4"/>
    <w:rsid w:val="006104B4"/>
    <w:rsid w:val="00615823"/>
    <w:rsid w:val="00636A8A"/>
    <w:rsid w:val="0064307E"/>
    <w:rsid w:val="00643F88"/>
    <w:rsid w:val="00644A51"/>
    <w:rsid w:val="00651F92"/>
    <w:rsid w:val="006523BC"/>
    <w:rsid w:val="00660E76"/>
    <w:rsid w:val="00661B88"/>
    <w:rsid w:val="00662504"/>
    <w:rsid w:val="00665EFC"/>
    <w:rsid w:val="006714EB"/>
    <w:rsid w:val="006730DC"/>
    <w:rsid w:val="006732A7"/>
    <w:rsid w:val="00674AF7"/>
    <w:rsid w:val="00675165"/>
    <w:rsid w:val="0068068C"/>
    <w:rsid w:val="0068424D"/>
    <w:rsid w:val="006848EC"/>
    <w:rsid w:val="006914EE"/>
    <w:rsid w:val="00691B46"/>
    <w:rsid w:val="00697575"/>
    <w:rsid w:val="006A3103"/>
    <w:rsid w:val="006B53EE"/>
    <w:rsid w:val="006C3844"/>
    <w:rsid w:val="006D268B"/>
    <w:rsid w:val="006E36D2"/>
    <w:rsid w:val="006F6552"/>
    <w:rsid w:val="006F6844"/>
    <w:rsid w:val="007014B5"/>
    <w:rsid w:val="0075539F"/>
    <w:rsid w:val="007636E6"/>
    <w:rsid w:val="00766E8F"/>
    <w:rsid w:val="00775CE4"/>
    <w:rsid w:val="007805AF"/>
    <w:rsid w:val="0079207B"/>
    <w:rsid w:val="00796A24"/>
    <w:rsid w:val="007B6558"/>
    <w:rsid w:val="007C560F"/>
    <w:rsid w:val="007D463E"/>
    <w:rsid w:val="007E2DCF"/>
    <w:rsid w:val="007E410B"/>
    <w:rsid w:val="0081481F"/>
    <w:rsid w:val="00817923"/>
    <w:rsid w:val="008217BF"/>
    <w:rsid w:val="00836496"/>
    <w:rsid w:val="00841E08"/>
    <w:rsid w:val="00845657"/>
    <w:rsid w:val="00863517"/>
    <w:rsid w:val="0086357D"/>
    <w:rsid w:val="00865352"/>
    <w:rsid w:val="008716FA"/>
    <w:rsid w:val="008831CF"/>
    <w:rsid w:val="008873AE"/>
    <w:rsid w:val="00890AC9"/>
    <w:rsid w:val="008939E2"/>
    <w:rsid w:val="008C25C8"/>
    <w:rsid w:val="008C285F"/>
    <w:rsid w:val="008D129B"/>
    <w:rsid w:val="008D1F4F"/>
    <w:rsid w:val="008D32AE"/>
    <w:rsid w:val="008D7F60"/>
    <w:rsid w:val="008E7AEA"/>
    <w:rsid w:val="008F12D3"/>
    <w:rsid w:val="008F6E22"/>
    <w:rsid w:val="00900C5C"/>
    <w:rsid w:val="00900CEF"/>
    <w:rsid w:val="00902A68"/>
    <w:rsid w:val="00915CB0"/>
    <w:rsid w:val="009227E3"/>
    <w:rsid w:val="00923F92"/>
    <w:rsid w:val="0092476B"/>
    <w:rsid w:val="00947BBD"/>
    <w:rsid w:val="009514D5"/>
    <w:rsid w:val="00973853"/>
    <w:rsid w:val="009838A6"/>
    <w:rsid w:val="00987A60"/>
    <w:rsid w:val="00996403"/>
    <w:rsid w:val="00997E49"/>
    <w:rsid w:val="009A2F5D"/>
    <w:rsid w:val="009A30B2"/>
    <w:rsid w:val="009A3CCE"/>
    <w:rsid w:val="009A62D3"/>
    <w:rsid w:val="009B3650"/>
    <w:rsid w:val="009D1AA3"/>
    <w:rsid w:val="009D2583"/>
    <w:rsid w:val="009D3582"/>
    <w:rsid w:val="009E4831"/>
    <w:rsid w:val="009E4FCC"/>
    <w:rsid w:val="00A01E2C"/>
    <w:rsid w:val="00A11089"/>
    <w:rsid w:val="00A13DDE"/>
    <w:rsid w:val="00A15537"/>
    <w:rsid w:val="00A23461"/>
    <w:rsid w:val="00A33559"/>
    <w:rsid w:val="00A35A94"/>
    <w:rsid w:val="00A35E58"/>
    <w:rsid w:val="00A427E6"/>
    <w:rsid w:val="00A46B44"/>
    <w:rsid w:val="00A560F5"/>
    <w:rsid w:val="00A5644C"/>
    <w:rsid w:val="00A5781D"/>
    <w:rsid w:val="00A638D9"/>
    <w:rsid w:val="00A74732"/>
    <w:rsid w:val="00A86CA8"/>
    <w:rsid w:val="00A907DC"/>
    <w:rsid w:val="00AB6CFD"/>
    <w:rsid w:val="00AC2DDA"/>
    <w:rsid w:val="00AC4E47"/>
    <w:rsid w:val="00AD23E9"/>
    <w:rsid w:val="00AD6B25"/>
    <w:rsid w:val="00AE4FB3"/>
    <w:rsid w:val="00B02CEF"/>
    <w:rsid w:val="00B05F29"/>
    <w:rsid w:val="00B12494"/>
    <w:rsid w:val="00B1798D"/>
    <w:rsid w:val="00B17CF8"/>
    <w:rsid w:val="00B34CEA"/>
    <w:rsid w:val="00B36A7B"/>
    <w:rsid w:val="00B5556E"/>
    <w:rsid w:val="00B60AD5"/>
    <w:rsid w:val="00B671B3"/>
    <w:rsid w:val="00B74C13"/>
    <w:rsid w:val="00B83509"/>
    <w:rsid w:val="00B90722"/>
    <w:rsid w:val="00B913E8"/>
    <w:rsid w:val="00BA2DD4"/>
    <w:rsid w:val="00BA2E42"/>
    <w:rsid w:val="00BA58C7"/>
    <w:rsid w:val="00BA672C"/>
    <w:rsid w:val="00BB6E02"/>
    <w:rsid w:val="00BE1E70"/>
    <w:rsid w:val="00BE3EBC"/>
    <w:rsid w:val="00C02B04"/>
    <w:rsid w:val="00C05F88"/>
    <w:rsid w:val="00C17C65"/>
    <w:rsid w:val="00C24A29"/>
    <w:rsid w:val="00C2789F"/>
    <w:rsid w:val="00C509C4"/>
    <w:rsid w:val="00C517C9"/>
    <w:rsid w:val="00C5530A"/>
    <w:rsid w:val="00C561C6"/>
    <w:rsid w:val="00C67A48"/>
    <w:rsid w:val="00C8465B"/>
    <w:rsid w:val="00CB3457"/>
    <w:rsid w:val="00CC0CD6"/>
    <w:rsid w:val="00CC480C"/>
    <w:rsid w:val="00CE0243"/>
    <w:rsid w:val="00CE066C"/>
    <w:rsid w:val="00D055C0"/>
    <w:rsid w:val="00D05BD6"/>
    <w:rsid w:val="00D146CB"/>
    <w:rsid w:val="00D22218"/>
    <w:rsid w:val="00D27AEC"/>
    <w:rsid w:val="00D301D0"/>
    <w:rsid w:val="00D37BE3"/>
    <w:rsid w:val="00D46369"/>
    <w:rsid w:val="00D92189"/>
    <w:rsid w:val="00DA14E6"/>
    <w:rsid w:val="00DA17F9"/>
    <w:rsid w:val="00DA638A"/>
    <w:rsid w:val="00DC15C7"/>
    <w:rsid w:val="00DD6824"/>
    <w:rsid w:val="00DF3D01"/>
    <w:rsid w:val="00E05852"/>
    <w:rsid w:val="00E105AE"/>
    <w:rsid w:val="00E15223"/>
    <w:rsid w:val="00E17015"/>
    <w:rsid w:val="00E2201A"/>
    <w:rsid w:val="00E22E1F"/>
    <w:rsid w:val="00E24DFC"/>
    <w:rsid w:val="00E3351F"/>
    <w:rsid w:val="00E41412"/>
    <w:rsid w:val="00E672E0"/>
    <w:rsid w:val="00E83A69"/>
    <w:rsid w:val="00E8669C"/>
    <w:rsid w:val="00EA2829"/>
    <w:rsid w:val="00EB3960"/>
    <w:rsid w:val="00EC1927"/>
    <w:rsid w:val="00ED614F"/>
    <w:rsid w:val="00EE06A9"/>
    <w:rsid w:val="00EF3565"/>
    <w:rsid w:val="00F07616"/>
    <w:rsid w:val="00F12157"/>
    <w:rsid w:val="00F14774"/>
    <w:rsid w:val="00F23A21"/>
    <w:rsid w:val="00F249D9"/>
    <w:rsid w:val="00F34B8D"/>
    <w:rsid w:val="00F426B4"/>
    <w:rsid w:val="00F46943"/>
    <w:rsid w:val="00F511D6"/>
    <w:rsid w:val="00F534BF"/>
    <w:rsid w:val="00F53C03"/>
    <w:rsid w:val="00F63ECA"/>
    <w:rsid w:val="00F70D3A"/>
    <w:rsid w:val="00FC72BF"/>
    <w:rsid w:val="00FE03DF"/>
    <w:rsid w:val="00FE49B7"/>
    <w:rsid w:val="00FE7620"/>
    <w:rsid w:val="00FF1240"/>
    <w:rsid w:val="00FF1F11"/>
    <w:rsid w:val="00FF291F"/>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7EAD3"/>
  <w15:chartTrackingRefBased/>
  <w15:docId w15:val="{3FFDC512-9E6A-4EB3-85C4-D26E3CD8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4CE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3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DDE"/>
    <w:rPr>
      <w:rFonts w:ascii="Segoe UI" w:hAnsi="Segoe UI" w:cs="Segoe UI"/>
      <w:sz w:val="18"/>
      <w:szCs w:val="18"/>
    </w:rPr>
  </w:style>
  <w:style w:type="paragraph" w:styleId="ListParagraph">
    <w:name w:val="List Paragraph"/>
    <w:basedOn w:val="Normal"/>
    <w:uiPriority w:val="34"/>
    <w:qFormat/>
    <w:rsid w:val="0031753C"/>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71487">
      <w:bodyDiv w:val="1"/>
      <w:marLeft w:val="0"/>
      <w:marRight w:val="0"/>
      <w:marTop w:val="0"/>
      <w:marBottom w:val="0"/>
      <w:divBdr>
        <w:top w:val="none" w:sz="0" w:space="0" w:color="auto"/>
        <w:left w:val="none" w:sz="0" w:space="0" w:color="auto"/>
        <w:bottom w:val="none" w:sz="0" w:space="0" w:color="auto"/>
        <w:right w:val="none" w:sz="0" w:space="0" w:color="auto"/>
      </w:divBdr>
      <w:divsChild>
        <w:div w:id="935871428">
          <w:marLeft w:val="0"/>
          <w:marRight w:val="0"/>
          <w:marTop w:val="0"/>
          <w:marBottom w:val="0"/>
          <w:divBdr>
            <w:top w:val="none" w:sz="0" w:space="0" w:color="auto"/>
            <w:left w:val="none" w:sz="0" w:space="0" w:color="auto"/>
            <w:bottom w:val="none" w:sz="0" w:space="0" w:color="auto"/>
            <w:right w:val="none" w:sz="0" w:space="0" w:color="auto"/>
          </w:divBdr>
        </w:div>
      </w:divsChild>
    </w:div>
    <w:div w:id="1218860657">
      <w:bodyDiv w:val="1"/>
      <w:marLeft w:val="0"/>
      <w:marRight w:val="0"/>
      <w:marTop w:val="0"/>
      <w:marBottom w:val="0"/>
      <w:divBdr>
        <w:top w:val="none" w:sz="0" w:space="0" w:color="auto"/>
        <w:left w:val="none" w:sz="0" w:space="0" w:color="auto"/>
        <w:bottom w:val="none" w:sz="0" w:space="0" w:color="auto"/>
        <w:right w:val="none" w:sz="0" w:space="0" w:color="auto"/>
      </w:divBdr>
      <w:divsChild>
        <w:div w:id="2099518459">
          <w:marLeft w:val="0"/>
          <w:marRight w:val="0"/>
          <w:marTop w:val="0"/>
          <w:marBottom w:val="0"/>
          <w:divBdr>
            <w:top w:val="none" w:sz="0" w:space="0" w:color="auto"/>
            <w:left w:val="none" w:sz="0" w:space="0" w:color="auto"/>
            <w:bottom w:val="none" w:sz="0" w:space="0" w:color="auto"/>
            <w:right w:val="none" w:sz="0" w:space="0" w:color="auto"/>
          </w:divBdr>
        </w:div>
      </w:divsChild>
    </w:div>
    <w:div w:id="1378093104">
      <w:bodyDiv w:val="1"/>
      <w:marLeft w:val="0"/>
      <w:marRight w:val="0"/>
      <w:marTop w:val="0"/>
      <w:marBottom w:val="0"/>
      <w:divBdr>
        <w:top w:val="none" w:sz="0" w:space="0" w:color="auto"/>
        <w:left w:val="none" w:sz="0" w:space="0" w:color="auto"/>
        <w:bottom w:val="none" w:sz="0" w:space="0" w:color="auto"/>
        <w:right w:val="none" w:sz="0" w:space="0" w:color="auto"/>
      </w:divBdr>
      <w:divsChild>
        <w:div w:id="63844815">
          <w:marLeft w:val="547"/>
          <w:marRight w:val="0"/>
          <w:marTop w:val="154"/>
          <w:marBottom w:val="0"/>
          <w:divBdr>
            <w:top w:val="none" w:sz="0" w:space="0" w:color="auto"/>
            <w:left w:val="none" w:sz="0" w:space="0" w:color="auto"/>
            <w:bottom w:val="none" w:sz="0" w:space="0" w:color="auto"/>
            <w:right w:val="none" w:sz="0" w:space="0" w:color="auto"/>
          </w:divBdr>
        </w:div>
        <w:div w:id="321087717">
          <w:marLeft w:val="547"/>
          <w:marRight w:val="0"/>
          <w:marTop w:val="154"/>
          <w:marBottom w:val="0"/>
          <w:divBdr>
            <w:top w:val="none" w:sz="0" w:space="0" w:color="auto"/>
            <w:left w:val="none" w:sz="0" w:space="0" w:color="auto"/>
            <w:bottom w:val="none" w:sz="0" w:space="0" w:color="auto"/>
            <w:right w:val="none" w:sz="0" w:space="0" w:color="auto"/>
          </w:divBdr>
        </w:div>
      </w:divsChild>
    </w:div>
    <w:div w:id="20627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umn.edu\CFANS\cfans-users\dmalvick\MyDocuments\Excel%20Files\SDS%20MN%20Waseca%20data%20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[SDS MN Rosemount data 2021.xlsx]Sheet1!PivotTable2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SDS Severity</a:t>
            </a:r>
            <a:r>
              <a:rPr lang="en-US" b="1" baseline="0"/>
              <a:t> Index (DX score)- Rosemount 2021</a:t>
            </a:r>
          </a:p>
          <a:p>
            <a:pPr>
              <a:defRPr/>
            </a:pPr>
            <a:r>
              <a:rPr lang="en-US" sz="1200" b="1" baseline="0"/>
              <a:t>(data from two soybean varieties combined)</a:t>
            </a:r>
            <a:r>
              <a:rPr lang="en-US" sz="1200" b="1"/>
              <a:t> </a:t>
            </a:r>
          </a:p>
        </c:rich>
      </c:tx>
      <c:layout>
        <c:manualLayout>
          <c:xMode val="edge"/>
          <c:yMode val="edge"/>
          <c:x val="0.10389859262516044"/>
          <c:y val="3.0864197530864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4">
              <a:lumMod val="75000"/>
            </a:schemeClr>
          </a:solidFill>
          <a:ln>
            <a:noFill/>
          </a:ln>
          <a:effectLst/>
        </c:spPr>
        <c:marker>
          <c:symbol val="none"/>
        </c:marker>
      </c:pivotFmt>
      <c:pivotFmt>
        <c:idx val="3"/>
        <c:spPr>
          <a:solidFill>
            <a:schemeClr val="accent4">
              <a:lumMod val="75000"/>
            </a:schemeClr>
          </a:solidFill>
          <a:ln>
            <a:noFill/>
          </a:ln>
          <a:effectLst/>
        </c:spPr>
        <c:marker>
          <c:symbol val="none"/>
        </c:marker>
      </c:pivotFmt>
      <c:pivotFmt>
        <c:idx val="4"/>
        <c:spPr>
          <a:solidFill>
            <a:schemeClr val="accent4">
              <a:lumMod val="75000"/>
            </a:schemeClr>
          </a:solidFill>
          <a:ln>
            <a:noFill/>
          </a:ln>
          <a:effectLst/>
        </c:spPr>
        <c:marker>
          <c:symbol val="none"/>
        </c:marker>
      </c:pivotFmt>
    </c:pivotFmts>
    <c:plotArea>
      <c:layout/>
      <c:barChart>
        <c:barDir val="col"/>
        <c:grouping val="clustered"/>
        <c:varyColors val="0"/>
        <c:ser>
          <c:idx val="0"/>
          <c:order val="0"/>
          <c:tx>
            <c:strRef>
              <c:f>Sheet1!$W$15</c:f>
              <c:strCache>
                <c:ptCount val="1"/>
                <c:pt idx="0">
                  <c:v>Total</c:v>
                </c:pt>
              </c:strCache>
            </c:strRef>
          </c:tx>
          <c:spPr>
            <a:solidFill>
              <a:schemeClr val="accent4">
                <a:lumMod val="75000"/>
              </a:schemeClr>
            </a:solidFill>
            <a:ln>
              <a:noFill/>
            </a:ln>
            <a:effectLst/>
          </c:spPr>
          <c:invertIfNegative val="0"/>
          <c:cat>
            <c:strRef>
              <c:f>Sheet1!$V$16:$V$21</c:f>
              <c:strCache>
                <c:ptCount val="5"/>
                <c:pt idx="0">
                  <c:v>Base (P+M)</c:v>
                </c:pt>
                <c:pt idx="1">
                  <c:v>HU + base</c:v>
                </c:pt>
                <c:pt idx="2">
                  <c:v>ILeVO + base</c:v>
                </c:pt>
                <c:pt idx="3">
                  <c:v>None</c:v>
                </c:pt>
                <c:pt idx="4">
                  <c:v>Saltro + base</c:v>
                </c:pt>
              </c:strCache>
            </c:strRef>
          </c:cat>
          <c:val>
            <c:numRef>
              <c:f>Sheet1!$W$16:$W$21</c:f>
              <c:numCache>
                <c:formatCode>General</c:formatCode>
                <c:ptCount val="5"/>
                <c:pt idx="0">
                  <c:v>19.722222222222221</c:v>
                </c:pt>
                <c:pt idx="1">
                  <c:v>18.75</c:v>
                </c:pt>
                <c:pt idx="2">
                  <c:v>8.4027777777777786</c:v>
                </c:pt>
                <c:pt idx="3">
                  <c:v>23.888888888888889</c:v>
                </c:pt>
                <c:pt idx="4">
                  <c:v>2.8518518518518521</c:v>
                </c:pt>
              </c:numCache>
            </c:numRef>
          </c:val>
          <c:extLst>
            <c:ext xmlns:c16="http://schemas.microsoft.com/office/drawing/2014/chart" uri="{C3380CC4-5D6E-409C-BE32-E72D297353CC}">
              <c16:uniqueId val="{00000000-BE6D-4DC1-83B8-6AA36786ACC4}"/>
            </c:ext>
          </c:extLst>
        </c:ser>
        <c:dLbls>
          <c:showLegendKey val="0"/>
          <c:showVal val="0"/>
          <c:showCatName val="0"/>
          <c:showSerName val="0"/>
          <c:showPercent val="0"/>
          <c:showBubbleSize val="0"/>
        </c:dLbls>
        <c:gapWidth val="219"/>
        <c:overlap val="-27"/>
        <c:axId val="498882128"/>
        <c:axId val="498882456"/>
      </c:barChart>
      <c:catAx>
        <c:axId val="49888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98882456"/>
        <c:crosses val="autoZero"/>
        <c:auto val="1"/>
        <c:lblAlgn val="ctr"/>
        <c:lblOffset val="100"/>
        <c:noMultiLvlLbl val="0"/>
      </c:catAx>
      <c:valAx>
        <c:axId val="498882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8882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[SDS MN Waseca data 2021.xlsx]Sheet1!PivotTable3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effectLst/>
              </a:rPr>
              <a:t>SDS Severity Index (DX score)- Waseca 2021</a:t>
            </a:r>
          </a:p>
          <a:p>
            <a:pPr>
              <a:defRPr/>
            </a:pPr>
            <a:r>
              <a:rPr lang="en-US" sz="1400" b="1" i="0" baseline="0">
                <a:effectLst/>
              </a:rPr>
              <a:t>(</a:t>
            </a:r>
            <a:r>
              <a:rPr lang="en-US" sz="1200" b="1" i="0" baseline="0">
                <a:effectLst/>
              </a:rPr>
              <a:t>data from two soybean varieties combined) </a:t>
            </a:r>
          </a:p>
          <a:p>
            <a:pPr>
              <a:defRPr/>
            </a:pPr>
            <a:r>
              <a:rPr lang="en-US" sz="1400" b="1" i="0" baseline="0">
                <a:effectLst/>
              </a:rPr>
              <a:t> </a:t>
            </a:r>
            <a:endParaRPr lang="en-US" sz="1400">
              <a:effectLst/>
            </a:endParaRPr>
          </a:p>
        </c:rich>
      </c:tx>
      <c:layout>
        <c:manualLayout>
          <c:xMode val="edge"/>
          <c:yMode val="edge"/>
          <c:x val="0.15308882216236885"/>
          <c:y val="6.659913404984961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4">
              <a:lumMod val="75000"/>
            </a:schemeClr>
          </a:solidFill>
          <a:ln>
            <a:noFill/>
          </a:ln>
          <a:effectLst/>
        </c:spPr>
        <c:marker>
          <c:symbol val="none"/>
        </c:marker>
      </c:pivotFmt>
      <c:pivotFmt>
        <c:idx val="1"/>
        <c:spPr>
          <a:solidFill>
            <a:schemeClr val="accent4">
              <a:lumMod val="75000"/>
            </a:schemeClr>
          </a:solidFill>
          <a:ln>
            <a:noFill/>
          </a:ln>
          <a:effectLst/>
        </c:spPr>
        <c:marker>
          <c:symbol val="none"/>
        </c:marker>
      </c:pivotFmt>
      <c:pivotFmt>
        <c:idx val="2"/>
        <c:spPr>
          <a:solidFill>
            <a:schemeClr val="accent4">
              <a:lumMod val="75000"/>
            </a:schemeClr>
          </a:solidFill>
          <a:ln>
            <a:noFill/>
          </a:ln>
          <a:effectLst/>
        </c:spPr>
        <c:marker>
          <c:symbol val="none"/>
        </c:marker>
      </c:pivotFmt>
    </c:pivotFmts>
    <c:plotArea>
      <c:layout/>
      <c:barChart>
        <c:barDir val="col"/>
        <c:grouping val="clustered"/>
        <c:varyColors val="0"/>
        <c:ser>
          <c:idx val="0"/>
          <c:order val="0"/>
          <c:tx>
            <c:strRef>
              <c:f>Sheet1!$U$21</c:f>
              <c:strCache>
                <c:ptCount val="1"/>
                <c:pt idx="0">
                  <c:v>Total</c:v>
                </c:pt>
              </c:strCache>
            </c:strRef>
          </c:tx>
          <c:spPr>
            <a:solidFill>
              <a:schemeClr val="accent4">
                <a:lumMod val="75000"/>
              </a:schemeClr>
            </a:solidFill>
            <a:ln>
              <a:noFill/>
            </a:ln>
            <a:effectLst/>
          </c:spPr>
          <c:invertIfNegative val="0"/>
          <c:cat>
            <c:strRef>
              <c:f>Sheet1!$T$22:$T$27</c:f>
              <c:strCache>
                <c:ptCount val="5"/>
                <c:pt idx="0">
                  <c:v>Base (P+M)</c:v>
                </c:pt>
                <c:pt idx="1">
                  <c:v>HU + base</c:v>
                </c:pt>
                <c:pt idx="2">
                  <c:v>ILeVO + base</c:v>
                </c:pt>
                <c:pt idx="3">
                  <c:v>None</c:v>
                </c:pt>
                <c:pt idx="4">
                  <c:v>Saltro + base</c:v>
                </c:pt>
              </c:strCache>
            </c:strRef>
          </c:cat>
          <c:val>
            <c:numRef>
              <c:f>Sheet1!$U$22:$U$27</c:f>
              <c:numCache>
                <c:formatCode>General</c:formatCode>
                <c:ptCount val="5"/>
                <c:pt idx="0">
                  <c:v>6.25</c:v>
                </c:pt>
                <c:pt idx="1">
                  <c:v>8.0555555555555554</c:v>
                </c:pt>
                <c:pt idx="2">
                  <c:v>2.6388888888888888</c:v>
                </c:pt>
                <c:pt idx="3">
                  <c:v>7.5</c:v>
                </c:pt>
                <c:pt idx="4">
                  <c:v>2.6944444444444442</c:v>
                </c:pt>
              </c:numCache>
            </c:numRef>
          </c:val>
          <c:extLst>
            <c:ext xmlns:c16="http://schemas.microsoft.com/office/drawing/2014/chart" uri="{C3380CC4-5D6E-409C-BE32-E72D297353CC}">
              <c16:uniqueId val="{00000000-6EB4-454C-910B-33346E2D0D52}"/>
            </c:ext>
          </c:extLst>
        </c:ser>
        <c:dLbls>
          <c:showLegendKey val="0"/>
          <c:showVal val="0"/>
          <c:showCatName val="0"/>
          <c:showSerName val="0"/>
          <c:showPercent val="0"/>
          <c:showBubbleSize val="0"/>
        </c:dLbls>
        <c:gapWidth val="219"/>
        <c:overlap val="-27"/>
        <c:axId val="336864192"/>
        <c:axId val="336864520"/>
      </c:barChart>
      <c:catAx>
        <c:axId val="33686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36864520"/>
        <c:crosses val="autoZero"/>
        <c:auto val="1"/>
        <c:lblAlgn val="ctr"/>
        <c:lblOffset val="100"/>
        <c:noMultiLvlLbl val="0"/>
      </c:catAx>
      <c:valAx>
        <c:axId val="336864520"/>
        <c:scaling>
          <c:orientation val="minMax"/>
          <c:max val="3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86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K Malvick</dc:creator>
  <cp:keywords/>
  <dc:description/>
  <cp:lastModifiedBy>Dean K Malvick</cp:lastModifiedBy>
  <cp:revision>3</cp:revision>
  <cp:lastPrinted>2019-11-22T21:31:00Z</cp:lastPrinted>
  <dcterms:created xsi:type="dcterms:W3CDTF">2022-05-17T20:14:00Z</dcterms:created>
  <dcterms:modified xsi:type="dcterms:W3CDTF">2022-05-17T20:15:00Z</dcterms:modified>
</cp:coreProperties>
</file>