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5B3D5" w14:textId="77777777" w:rsidR="0095299B" w:rsidRPr="0095299B" w:rsidRDefault="0095299B" w:rsidP="0095299B">
      <w:pPr>
        <w:rPr>
          <w:rFonts w:asciiTheme="minorHAnsi" w:hAnsiTheme="minorHAnsi" w:cstheme="minorHAnsi"/>
          <w:sz w:val="22"/>
          <w:szCs w:val="22"/>
        </w:rPr>
      </w:pPr>
      <w:bookmarkStart w:id="0" w:name="_Hlk61978615"/>
      <w:r w:rsidRPr="0095299B">
        <w:rPr>
          <w:rFonts w:asciiTheme="minorHAnsi" w:hAnsiTheme="minorHAnsi" w:cstheme="minorHAnsi"/>
          <w:sz w:val="22"/>
          <w:szCs w:val="22"/>
        </w:rPr>
        <w:t>January 19, 2021</w:t>
      </w:r>
    </w:p>
    <w:p w14:paraId="2E50A8EE" w14:textId="77777777" w:rsidR="0095299B" w:rsidRPr="0095299B" w:rsidRDefault="0095299B" w:rsidP="0095299B">
      <w:pPr>
        <w:tabs>
          <w:tab w:val="left" w:pos="5400"/>
          <w:tab w:val="left" w:pos="7290"/>
        </w:tabs>
        <w:rPr>
          <w:rFonts w:asciiTheme="minorHAnsi" w:hAnsiTheme="minorHAnsi" w:cstheme="minorHAnsi"/>
          <w:sz w:val="22"/>
          <w:szCs w:val="22"/>
          <w:highlight w:val="yellow"/>
        </w:rPr>
      </w:pPr>
    </w:p>
    <w:p w14:paraId="676D6EED" w14:textId="77777777" w:rsidR="0095299B" w:rsidRPr="0095299B" w:rsidRDefault="0095299B" w:rsidP="0095299B">
      <w:pPr>
        <w:rPr>
          <w:rFonts w:asciiTheme="minorHAnsi" w:hAnsiTheme="minorHAnsi" w:cstheme="minorHAnsi"/>
          <w:b/>
          <w:sz w:val="22"/>
          <w:szCs w:val="22"/>
        </w:rPr>
      </w:pPr>
      <w:r w:rsidRPr="0095299B">
        <w:rPr>
          <w:rFonts w:asciiTheme="minorHAnsi" w:hAnsiTheme="minorHAnsi" w:cstheme="minorHAnsi"/>
          <w:b/>
          <w:sz w:val="22"/>
          <w:szCs w:val="22"/>
        </w:rPr>
        <w:t>National Biodiesel Board – Report of Activities October – December 2020</w:t>
      </w:r>
    </w:p>
    <w:bookmarkEnd w:id="0"/>
    <w:p w14:paraId="784BE71D" w14:textId="6BFE18E6" w:rsidR="001130F5" w:rsidRPr="0095299B" w:rsidRDefault="006A4643" w:rsidP="008F5206">
      <w:pPr>
        <w:ind w:firstLine="720"/>
        <w:rPr>
          <w:rFonts w:asciiTheme="minorHAnsi" w:hAnsiTheme="minorHAnsi" w:cstheme="minorHAnsi"/>
          <w:sz w:val="22"/>
          <w:szCs w:val="22"/>
          <w:u w:val="single"/>
        </w:rPr>
      </w:pPr>
      <w:r w:rsidRPr="0095299B">
        <w:rPr>
          <w:rFonts w:asciiTheme="minorHAnsi" w:hAnsiTheme="minorHAnsi" w:cstheme="minorHAnsi"/>
          <w:sz w:val="22"/>
          <w:szCs w:val="22"/>
        </w:rPr>
        <w:t xml:space="preserve">Project: </w:t>
      </w:r>
      <w:r w:rsidR="006D3FD5" w:rsidRPr="0095299B">
        <w:rPr>
          <w:rFonts w:asciiTheme="minorHAnsi" w:hAnsiTheme="minorHAnsi" w:cstheme="minorHAnsi"/>
          <w:sz w:val="22"/>
          <w:szCs w:val="22"/>
          <w:u w:val="single"/>
        </w:rPr>
        <w:t xml:space="preserve">State Regulatory </w:t>
      </w:r>
      <w:r w:rsidR="0095299B" w:rsidRPr="0095299B">
        <w:rPr>
          <w:rFonts w:asciiTheme="minorHAnsi" w:hAnsiTheme="minorHAnsi" w:cstheme="minorHAnsi"/>
          <w:sz w:val="22"/>
          <w:szCs w:val="22"/>
          <w:u w:val="single"/>
        </w:rPr>
        <w:t xml:space="preserve">and Technical </w:t>
      </w:r>
      <w:r w:rsidR="006D3FD5" w:rsidRPr="0095299B">
        <w:rPr>
          <w:rFonts w:asciiTheme="minorHAnsi" w:hAnsiTheme="minorHAnsi" w:cstheme="minorHAnsi"/>
          <w:sz w:val="22"/>
          <w:szCs w:val="22"/>
          <w:u w:val="single"/>
        </w:rPr>
        <w:t>Support - Northeast</w:t>
      </w:r>
      <w:r w:rsidR="008C7A03" w:rsidRPr="0095299B">
        <w:rPr>
          <w:rFonts w:asciiTheme="minorHAnsi" w:hAnsiTheme="minorHAnsi" w:cstheme="minorHAnsi"/>
          <w:sz w:val="22"/>
          <w:szCs w:val="22"/>
          <w:u w:val="single"/>
        </w:rPr>
        <w:t xml:space="preserve"> </w:t>
      </w:r>
    </w:p>
    <w:p w14:paraId="12EE3C66" w14:textId="1096533A" w:rsidR="00843B46" w:rsidRPr="0095299B" w:rsidRDefault="00DA4AE3" w:rsidP="008C7A03">
      <w:pPr>
        <w:ind w:firstLine="720"/>
        <w:rPr>
          <w:rFonts w:asciiTheme="minorHAnsi" w:hAnsiTheme="minorHAnsi" w:cstheme="minorHAnsi"/>
          <w:sz w:val="22"/>
          <w:szCs w:val="22"/>
        </w:rPr>
      </w:pPr>
      <w:r w:rsidRPr="0095299B">
        <w:rPr>
          <w:rFonts w:asciiTheme="minorHAnsi" w:hAnsiTheme="minorHAnsi" w:cstheme="minorHAnsi"/>
          <w:sz w:val="22"/>
          <w:szCs w:val="22"/>
        </w:rPr>
        <w:t>NBB Program Manager</w:t>
      </w:r>
      <w:r w:rsidR="006547B1" w:rsidRPr="0095299B">
        <w:rPr>
          <w:rFonts w:asciiTheme="minorHAnsi" w:hAnsiTheme="minorHAnsi" w:cstheme="minorHAnsi"/>
          <w:sz w:val="22"/>
          <w:szCs w:val="22"/>
        </w:rPr>
        <w:t>(</w:t>
      </w:r>
      <w:r w:rsidRPr="0095299B">
        <w:rPr>
          <w:rFonts w:asciiTheme="minorHAnsi" w:hAnsiTheme="minorHAnsi" w:cstheme="minorHAnsi"/>
          <w:sz w:val="22"/>
          <w:szCs w:val="22"/>
        </w:rPr>
        <w:t>s</w:t>
      </w:r>
      <w:r w:rsidR="006547B1" w:rsidRPr="0095299B">
        <w:rPr>
          <w:rFonts w:asciiTheme="minorHAnsi" w:hAnsiTheme="minorHAnsi" w:cstheme="minorHAnsi"/>
          <w:sz w:val="22"/>
          <w:szCs w:val="22"/>
        </w:rPr>
        <w:t>)</w:t>
      </w:r>
      <w:r w:rsidRPr="0095299B">
        <w:rPr>
          <w:rFonts w:asciiTheme="minorHAnsi" w:hAnsiTheme="minorHAnsi" w:cstheme="minorHAnsi"/>
          <w:sz w:val="22"/>
          <w:szCs w:val="22"/>
        </w:rPr>
        <w:t xml:space="preserve">: </w:t>
      </w:r>
      <w:r w:rsidR="006D3FD5" w:rsidRPr="0095299B">
        <w:rPr>
          <w:rFonts w:asciiTheme="minorHAnsi" w:hAnsiTheme="minorHAnsi" w:cstheme="minorHAnsi"/>
          <w:sz w:val="22"/>
          <w:szCs w:val="22"/>
        </w:rPr>
        <w:t>Floyd Vergara, Director of State Gov</w:t>
      </w:r>
      <w:r w:rsidR="0095299B" w:rsidRPr="0095299B">
        <w:rPr>
          <w:rFonts w:asciiTheme="minorHAnsi" w:hAnsiTheme="minorHAnsi" w:cstheme="minorHAnsi"/>
          <w:sz w:val="22"/>
          <w:szCs w:val="22"/>
        </w:rPr>
        <w:t>ernmental</w:t>
      </w:r>
      <w:r w:rsidR="006D3FD5" w:rsidRPr="0095299B">
        <w:rPr>
          <w:rFonts w:asciiTheme="minorHAnsi" w:hAnsiTheme="minorHAnsi" w:cstheme="minorHAnsi"/>
          <w:sz w:val="22"/>
          <w:szCs w:val="22"/>
        </w:rPr>
        <w:t xml:space="preserve"> Affairs</w:t>
      </w:r>
    </w:p>
    <w:p w14:paraId="588FC814" w14:textId="0BD55ADC" w:rsidR="00A840C7" w:rsidRPr="0095299B" w:rsidRDefault="00A840C7" w:rsidP="008F5206">
      <w:pPr>
        <w:ind w:left="720"/>
        <w:rPr>
          <w:rFonts w:asciiTheme="minorHAnsi" w:hAnsiTheme="minorHAnsi" w:cstheme="minorHAnsi"/>
          <w:sz w:val="22"/>
          <w:szCs w:val="22"/>
        </w:rPr>
      </w:pPr>
      <w:r w:rsidRPr="0095299B">
        <w:rPr>
          <w:rFonts w:asciiTheme="minorHAnsi" w:hAnsiTheme="minorHAnsi" w:cstheme="minorHAnsi"/>
          <w:sz w:val="22"/>
          <w:szCs w:val="22"/>
        </w:rPr>
        <w:t xml:space="preserve">Submitted by: </w:t>
      </w:r>
      <w:r w:rsidR="000068F9" w:rsidRPr="0095299B">
        <w:rPr>
          <w:rFonts w:asciiTheme="minorHAnsi" w:hAnsiTheme="minorHAnsi" w:cstheme="minorHAnsi"/>
          <w:sz w:val="22"/>
          <w:szCs w:val="22"/>
        </w:rPr>
        <w:t>Brad Shimmens, Director of Operations and Membership</w:t>
      </w:r>
    </w:p>
    <w:p w14:paraId="1EFB9BDB" w14:textId="77777777" w:rsidR="001130F5" w:rsidRPr="0095299B" w:rsidRDefault="001130F5" w:rsidP="008F5206">
      <w:pPr>
        <w:rPr>
          <w:rFonts w:asciiTheme="minorHAnsi" w:hAnsiTheme="minorHAnsi" w:cstheme="minorHAnsi"/>
          <w:sz w:val="22"/>
          <w:szCs w:val="22"/>
        </w:rPr>
      </w:pPr>
    </w:p>
    <w:p w14:paraId="3596EC50" w14:textId="77777777" w:rsidR="00DD440E" w:rsidRPr="0095299B" w:rsidRDefault="00DD440E" w:rsidP="008F5206">
      <w:pPr>
        <w:pBdr>
          <w:top w:val="single" w:sz="4" w:space="1" w:color="auto"/>
        </w:pBdr>
        <w:rPr>
          <w:rFonts w:asciiTheme="minorHAnsi" w:hAnsiTheme="minorHAnsi" w:cstheme="minorHAnsi"/>
          <w:sz w:val="22"/>
          <w:szCs w:val="22"/>
        </w:rPr>
      </w:pPr>
    </w:p>
    <w:p w14:paraId="79F48509" w14:textId="77777777" w:rsidR="00260952" w:rsidRPr="0095299B" w:rsidRDefault="00260952" w:rsidP="0095299B">
      <w:pPr>
        <w:spacing w:line="288" w:lineRule="auto"/>
        <w:rPr>
          <w:rFonts w:asciiTheme="minorHAnsi" w:hAnsiTheme="minorHAnsi" w:cstheme="minorHAnsi"/>
          <w:b/>
          <w:sz w:val="22"/>
          <w:szCs w:val="22"/>
        </w:rPr>
      </w:pPr>
      <w:r w:rsidRPr="0095299B">
        <w:rPr>
          <w:rFonts w:asciiTheme="minorHAnsi" w:hAnsiTheme="minorHAnsi" w:cstheme="minorHAnsi"/>
          <w:b/>
          <w:sz w:val="22"/>
          <w:szCs w:val="22"/>
        </w:rPr>
        <w:t xml:space="preserve">1.  Summarize progress toward project objectives and milestones achieved.   </w:t>
      </w:r>
    </w:p>
    <w:p w14:paraId="34A0B184" w14:textId="77777777" w:rsidR="008C7A03" w:rsidRPr="0095299B" w:rsidRDefault="00260952" w:rsidP="0095299B">
      <w:pPr>
        <w:spacing w:line="288" w:lineRule="auto"/>
        <w:rPr>
          <w:rFonts w:asciiTheme="minorHAnsi" w:hAnsiTheme="minorHAnsi" w:cstheme="minorHAnsi"/>
          <w:b/>
          <w:sz w:val="22"/>
          <w:szCs w:val="22"/>
        </w:rPr>
      </w:pPr>
      <w:r w:rsidRPr="0095299B">
        <w:rPr>
          <w:rFonts w:asciiTheme="minorHAnsi" w:hAnsiTheme="minorHAnsi" w:cstheme="minorHAnsi"/>
          <w:b/>
          <w:sz w:val="22"/>
          <w:szCs w:val="22"/>
        </w:rPr>
        <w:t>(In the write-up, identify specific objectives and milestones from your project proposal.)</w:t>
      </w:r>
    </w:p>
    <w:p w14:paraId="13C6E98D" w14:textId="77777777" w:rsidR="008A00A7" w:rsidRPr="0095299B" w:rsidRDefault="008A00A7" w:rsidP="0095299B">
      <w:pPr>
        <w:pStyle w:val="ListParagraph"/>
        <w:spacing w:line="288" w:lineRule="auto"/>
        <w:ind w:left="0"/>
        <w:rPr>
          <w:rFonts w:asciiTheme="minorHAnsi" w:hAnsiTheme="minorHAnsi" w:cstheme="minorHAnsi"/>
          <w:sz w:val="22"/>
          <w:szCs w:val="22"/>
        </w:rPr>
      </w:pPr>
    </w:p>
    <w:p w14:paraId="7334C294" w14:textId="4EC7F681" w:rsidR="00B54F77" w:rsidRPr="0095299B" w:rsidRDefault="00B54F77" w:rsidP="0095299B">
      <w:pPr>
        <w:pStyle w:val="ListParagraph"/>
        <w:spacing w:line="288" w:lineRule="auto"/>
        <w:ind w:left="0"/>
        <w:rPr>
          <w:rFonts w:asciiTheme="minorHAnsi" w:hAnsiTheme="minorHAnsi" w:cstheme="minorHAnsi"/>
          <w:sz w:val="22"/>
          <w:szCs w:val="22"/>
        </w:rPr>
      </w:pPr>
      <w:r w:rsidRPr="0095299B">
        <w:rPr>
          <w:rFonts w:asciiTheme="minorHAnsi" w:hAnsiTheme="minorHAnsi" w:cstheme="minorHAnsi"/>
          <w:sz w:val="22"/>
          <w:szCs w:val="22"/>
        </w:rPr>
        <w:t>With increasing use of online platforms like Zoom, state regulatory activity has resumed and even accelerated in some cases. The new norm is utilization of Zoom for public hearings and workshops. This technology has allowed much of the regulatory calendar to get back on track.</w:t>
      </w:r>
    </w:p>
    <w:p w14:paraId="4A19A81E" w14:textId="77777777" w:rsidR="00B54F77" w:rsidRPr="0095299B" w:rsidRDefault="00B54F77" w:rsidP="0095299B">
      <w:pPr>
        <w:pStyle w:val="ListParagraph"/>
        <w:spacing w:line="288" w:lineRule="auto"/>
        <w:ind w:left="0"/>
        <w:rPr>
          <w:rFonts w:asciiTheme="minorHAnsi" w:hAnsiTheme="minorHAnsi" w:cstheme="minorHAnsi"/>
          <w:sz w:val="22"/>
          <w:szCs w:val="22"/>
        </w:rPr>
      </w:pPr>
    </w:p>
    <w:p w14:paraId="5A2E4DBD" w14:textId="77777777" w:rsidR="00B54F77" w:rsidRPr="0095299B" w:rsidRDefault="00B54F77" w:rsidP="0095299B">
      <w:pPr>
        <w:pStyle w:val="ListParagraph"/>
        <w:spacing w:line="288" w:lineRule="auto"/>
        <w:ind w:left="0"/>
        <w:rPr>
          <w:rFonts w:asciiTheme="minorHAnsi" w:hAnsiTheme="minorHAnsi" w:cstheme="minorHAnsi"/>
          <w:sz w:val="22"/>
          <w:szCs w:val="22"/>
        </w:rPr>
      </w:pPr>
      <w:r w:rsidRPr="0095299B">
        <w:rPr>
          <w:rFonts w:asciiTheme="minorHAnsi" w:hAnsiTheme="minorHAnsi" w:cstheme="minorHAnsi"/>
          <w:sz w:val="22"/>
          <w:szCs w:val="22"/>
        </w:rPr>
        <w:t>Below are state-specific updates.</w:t>
      </w:r>
    </w:p>
    <w:p w14:paraId="3D69372F" w14:textId="77777777" w:rsidR="00B54F77" w:rsidRPr="0095299B" w:rsidRDefault="00B54F77" w:rsidP="0095299B">
      <w:pPr>
        <w:pStyle w:val="ListParagraph"/>
        <w:spacing w:line="288" w:lineRule="auto"/>
        <w:ind w:left="0"/>
        <w:rPr>
          <w:rFonts w:asciiTheme="minorHAnsi" w:hAnsiTheme="minorHAnsi" w:cstheme="minorHAnsi"/>
          <w:sz w:val="22"/>
          <w:szCs w:val="22"/>
        </w:rPr>
      </w:pPr>
    </w:p>
    <w:p w14:paraId="0876D2A8" w14:textId="77777777" w:rsidR="00B54F77" w:rsidRPr="0095299B" w:rsidRDefault="00B54F77" w:rsidP="0095299B">
      <w:pPr>
        <w:pStyle w:val="ListParagraph"/>
        <w:spacing w:line="288" w:lineRule="auto"/>
        <w:ind w:left="0"/>
        <w:rPr>
          <w:rFonts w:asciiTheme="minorHAnsi" w:hAnsiTheme="minorHAnsi" w:cstheme="minorHAnsi"/>
          <w:sz w:val="22"/>
          <w:szCs w:val="22"/>
          <w:u w:val="single"/>
        </w:rPr>
      </w:pPr>
      <w:r w:rsidRPr="0095299B">
        <w:rPr>
          <w:rFonts w:asciiTheme="minorHAnsi" w:hAnsiTheme="minorHAnsi" w:cstheme="minorHAnsi"/>
          <w:sz w:val="22"/>
          <w:szCs w:val="22"/>
          <w:u w:val="single"/>
        </w:rPr>
        <w:t>New York State</w:t>
      </w:r>
    </w:p>
    <w:p w14:paraId="517C1C92" w14:textId="73089A0C" w:rsidR="00B54F77" w:rsidRPr="0095299B" w:rsidRDefault="00B54F77" w:rsidP="0095299B">
      <w:pPr>
        <w:pStyle w:val="ListParagraph"/>
        <w:spacing w:line="288" w:lineRule="auto"/>
        <w:ind w:left="0"/>
        <w:rPr>
          <w:rFonts w:asciiTheme="minorHAnsi" w:hAnsiTheme="minorHAnsi" w:cstheme="minorHAnsi"/>
          <w:sz w:val="22"/>
          <w:szCs w:val="22"/>
        </w:rPr>
      </w:pPr>
      <w:r w:rsidRPr="0095299B">
        <w:rPr>
          <w:rFonts w:asciiTheme="minorHAnsi" w:hAnsiTheme="minorHAnsi" w:cstheme="minorHAnsi"/>
          <w:sz w:val="22"/>
          <w:szCs w:val="22"/>
        </w:rPr>
        <w:t xml:space="preserve">As you know, the General Assembly and Senate passed legislation last year entitled the Climate Leadership and Community Protection Act. The bill requires economywide decreases in greenhouse gas (GHG) emissions of 40% by 2030 and 85% by 2050. In </w:t>
      </w:r>
      <w:proofErr w:type="gramStart"/>
      <w:r w:rsidRPr="0095299B">
        <w:rPr>
          <w:rFonts w:asciiTheme="minorHAnsi" w:hAnsiTheme="minorHAnsi" w:cstheme="minorHAnsi"/>
          <w:sz w:val="22"/>
          <w:szCs w:val="22"/>
        </w:rPr>
        <w:t>June</w:t>
      </w:r>
      <w:proofErr w:type="gramEnd"/>
      <w:r w:rsidRPr="0095299B">
        <w:rPr>
          <w:rFonts w:asciiTheme="minorHAnsi" w:hAnsiTheme="minorHAnsi" w:cstheme="minorHAnsi"/>
          <w:sz w:val="22"/>
          <w:szCs w:val="22"/>
        </w:rPr>
        <w:t xml:space="preserve"> the Climate Advisory Committee release a scoping document that noted roles for biodiesel in several applications, including on-road (B20 by 2030), space heating, and power generation. The Climate Advisory Committee met three times, </w:t>
      </w:r>
      <w:r w:rsidR="00195892" w:rsidRPr="0095299B">
        <w:rPr>
          <w:rFonts w:asciiTheme="minorHAnsi" w:hAnsiTheme="minorHAnsi" w:cstheme="minorHAnsi"/>
          <w:sz w:val="22"/>
          <w:szCs w:val="22"/>
        </w:rPr>
        <w:t xml:space="preserve">and their transportation and buildings advisory panels met a similar number of times. NBB staff participated in those meetings and provided expert testimony in several transportation advisory panel meetings on the importance of biodiesel and renewable diesel in low carbon fuel programs, which NY is exploring, as well as in space heating applications. Staff also met several times with Gov. Cuomo's staff to provide technical information to help fill gaps in the Governor's staff's knowledge base regarding low carbon transportation and space heating programs.  </w:t>
      </w:r>
    </w:p>
    <w:p w14:paraId="0C30D633" w14:textId="77777777" w:rsidR="00B54F77" w:rsidRPr="0095299B" w:rsidRDefault="00B54F77" w:rsidP="0095299B">
      <w:pPr>
        <w:pStyle w:val="ListParagraph"/>
        <w:spacing w:line="288" w:lineRule="auto"/>
        <w:ind w:left="0"/>
        <w:rPr>
          <w:rFonts w:asciiTheme="minorHAnsi" w:hAnsiTheme="minorHAnsi" w:cstheme="minorHAnsi"/>
          <w:sz w:val="22"/>
          <w:szCs w:val="22"/>
        </w:rPr>
      </w:pPr>
    </w:p>
    <w:p w14:paraId="48962AC2" w14:textId="77777777" w:rsidR="00B54F77" w:rsidRPr="0095299B" w:rsidRDefault="00B54F77" w:rsidP="0095299B">
      <w:pPr>
        <w:pStyle w:val="ListParagraph"/>
        <w:spacing w:line="288" w:lineRule="auto"/>
        <w:ind w:left="0"/>
        <w:rPr>
          <w:rFonts w:asciiTheme="minorHAnsi" w:hAnsiTheme="minorHAnsi" w:cstheme="minorHAnsi"/>
          <w:sz w:val="22"/>
          <w:szCs w:val="22"/>
          <w:u w:val="single"/>
        </w:rPr>
      </w:pPr>
      <w:r w:rsidRPr="0095299B">
        <w:rPr>
          <w:rFonts w:asciiTheme="minorHAnsi" w:hAnsiTheme="minorHAnsi" w:cstheme="minorHAnsi"/>
          <w:sz w:val="22"/>
          <w:szCs w:val="22"/>
          <w:u w:val="single"/>
        </w:rPr>
        <w:t>Connecticut</w:t>
      </w:r>
    </w:p>
    <w:p w14:paraId="43F33236" w14:textId="5EFBD4EB" w:rsidR="00B54F77" w:rsidRPr="0095299B" w:rsidRDefault="00B54F77" w:rsidP="0095299B">
      <w:pPr>
        <w:pStyle w:val="ListParagraph"/>
        <w:spacing w:line="288" w:lineRule="auto"/>
        <w:ind w:left="0"/>
        <w:rPr>
          <w:rFonts w:asciiTheme="minorHAnsi" w:hAnsiTheme="minorHAnsi" w:cstheme="minorHAnsi"/>
          <w:sz w:val="22"/>
          <w:szCs w:val="22"/>
        </w:rPr>
      </w:pPr>
      <w:r w:rsidRPr="0095299B">
        <w:rPr>
          <w:rFonts w:asciiTheme="minorHAnsi" w:hAnsiTheme="minorHAnsi" w:cstheme="minorHAnsi"/>
          <w:sz w:val="22"/>
          <w:szCs w:val="22"/>
        </w:rPr>
        <w:t xml:space="preserve">The state’s Renewable Portfolio Standard (RPS) rulemaking resumed in June. It appears the Governor directed the state’s Department of Energy and Environmental Protection (DEEP) to explore using existing state incentive funds to accelerate use of biodiesel </w:t>
      </w:r>
      <w:proofErr w:type="gramStart"/>
      <w:r w:rsidRPr="0095299B">
        <w:rPr>
          <w:rFonts w:asciiTheme="minorHAnsi" w:hAnsiTheme="minorHAnsi" w:cstheme="minorHAnsi"/>
          <w:sz w:val="22"/>
          <w:szCs w:val="22"/>
        </w:rPr>
        <w:t>in order to</w:t>
      </w:r>
      <w:proofErr w:type="gramEnd"/>
      <w:r w:rsidRPr="0095299B">
        <w:rPr>
          <w:rFonts w:asciiTheme="minorHAnsi" w:hAnsiTheme="minorHAnsi" w:cstheme="minorHAnsi"/>
          <w:sz w:val="22"/>
          <w:szCs w:val="22"/>
        </w:rPr>
        <w:t xml:space="preserve"> decarbonize the space heating sector. Biodiesel is being explored in recognition of the facts that natural gas supplies are limited and that new sources of electric power (wind, solar) are not near-term solutions. Following this directive, DEEP issued a solicitation requesting answers to approximately 50 technical questions related to biodiesel. The NBB responded in writing to this request and testified during a four-hour public hearing. DEEP staff appear</w:t>
      </w:r>
      <w:r w:rsidR="00195892" w:rsidRPr="0095299B">
        <w:rPr>
          <w:rFonts w:asciiTheme="minorHAnsi" w:hAnsiTheme="minorHAnsi" w:cstheme="minorHAnsi"/>
          <w:sz w:val="22"/>
          <w:szCs w:val="22"/>
        </w:rPr>
        <w:t>ed</w:t>
      </w:r>
      <w:r w:rsidRPr="0095299B">
        <w:rPr>
          <w:rFonts w:asciiTheme="minorHAnsi" w:hAnsiTheme="minorHAnsi" w:cstheme="minorHAnsi"/>
          <w:sz w:val="22"/>
          <w:szCs w:val="22"/>
        </w:rPr>
        <w:t xml:space="preserve"> to have a generally favorable view of biodiesel but seem more inclined to impose a biodiesel blending requirement on marketers rather than incentivize blending with public funding.</w:t>
      </w:r>
    </w:p>
    <w:p w14:paraId="7E24120F" w14:textId="48D5CFB8" w:rsidR="00195892" w:rsidRPr="0095299B" w:rsidRDefault="00195892" w:rsidP="0095299B">
      <w:pPr>
        <w:pStyle w:val="ListParagraph"/>
        <w:spacing w:line="288" w:lineRule="auto"/>
        <w:ind w:left="0"/>
        <w:rPr>
          <w:rFonts w:asciiTheme="minorHAnsi" w:hAnsiTheme="minorHAnsi" w:cstheme="minorHAnsi"/>
          <w:sz w:val="22"/>
          <w:szCs w:val="22"/>
        </w:rPr>
      </w:pPr>
    </w:p>
    <w:p w14:paraId="4D8EB2DD" w14:textId="3908EBAD" w:rsidR="00195892" w:rsidRPr="0095299B" w:rsidRDefault="00195892" w:rsidP="0095299B">
      <w:pPr>
        <w:pStyle w:val="ListParagraph"/>
        <w:spacing w:line="288" w:lineRule="auto"/>
        <w:ind w:left="0"/>
        <w:rPr>
          <w:rFonts w:asciiTheme="minorHAnsi" w:hAnsiTheme="minorHAnsi" w:cstheme="minorHAnsi"/>
          <w:sz w:val="22"/>
          <w:szCs w:val="22"/>
        </w:rPr>
      </w:pPr>
      <w:r w:rsidRPr="0095299B">
        <w:rPr>
          <w:rFonts w:asciiTheme="minorHAnsi" w:hAnsiTheme="minorHAnsi" w:cstheme="minorHAnsi"/>
          <w:sz w:val="22"/>
          <w:szCs w:val="22"/>
        </w:rPr>
        <w:t xml:space="preserve">That early favorable view notwithstanding, DEEP recently released a draft Integrated Resource Plan (IRP) report recommending establishment of a </w:t>
      </w:r>
      <w:proofErr w:type="gramStart"/>
      <w:r w:rsidRPr="0095299B">
        <w:rPr>
          <w:rFonts w:asciiTheme="minorHAnsi" w:hAnsiTheme="minorHAnsi" w:cstheme="minorHAnsi"/>
          <w:sz w:val="22"/>
          <w:szCs w:val="22"/>
        </w:rPr>
        <w:t>renewables</w:t>
      </w:r>
      <w:proofErr w:type="gramEnd"/>
      <w:r w:rsidRPr="0095299B">
        <w:rPr>
          <w:rFonts w:asciiTheme="minorHAnsi" w:hAnsiTheme="minorHAnsi" w:cstheme="minorHAnsi"/>
          <w:sz w:val="22"/>
          <w:szCs w:val="22"/>
        </w:rPr>
        <w:t xml:space="preserve"> portfolio program without the use of biodiesel. That recommendation appeared based on </w:t>
      </w:r>
      <w:proofErr w:type="gramStart"/>
      <w:r w:rsidRPr="0095299B">
        <w:rPr>
          <w:rFonts w:asciiTheme="minorHAnsi" w:hAnsiTheme="minorHAnsi" w:cstheme="minorHAnsi"/>
          <w:sz w:val="22"/>
          <w:szCs w:val="22"/>
        </w:rPr>
        <w:t>a number of</w:t>
      </w:r>
      <w:proofErr w:type="gramEnd"/>
      <w:r w:rsidRPr="0095299B">
        <w:rPr>
          <w:rFonts w:asciiTheme="minorHAnsi" w:hAnsiTheme="minorHAnsi" w:cstheme="minorHAnsi"/>
          <w:sz w:val="22"/>
          <w:szCs w:val="22"/>
        </w:rPr>
        <w:t xml:space="preserve"> misconceptions, misunderstandings of combustion chemistry, and other errors. NBB s</w:t>
      </w:r>
      <w:r w:rsidR="00CD5DA2" w:rsidRPr="0095299B">
        <w:rPr>
          <w:rFonts w:asciiTheme="minorHAnsi" w:hAnsiTheme="minorHAnsi" w:cstheme="minorHAnsi"/>
          <w:sz w:val="22"/>
          <w:szCs w:val="22"/>
        </w:rPr>
        <w:t>taff will provide testimony at upcoming hearings and written comments to clarify these issues, correct the record, and provide additional evidence to bolster the case that using low-carbon, drop-in biodiesel in space heating applications is far preferable from an environmental and public health standpoint tha</w:t>
      </w:r>
      <w:r w:rsidR="00677C38" w:rsidRPr="0095299B">
        <w:rPr>
          <w:rFonts w:asciiTheme="minorHAnsi" w:hAnsiTheme="minorHAnsi" w:cstheme="minorHAnsi"/>
          <w:sz w:val="22"/>
          <w:szCs w:val="22"/>
        </w:rPr>
        <w:t>n</w:t>
      </w:r>
      <w:r w:rsidR="00CD5DA2" w:rsidRPr="0095299B">
        <w:rPr>
          <w:rFonts w:asciiTheme="minorHAnsi" w:hAnsiTheme="minorHAnsi" w:cstheme="minorHAnsi"/>
          <w:sz w:val="22"/>
          <w:szCs w:val="22"/>
        </w:rPr>
        <w:t xml:space="preserve"> continuing to use conventional petroleum distillate while the state gradually pursues electric heat pumps.  </w:t>
      </w:r>
    </w:p>
    <w:p w14:paraId="50FA7C78" w14:textId="77777777" w:rsidR="008A00A7" w:rsidRPr="0095299B" w:rsidRDefault="008A00A7" w:rsidP="0095299B">
      <w:pPr>
        <w:overflowPunct/>
        <w:autoSpaceDE/>
        <w:autoSpaceDN/>
        <w:adjustRightInd/>
        <w:spacing w:line="288" w:lineRule="auto"/>
        <w:textAlignment w:val="auto"/>
        <w:rPr>
          <w:rFonts w:asciiTheme="minorHAnsi" w:hAnsiTheme="minorHAnsi" w:cstheme="minorHAnsi"/>
          <w:sz w:val="22"/>
          <w:szCs w:val="22"/>
        </w:rPr>
      </w:pPr>
    </w:p>
    <w:p w14:paraId="46B60B99" w14:textId="77777777" w:rsidR="00260952" w:rsidRPr="0095299B" w:rsidRDefault="00260952" w:rsidP="0095299B">
      <w:pPr>
        <w:spacing w:line="288" w:lineRule="auto"/>
        <w:rPr>
          <w:rFonts w:asciiTheme="minorHAnsi" w:hAnsiTheme="minorHAnsi" w:cstheme="minorHAnsi"/>
          <w:b/>
          <w:sz w:val="22"/>
          <w:szCs w:val="22"/>
        </w:rPr>
      </w:pPr>
      <w:r w:rsidRPr="0095299B">
        <w:rPr>
          <w:rFonts w:asciiTheme="minorHAnsi" w:hAnsiTheme="minorHAnsi" w:cstheme="minorHAnsi"/>
          <w:b/>
          <w:sz w:val="22"/>
          <w:szCs w:val="22"/>
        </w:rPr>
        <w:t>2.  List activities such as workshops, training sessions, planning sessions, media events, etc.</w:t>
      </w:r>
    </w:p>
    <w:p w14:paraId="50E7CF7D" w14:textId="77777777" w:rsidR="00A34B1C" w:rsidRPr="0095299B" w:rsidRDefault="00A34B1C" w:rsidP="0095299B">
      <w:pPr>
        <w:pStyle w:val="ListParagraph"/>
        <w:spacing w:line="288" w:lineRule="auto"/>
        <w:ind w:left="0"/>
        <w:contextualSpacing/>
        <w:rPr>
          <w:rFonts w:asciiTheme="minorHAnsi" w:hAnsiTheme="minorHAnsi" w:cstheme="minorHAnsi"/>
          <w:sz w:val="22"/>
          <w:szCs w:val="22"/>
        </w:rPr>
      </w:pPr>
    </w:p>
    <w:p w14:paraId="680FBF41" w14:textId="0C833CAA" w:rsidR="006547B1" w:rsidRPr="0095299B" w:rsidRDefault="00CD5DA2" w:rsidP="0095299B">
      <w:pPr>
        <w:pStyle w:val="ListParagraph"/>
        <w:spacing w:line="288" w:lineRule="auto"/>
        <w:ind w:left="0"/>
        <w:contextualSpacing/>
        <w:rPr>
          <w:rFonts w:asciiTheme="minorHAnsi" w:hAnsiTheme="minorHAnsi" w:cstheme="minorHAnsi"/>
          <w:sz w:val="22"/>
          <w:szCs w:val="22"/>
          <w:u w:val="single"/>
        </w:rPr>
      </w:pPr>
      <w:r w:rsidRPr="0095299B">
        <w:rPr>
          <w:rFonts w:asciiTheme="minorHAnsi" w:hAnsiTheme="minorHAnsi" w:cstheme="minorHAnsi"/>
          <w:sz w:val="22"/>
          <w:szCs w:val="22"/>
          <w:u w:val="single"/>
        </w:rPr>
        <w:t>October</w:t>
      </w:r>
    </w:p>
    <w:p w14:paraId="11BED172" w14:textId="77777777" w:rsidR="00B87954" w:rsidRPr="0095299B" w:rsidRDefault="00B87954" w:rsidP="0095299B">
      <w:pPr>
        <w:pStyle w:val="ListParagraph"/>
        <w:spacing w:line="288" w:lineRule="auto"/>
        <w:ind w:left="0"/>
        <w:contextualSpacing/>
        <w:rPr>
          <w:rFonts w:asciiTheme="minorHAnsi" w:hAnsiTheme="minorHAnsi" w:cstheme="minorHAnsi"/>
          <w:sz w:val="22"/>
          <w:szCs w:val="22"/>
        </w:rPr>
      </w:pPr>
    </w:p>
    <w:p w14:paraId="3F292071" w14:textId="0B7487D1" w:rsidR="006547B1" w:rsidRPr="0095299B" w:rsidRDefault="00CD5DA2" w:rsidP="0095299B">
      <w:pPr>
        <w:pStyle w:val="ListParagraph"/>
        <w:spacing w:line="288" w:lineRule="auto"/>
        <w:ind w:left="0"/>
        <w:contextualSpacing/>
        <w:rPr>
          <w:rFonts w:asciiTheme="minorHAnsi" w:hAnsiTheme="minorHAnsi" w:cstheme="minorHAnsi"/>
          <w:sz w:val="22"/>
          <w:szCs w:val="22"/>
        </w:rPr>
      </w:pPr>
      <w:r w:rsidRPr="0095299B">
        <w:rPr>
          <w:rFonts w:asciiTheme="minorHAnsi" w:hAnsiTheme="minorHAnsi" w:cstheme="minorHAnsi"/>
          <w:sz w:val="22"/>
          <w:szCs w:val="22"/>
        </w:rPr>
        <w:t>Participated in NY Climate Action Council monthly meeting and the related advisory panel meetings on transportation and buildings.</w:t>
      </w:r>
    </w:p>
    <w:p w14:paraId="108B083D" w14:textId="40C7BF30" w:rsidR="00CD5DA2" w:rsidRPr="0095299B" w:rsidRDefault="00CD5DA2" w:rsidP="0095299B">
      <w:pPr>
        <w:pStyle w:val="ListParagraph"/>
        <w:spacing w:line="288" w:lineRule="auto"/>
        <w:ind w:left="0"/>
        <w:contextualSpacing/>
        <w:rPr>
          <w:rFonts w:asciiTheme="minorHAnsi" w:hAnsiTheme="minorHAnsi" w:cstheme="minorHAnsi"/>
          <w:sz w:val="22"/>
          <w:szCs w:val="22"/>
        </w:rPr>
      </w:pPr>
    </w:p>
    <w:p w14:paraId="49FE62AA" w14:textId="4A7353C0" w:rsidR="00CD5DA2" w:rsidRPr="0095299B" w:rsidRDefault="00CD5DA2" w:rsidP="0095299B">
      <w:pPr>
        <w:pStyle w:val="ListParagraph"/>
        <w:spacing w:line="288" w:lineRule="auto"/>
        <w:ind w:left="0"/>
        <w:contextualSpacing/>
        <w:rPr>
          <w:rFonts w:asciiTheme="minorHAnsi" w:hAnsiTheme="minorHAnsi" w:cstheme="minorHAnsi"/>
          <w:sz w:val="22"/>
          <w:szCs w:val="22"/>
        </w:rPr>
      </w:pPr>
      <w:r w:rsidRPr="0095299B">
        <w:rPr>
          <w:rFonts w:asciiTheme="minorHAnsi" w:hAnsiTheme="minorHAnsi" w:cstheme="minorHAnsi"/>
          <w:sz w:val="22"/>
          <w:szCs w:val="22"/>
        </w:rPr>
        <w:t>Participated in and provided comments on CT Governor's Climate Change Council (</w:t>
      </w:r>
      <w:r w:rsidR="006273F6" w:rsidRPr="0095299B">
        <w:rPr>
          <w:rFonts w:asciiTheme="minorHAnsi" w:hAnsiTheme="minorHAnsi" w:cstheme="minorHAnsi"/>
          <w:sz w:val="22"/>
          <w:szCs w:val="22"/>
        </w:rPr>
        <w:t>C</w:t>
      </w:r>
      <w:r w:rsidRPr="0095299B">
        <w:rPr>
          <w:rFonts w:asciiTheme="minorHAnsi" w:hAnsiTheme="minorHAnsi" w:cstheme="minorHAnsi"/>
          <w:sz w:val="22"/>
          <w:szCs w:val="22"/>
        </w:rPr>
        <w:t>T</w:t>
      </w:r>
      <w:r w:rsidR="006273F6" w:rsidRPr="0095299B">
        <w:rPr>
          <w:rFonts w:asciiTheme="minorHAnsi" w:hAnsiTheme="minorHAnsi" w:cstheme="minorHAnsi"/>
          <w:sz w:val="22"/>
          <w:szCs w:val="22"/>
        </w:rPr>
        <w:t>-G</w:t>
      </w:r>
      <w:r w:rsidRPr="0095299B">
        <w:rPr>
          <w:rFonts w:asciiTheme="minorHAnsi" w:hAnsiTheme="minorHAnsi" w:cstheme="minorHAnsi"/>
          <w:sz w:val="22"/>
          <w:szCs w:val="22"/>
        </w:rPr>
        <w:t>C3)</w:t>
      </w:r>
      <w:r w:rsidR="006273F6" w:rsidRPr="0095299B">
        <w:rPr>
          <w:rFonts w:asciiTheme="minorHAnsi" w:hAnsiTheme="minorHAnsi" w:cstheme="minorHAnsi"/>
          <w:sz w:val="22"/>
          <w:szCs w:val="22"/>
        </w:rPr>
        <w:t xml:space="preserve"> meeting on thermal renewable energy credit issues associated with biodiesel.</w:t>
      </w:r>
    </w:p>
    <w:p w14:paraId="6D72DCBA" w14:textId="46344A5E" w:rsidR="00B87954" w:rsidRPr="0095299B" w:rsidRDefault="00B87954" w:rsidP="0095299B">
      <w:pPr>
        <w:pStyle w:val="ListParagraph"/>
        <w:spacing w:line="288" w:lineRule="auto"/>
        <w:ind w:left="0"/>
        <w:contextualSpacing/>
        <w:rPr>
          <w:rFonts w:asciiTheme="minorHAnsi" w:hAnsiTheme="minorHAnsi" w:cstheme="minorHAnsi"/>
          <w:sz w:val="22"/>
          <w:szCs w:val="22"/>
        </w:rPr>
      </w:pPr>
    </w:p>
    <w:p w14:paraId="5F15E22C" w14:textId="0DB5470E" w:rsidR="00CD5DA2" w:rsidRPr="0095299B" w:rsidRDefault="00CD5DA2" w:rsidP="0095299B">
      <w:pPr>
        <w:pStyle w:val="ListParagraph"/>
        <w:spacing w:line="288" w:lineRule="auto"/>
        <w:ind w:left="0"/>
        <w:contextualSpacing/>
        <w:rPr>
          <w:rFonts w:asciiTheme="minorHAnsi" w:hAnsiTheme="minorHAnsi" w:cstheme="minorHAnsi"/>
          <w:sz w:val="22"/>
          <w:szCs w:val="22"/>
          <w:u w:val="single"/>
        </w:rPr>
      </w:pPr>
      <w:r w:rsidRPr="0095299B">
        <w:rPr>
          <w:rFonts w:asciiTheme="minorHAnsi" w:hAnsiTheme="minorHAnsi" w:cstheme="minorHAnsi"/>
          <w:sz w:val="22"/>
          <w:szCs w:val="22"/>
          <w:u w:val="single"/>
        </w:rPr>
        <w:t>November</w:t>
      </w:r>
    </w:p>
    <w:p w14:paraId="7E738F3E" w14:textId="324B2F57" w:rsidR="00CD5DA2" w:rsidRPr="0095299B" w:rsidRDefault="00CD5DA2" w:rsidP="0095299B">
      <w:pPr>
        <w:pStyle w:val="ListParagraph"/>
        <w:spacing w:line="288" w:lineRule="auto"/>
        <w:ind w:left="0"/>
        <w:contextualSpacing/>
        <w:rPr>
          <w:rFonts w:asciiTheme="minorHAnsi" w:hAnsiTheme="minorHAnsi" w:cstheme="minorHAnsi"/>
          <w:sz w:val="22"/>
          <w:szCs w:val="22"/>
        </w:rPr>
      </w:pPr>
    </w:p>
    <w:p w14:paraId="5A73CAC6" w14:textId="77777777" w:rsidR="00CD5DA2" w:rsidRPr="0095299B" w:rsidRDefault="00CD5DA2" w:rsidP="0095299B">
      <w:pPr>
        <w:pStyle w:val="ListParagraph"/>
        <w:spacing w:line="288" w:lineRule="auto"/>
        <w:ind w:left="0"/>
        <w:contextualSpacing/>
        <w:rPr>
          <w:rFonts w:asciiTheme="minorHAnsi" w:hAnsiTheme="minorHAnsi" w:cstheme="minorHAnsi"/>
          <w:sz w:val="22"/>
          <w:szCs w:val="22"/>
        </w:rPr>
      </w:pPr>
      <w:r w:rsidRPr="0095299B">
        <w:rPr>
          <w:rFonts w:asciiTheme="minorHAnsi" w:hAnsiTheme="minorHAnsi" w:cstheme="minorHAnsi"/>
          <w:sz w:val="22"/>
          <w:szCs w:val="22"/>
        </w:rPr>
        <w:t>Participated in NY Climate Action Council monthly meeting and the related advisory panel meetings on transportation and buildings.</w:t>
      </w:r>
    </w:p>
    <w:p w14:paraId="0963F327" w14:textId="4560BF19" w:rsidR="00CD5DA2" w:rsidRPr="0095299B" w:rsidRDefault="00CD5DA2" w:rsidP="0095299B">
      <w:pPr>
        <w:pStyle w:val="ListParagraph"/>
        <w:spacing w:line="288" w:lineRule="auto"/>
        <w:ind w:left="0"/>
        <w:contextualSpacing/>
        <w:rPr>
          <w:rFonts w:asciiTheme="minorHAnsi" w:hAnsiTheme="minorHAnsi" w:cstheme="minorHAnsi"/>
          <w:sz w:val="22"/>
          <w:szCs w:val="22"/>
        </w:rPr>
      </w:pPr>
    </w:p>
    <w:p w14:paraId="2B8FED76" w14:textId="1FB480DE" w:rsidR="006273F6" w:rsidRPr="0095299B" w:rsidRDefault="006273F6" w:rsidP="0095299B">
      <w:pPr>
        <w:pStyle w:val="ListParagraph"/>
        <w:spacing w:line="288" w:lineRule="auto"/>
        <w:ind w:left="0"/>
        <w:contextualSpacing/>
        <w:rPr>
          <w:rFonts w:asciiTheme="minorHAnsi" w:hAnsiTheme="minorHAnsi" w:cstheme="minorHAnsi"/>
          <w:sz w:val="22"/>
          <w:szCs w:val="22"/>
          <w:u w:val="single"/>
        </w:rPr>
      </w:pPr>
      <w:r w:rsidRPr="0095299B">
        <w:rPr>
          <w:rFonts w:asciiTheme="minorHAnsi" w:hAnsiTheme="minorHAnsi" w:cstheme="minorHAnsi"/>
          <w:sz w:val="22"/>
          <w:szCs w:val="22"/>
          <w:u w:val="single"/>
        </w:rPr>
        <w:t>December</w:t>
      </w:r>
    </w:p>
    <w:p w14:paraId="3742744D" w14:textId="6AC08E9A" w:rsidR="00CD5DA2" w:rsidRPr="0095299B" w:rsidRDefault="00CD5DA2" w:rsidP="0095299B">
      <w:pPr>
        <w:pStyle w:val="ListParagraph"/>
        <w:spacing w:line="288" w:lineRule="auto"/>
        <w:ind w:left="0"/>
        <w:contextualSpacing/>
        <w:rPr>
          <w:rFonts w:asciiTheme="minorHAnsi" w:hAnsiTheme="minorHAnsi" w:cstheme="minorHAnsi"/>
          <w:sz w:val="22"/>
          <w:szCs w:val="22"/>
        </w:rPr>
      </w:pPr>
    </w:p>
    <w:p w14:paraId="3A069533" w14:textId="5A0C32F4" w:rsidR="006273F6" w:rsidRPr="0095299B" w:rsidRDefault="006273F6" w:rsidP="0095299B">
      <w:pPr>
        <w:pStyle w:val="ListParagraph"/>
        <w:spacing w:line="288" w:lineRule="auto"/>
        <w:ind w:left="0"/>
        <w:contextualSpacing/>
        <w:rPr>
          <w:rFonts w:asciiTheme="minorHAnsi" w:hAnsiTheme="minorHAnsi" w:cstheme="minorHAnsi"/>
          <w:sz w:val="22"/>
          <w:szCs w:val="22"/>
        </w:rPr>
      </w:pPr>
      <w:r w:rsidRPr="0095299B">
        <w:rPr>
          <w:rFonts w:asciiTheme="minorHAnsi" w:hAnsiTheme="minorHAnsi" w:cstheme="minorHAnsi"/>
          <w:sz w:val="22"/>
          <w:szCs w:val="22"/>
        </w:rPr>
        <w:t>Participated in NY Climate Action Council monthly meeting and the related advisory panel meetings on transportation and buildings. Provided expert testimony at transportation advisory panel meeting on "Electrification and Fuels," leveraging NBB staff's experience with California's Low Carbon Fuel Standard program.</w:t>
      </w:r>
    </w:p>
    <w:p w14:paraId="782B8E7F" w14:textId="77777777" w:rsidR="006273F6" w:rsidRPr="0095299B" w:rsidRDefault="006273F6" w:rsidP="0095299B">
      <w:pPr>
        <w:pStyle w:val="ListParagraph"/>
        <w:spacing w:line="288" w:lineRule="auto"/>
        <w:ind w:left="0"/>
        <w:contextualSpacing/>
        <w:rPr>
          <w:rFonts w:asciiTheme="minorHAnsi" w:hAnsiTheme="minorHAnsi" w:cstheme="minorHAnsi"/>
          <w:sz w:val="22"/>
          <w:szCs w:val="22"/>
        </w:rPr>
      </w:pPr>
    </w:p>
    <w:p w14:paraId="27CE643F" w14:textId="77777777" w:rsidR="00260952" w:rsidRPr="0095299B" w:rsidRDefault="00260952" w:rsidP="0095299B">
      <w:pPr>
        <w:spacing w:line="288" w:lineRule="auto"/>
        <w:rPr>
          <w:rFonts w:asciiTheme="minorHAnsi" w:hAnsiTheme="minorHAnsi" w:cstheme="minorHAnsi"/>
          <w:b/>
          <w:sz w:val="22"/>
          <w:szCs w:val="22"/>
        </w:rPr>
      </w:pPr>
      <w:r w:rsidRPr="0095299B">
        <w:rPr>
          <w:rFonts w:asciiTheme="minorHAnsi" w:hAnsiTheme="minorHAnsi" w:cstheme="minorHAnsi"/>
          <w:b/>
          <w:sz w:val="22"/>
          <w:szCs w:val="22"/>
        </w:rPr>
        <w:t>3.  Describe any outreach activities including the formation of new partnerships, interaction with motor fleet operators and coordination efforts with other groups and organizations.</w:t>
      </w:r>
    </w:p>
    <w:p w14:paraId="33E88C85" w14:textId="77777777" w:rsidR="00A34B1C" w:rsidRPr="0095299B" w:rsidRDefault="00A34B1C" w:rsidP="0095299B">
      <w:pPr>
        <w:spacing w:line="288" w:lineRule="auto"/>
        <w:rPr>
          <w:rFonts w:asciiTheme="minorHAnsi" w:hAnsiTheme="minorHAnsi" w:cstheme="minorHAnsi"/>
          <w:sz w:val="22"/>
          <w:szCs w:val="22"/>
        </w:rPr>
      </w:pPr>
    </w:p>
    <w:p w14:paraId="7B6396AA" w14:textId="4A7B2446" w:rsidR="006547B1" w:rsidRPr="0095299B" w:rsidRDefault="006273F6" w:rsidP="0095299B">
      <w:pPr>
        <w:spacing w:line="288" w:lineRule="auto"/>
        <w:rPr>
          <w:rFonts w:asciiTheme="minorHAnsi" w:hAnsiTheme="minorHAnsi" w:cstheme="minorHAnsi"/>
          <w:sz w:val="22"/>
          <w:szCs w:val="22"/>
        </w:rPr>
      </w:pPr>
      <w:r w:rsidRPr="0095299B">
        <w:rPr>
          <w:rFonts w:asciiTheme="minorHAnsi" w:hAnsiTheme="minorHAnsi" w:cstheme="minorHAnsi"/>
          <w:sz w:val="22"/>
          <w:szCs w:val="22"/>
        </w:rPr>
        <w:t>None.</w:t>
      </w:r>
    </w:p>
    <w:p w14:paraId="3697FB7C" w14:textId="77777777" w:rsidR="006547B1" w:rsidRPr="0095299B" w:rsidRDefault="006547B1" w:rsidP="0095299B">
      <w:pPr>
        <w:spacing w:line="288" w:lineRule="auto"/>
        <w:rPr>
          <w:rFonts w:asciiTheme="minorHAnsi" w:hAnsiTheme="minorHAnsi" w:cstheme="minorHAnsi"/>
          <w:b/>
          <w:sz w:val="22"/>
          <w:szCs w:val="22"/>
        </w:rPr>
      </w:pPr>
    </w:p>
    <w:p w14:paraId="7F97841B" w14:textId="77777777" w:rsidR="00260952" w:rsidRPr="0095299B" w:rsidRDefault="00260952" w:rsidP="0095299B">
      <w:pPr>
        <w:spacing w:line="288" w:lineRule="auto"/>
        <w:rPr>
          <w:rFonts w:asciiTheme="minorHAnsi" w:hAnsiTheme="minorHAnsi" w:cstheme="minorHAnsi"/>
          <w:b/>
          <w:sz w:val="22"/>
          <w:szCs w:val="22"/>
        </w:rPr>
      </w:pPr>
      <w:r w:rsidRPr="0095299B">
        <w:rPr>
          <w:rFonts w:asciiTheme="minorHAnsi" w:hAnsiTheme="minorHAnsi" w:cstheme="minorHAnsi"/>
          <w:b/>
          <w:sz w:val="22"/>
          <w:szCs w:val="22"/>
        </w:rPr>
        <w:t>4. Describe any problems or unusual developments.</w:t>
      </w:r>
    </w:p>
    <w:p w14:paraId="72B40B9F" w14:textId="712B7C33" w:rsidR="00E74BEC" w:rsidRPr="0095299B" w:rsidRDefault="00E74BEC" w:rsidP="0095299B">
      <w:pPr>
        <w:spacing w:line="288" w:lineRule="auto"/>
        <w:rPr>
          <w:rFonts w:asciiTheme="minorHAnsi" w:hAnsiTheme="minorHAnsi" w:cstheme="minorHAnsi"/>
          <w:sz w:val="22"/>
          <w:szCs w:val="22"/>
        </w:rPr>
      </w:pPr>
    </w:p>
    <w:p w14:paraId="2C48AA83" w14:textId="02A04DC4" w:rsidR="006273F6" w:rsidRPr="0095299B" w:rsidRDefault="006273F6" w:rsidP="0095299B">
      <w:pPr>
        <w:spacing w:line="288" w:lineRule="auto"/>
        <w:rPr>
          <w:rFonts w:asciiTheme="minorHAnsi" w:hAnsiTheme="minorHAnsi" w:cstheme="minorHAnsi"/>
          <w:sz w:val="22"/>
          <w:szCs w:val="22"/>
        </w:rPr>
      </w:pPr>
      <w:r w:rsidRPr="0095299B">
        <w:rPr>
          <w:rFonts w:asciiTheme="minorHAnsi" w:hAnsiTheme="minorHAnsi" w:cstheme="minorHAnsi"/>
          <w:sz w:val="22"/>
          <w:szCs w:val="22"/>
        </w:rPr>
        <w:t>COVID-19 has decreased state activity through the first three quarters of 2020, which is beginning to pick up again.</w:t>
      </w:r>
    </w:p>
    <w:sectPr w:rsidR="006273F6" w:rsidRPr="0095299B" w:rsidSect="0019770A">
      <w:footerReference w:type="default" r:id="rId7"/>
      <w:headerReference w:type="first" r:id="rId8"/>
      <w:footerReference w:type="first" r:id="rId9"/>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B7F4" w14:textId="77777777" w:rsidR="004C1894" w:rsidRDefault="004C1894" w:rsidP="00A71660">
      <w:r>
        <w:separator/>
      </w:r>
    </w:p>
  </w:endnote>
  <w:endnote w:type="continuationSeparator" w:id="0">
    <w:p w14:paraId="2A3BFC6D" w14:textId="77777777" w:rsidR="004C1894" w:rsidRDefault="004C1894" w:rsidP="00A7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uffins on Iceburgs">
    <w:panose1 w:val="00000000000000000000"/>
    <w:charset w:val="00"/>
    <w:family w:val="auto"/>
    <w:pitch w:val="variable"/>
    <w:sig w:usb0="80000027"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B3D6" w14:textId="5A6FEB14" w:rsidR="004C1894" w:rsidRDefault="004C1894" w:rsidP="00E74BEC">
    <w:pPr>
      <w:pStyle w:val="Footer"/>
      <w:tabs>
        <w:tab w:val="clear" w:pos="4680"/>
        <w:tab w:val="clear" w:pos="9360"/>
        <w:tab w:val="left" w:pos="5265"/>
      </w:tabs>
    </w:pPr>
    <w:r>
      <w:rPr>
        <w:noProof/>
      </w:rPr>
      <mc:AlternateContent>
        <mc:Choice Requires="wps">
          <w:drawing>
            <wp:anchor distT="0" distB="0" distL="114300" distR="114300" simplePos="0" relativeHeight="251657728" behindDoc="0" locked="0" layoutInCell="1" allowOverlap="1" wp14:anchorId="7CF2403E" wp14:editId="74979044">
              <wp:simplePos x="0" y="0"/>
              <wp:positionH relativeFrom="page">
                <wp:align>right</wp:align>
              </wp:positionH>
              <wp:positionV relativeFrom="page">
                <wp:align>bottom</wp:align>
              </wp:positionV>
              <wp:extent cx="2125980" cy="2054860"/>
              <wp:effectExtent l="73660" t="66675" r="38735" b="501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8689BE" w14:textId="6504352F" w:rsidR="004C1894" w:rsidRDefault="004C1894">
                          <w:pPr>
                            <w:jc w:val="center"/>
                            <w:rPr>
                              <w:szCs w:val="72"/>
                            </w:rPr>
                          </w:pPr>
                          <w:r>
                            <w:fldChar w:fldCharType="begin"/>
                          </w:r>
                          <w:r>
                            <w:instrText xml:space="preserve"> PAGE    \* MERGEFORMAT </w:instrText>
                          </w:r>
                          <w:r>
                            <w:fldChar w:fldCharType="separate"/>
                          </w:r>
                          <w:r w:rsidR="00A312A4" w:rsidRPr="00A312A4">
                            <w:rPr>
                              <w:rFonts w:ascii="Cambria" w:hAnsi="Cambria"/>
                              <w:noProof/>
                              <w:color w:val="FFFFFF"/>
                              <w:sz w:val="72"/>
                              <w:szCs w:val="72"/>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40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" adj="21600" fillcolor="#4f81bd" strokecolor="#f2f2f2" strokeweight="3pt">
              <v:shadow on="t" color="#243f60" opacity=".5" offset="1pt"/>
              <v:textbox>
                <w:txbxContent>
                  <w:p w14:paraId="758689BE" w14:textId="6504352F" w:rsidR="004C1894" w:rsidRDefault="004C1894">
                    <w:pPr>
                      <w:jc w:val="center"/>
                      <w:rPr>
                        <w:szCs w:val="72"/>
                      </w:rPr>
                    </w:pPr>
                    <w:r>
                      <w:fldChar w:fldCharType="begin"/>
                    </w:r>
                    <w:r>
                      <w:instrText xml:space="preserve"> PAGE    \* MERGEFORMAT </w:instrText>
                    </w:r>
                    <w:r>
                      <w:fldChar w:fldCharType="separate"/>
                    </w:r>
                    <w:r w:rsidR="00A312A4" w:rsidRPr="00A312A4">
                      <w:rPr>
                        <w:rFonts w:ascii="Cambria" w:hAnsi="Cambria"/>
                        <w:noProof/>
                        <w:color w:val="FFFFFF"/>
                        <w:sz w:val="72"/>
                        <w:szCs w:val="72"/>
                      </w:rPr>
                      <w:t>1</w:t>
                    </w:r>
                    <w:r>
                      <w:fldChar w:fldCharType="end"/>
                    </w:r>
                  </w:p>
                </w:txbxContent>
              </v:textbox>
              <w10:wrap anchorx="page" anchory="page"/>
            </v:shape>
          </w:pict>
        </mc:Fallback>
      </mc:AlternateContent>
    </w:r>
    <w:r w:rsidR="00613A04">
      <w:rPr>
        <w:rFonts w:ascii="Calibri" w:hAnsi="Calibri"/>
        <w:b/>
        <w:color w:val="0070C0"/>
      </w:rPr>
      <w:t>October - December 2020 NBB: State Regulatory and Technical Support - Northeast</w:t>
    </w:r>
    <w:r w:rsidR="00613A04">
      <w:rPr>
        <w:rFonts w:ascii="Calibri" w:hAnsi="Calibri"/>
        <w:b/>
        <w:color w:val="0070C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2DA5" w14:textId="0BB2404C" w:rsidR="00B87954" w:rsidRDefault="00B87954" w:rsidP="00B87954">
    <w:pPr>
      <w:pStyle w:val="Footer"/>
      <w:tabs>
        <w:tab w:val="clear" w:pos="4680"/>
        <w:tab w:val="clear" w:pos="9360"/>
        <w:tab w:val="left" w:pos="5265"/>
      </w:tabs>
    </w:pPr>
    <w:r>
      <w:rPr>
        <w:noProof/>
      </w:rPr>
      <mc:AlternateContent>
        <mc:Choice Requires="wps">
          <w:drawing>
            <wp:anchor distT="0" distB="0" distL="114300" distR="114300" simplePos="0" relativeHeight="251659776" behindDoc="0" locked="0" layoutInCell="1" allowOverlap="1" wp14:anchorId="482515EC" wp14:editId="51C6D666">
              <wp:simplePos x="0" y="0"/>
              <wp:positionH relativeFrom="page">
                <wp:align>right</wp:align>
              </wp:positionH>
              <wp:positionV relativeFrom="page">
                <wp:align>bottom</wp:align>
              </wp:positionV>
              <wp:extent cx="2125980" cy="2054860"/>
              <wp:effectExtent l="73660" t="66675" r="38735" b="501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4590848" w14:textId="77777777" w:rsidR="00B87954" w:rsidRDefault="00B87954" w:rsidP="00B87954">
                          <w:pPr>
                            <w:jc w:val="center"/>
                            <w:rPr>
                              <w:szCs w:val="72"/>
                            </w:rPr>
                          </w:pPr>
                          <w:r>
                            <w:fldChar w:fldCharType="begin"/>
                          </w:r>
                          <w:r>
                            <w:instrText xml:space="preserve"> PAGE    \* MERGEFORMAT </w:instrText>
                          </w:r>
                          <w:r>
                            <w:fldChar w:fldCharType="separate"/>
                          </w:r>
                          <w:r w:rsidRPr="00A312A4">
                            <w:rPr>
                              <w:rFonts w:ascii="Cambria" w:hAnsi="Cambria"/>
                              <w:noProof/>
                              <w:color w:val="FFFFFF"/>
                              <w:sz w:val="72"/>
                              <w:szCs w:val="72"/>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515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16.2pt;margin-top:0;width:167.4pt;height:161.8pt;z-index:2516597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" adj="21600" fillcolor="#4f81bd" strokecolor="#f2f2f2" strokeweight="3pt">
              <v:shadow on="t" color="#243f60" opacity=".5" offset="1pt"/>
              <v:textbox>
                <w:txbxContent>
                  <w:p w14:paraId="24590848" w14:textId="77777777" w:rsidR="00B87954" w:rsidRDefault="00B87954" w:rsidP="00B87954">
                    <w:pPr>
                      <w:jc w:val="center"/>
                      <w:rPr>
                        <w:szCs w:val="72"/>
                      </w:rPr>
                    </w:pPr>
                    <w:r>
                      <w:fldChar w:fldCharType="begin"/>
                    </w:r>
                    <w:r>
                      <w:instrText xml:space="preserve"> PAGE    \* MERGEFORMAT </w:instrText>
                    </w:r>
                    <w:r>
                      <w:fldChar w:fldCharType="separate"/>
                    </w:r>
                    <w:r w:rsidRPr="00A312A4">
                      <w:rPr>
                        <w:rFonts w:ascii="Cambria" w:hAnsi="Cambria"/>
                        <w:noProof/>
                        <w:color w:val="FFFFFF"/>
                        <w:sz w:val="72"/>
                        <w:szCs w:val="72"/>
                      </w:rPr>
                      <w:t>1</w:t>
                    </w:r>
                    <w:r>
                      <w:fldChar w:fldCharType="end"/>
                    </w:r>
                  </w:p>
                </w:txbxContent>
              </v:textbox>
              <w10:wrap anchorx="page" anchory="page"/>
            </v:shape>
          </w:pict>
        </mc:Fallback>
      </mc:AlternateContent>
    </w:r>
    <w:r>
      <w:rPr>
        <w:rFonts w:ascii="Calibri" w:hAnsi="Calibri"/>
        <w:b/>
        <w:color w:val="0070C0"/>
      </w:rPr>
      <w:t xml:space="preserve"> </w:t>
    </w:r>
    <w:r w:rsidR="008E4BD4">
      <w:rPr>
        <w:rFonts w:ascii="Calibri" w:hAnsi="Calibri"/>
        <w:b/>
        <w:color w:val="0070C0"/>
      </w:rPr>
      <w:t>October - December</w:t>
    </w:r>
    <w:r>
      <w:rPr>
        <w:rFonts w:ascii="Calibri" w:hAnsi="Calibri"/>
        <w:b/>
        <w:color w:val="0070C0"/>
      </w:rPr>
      <w:t xml:space="preserve"> 2020 NBB: </w:t>
    </w:r>
    <w:r w:rsidR="00613176">
      <w:rPr>
        <w:rFonts w:ascii="Calibri" w:hAnsi="Calibri"/>
        <w:b/>
        <w:color w:val="0070C0"/>
      </w:rPr>
      <w:t>State Regulatory and Technical Support - Northeast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D6BE" w14:textId="77777777" w:rsidR="004C1894" w:rsidRDefault="004C1894" w:rsidP="00A71660">
      <w:r>
        <w:separator/>
      </w:r>
    </w:p>
  </w:footnote>
  <w:footnote w:type="continuationSeparator" w:id="0">
    <w:p w14:paraId="6BAC9463" w14:textId="77777777" w:rsidR="004C1894" w:rsidRDefault="004C1894" w:rsidP="00A7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680"/>
      <w:gridCol w:w="1980"/>
      <w:gridCol w:w="2160"/>
      <w:gridCol w:w="1890"/>
    </w:tblGrid>
    <w:tr w:rsidR="0019770A" w14:paraId="0A9C3FED" w14:textId="77777777" w:rsidTr="0019770A">
      <w:tc>
        <w:tcPr>
          <w:tcW w:w="4680" w:type="dxa"/>
          <w:hideMark/>
        </w:tcPr>
        <w:p w14:paraId="2EABAFA8" w14:textId="7813197E" w:rsidR="0019770A" w:rsidRDefault="0019770A" w:rsidP="0019770A">
          <w:pPr>
            <w:pStyle w:val="Header"/>
            <w:spacing w:line="324" w:lineRule="auto"/>
            <w:rPr>
              <w:rFonts w:ascii="Puffins on Iceburgs" w:hAnsi="Puffins on Iceburgs" w:cs="Arial"/>
              <w:b/>
              <w:noProof/>
              <w:sz w:val="14"/>
            </w:rPr>
          </w:pPr>
          <w:r>
            <w:rPr>
              <w:rFonts w:ascii="Puffins on Iceburgs" w:hAnsi="Puffins on Iceburgs"/>
              <w:noProof/>
            </w:rPr>
            <w:drawing>
              <wp:inline distT="0" distB="0" distL="0" distR="0" wp14:anchorId="65BD6A80" wp14:editId="0ED0B742">
                <wp:extent cx="2533650" cy="662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62305"/>
                        </a:xfrm>
                        <a:prstGeom prst="rect">
                          <a:avLst/>
                        </a:prstGeom>
                        <a:noFill/>
                        <a:ln>
                          <a:noFill/>
                        </a:ln>
                      </pic:spPr>
                    </pic:pic>
                  </a:graphicData>
                </a:graphic>
              </wp:inline>
            </w:drawing>
          </w:r>
        </w:p>
      </w:tc>
      <w:tc>
        <w:tcPr>
          <w:tcW w:w="1980" w:type="dxa"/>
          <w:hideMark/>
        </w:tcPr>
        <w:p w14:paraId="0B7E7CE0" w14:textId="77777777" w:rsidR="0019770A" w:rsidRDefault="0019770A" w:rsidP="0019770A">
          <w:pPr>
            <w:pStyle w:val="Header"/>
            <w:spacing w:line="324" w:lineRule="auto"/>
            <w:jc w:val="right"/>
            <w:rPr>
              <w:rFonts w:ascii="Puffins on Iceburgs" w:hAnsi="Puffins on Iceburgs" w:cs="Arial"/>
              <w:sz w:val="14"/>
              <w:szCs w:val="16"/>
            </w:rPr>
          </w:pPr>
          <w:r>
            <w:rPr>
              <w:rFonts w:ascii="Puffins on Iceburgs" w:hAnsi="Puffins on Iceburgs" w:cs="Arial"/>
              <w:b/>
              <w:sz w:val="14"/>
              <w:szCs w:val="16"/>
            </w:rPr>
            <w:t xml:space="preserve">Main Office </w:t>
          </w:r>
          <w:r>
            <w:rPr>
              <w:rFonts w:ascii="Puffins on Iceburgs" w:hAnsi="Puffins on Iceburgs" w:cs="Arial"/>
              <w:sz w:val="14"/>
              <w:szCs w:val="16"/>
            </w:rPr>
            <w:br/>
            <w:t>605 Clark Ave.</w:t>
          </w:r>
          <w:r>
            <w:rPr>
              <w:rFonts w:ascii="Puffins on Iceburgs" w:hAnsi="Puffins on Iceburgs" w:cs="Arial"/>
              <w:sz w:val="14"/>
              <w:szCs w:val="16"/>
            </w:rPr>
            <w:br/>
            <w:t>PO Box 104898</w:t>
          </w:r>
        </w:p>
        <w:p w14:paraId="0E8963BC" w14:textId="77777777" w:rsidR="0019770A" w:rsidRDefault="0019770A" w:rsidP="0019770A">
          <w:pPr>
            <w:pStyle w:val="Header"/>
            <w:spacing w:line="324" w:lineRule="auto"/>
            <w:jc w:val="right"/>
            <w:rPr>
              <w:rFonts w:ascii="Puffins on Iceburgs" w:hAnsi="Puffins on Iceburgs" w:cs="Arial"/>
              <w:sz w:val="14"/>
              <w:szCs w:val="16"/>
            </w:rPr>
          </w:pPr>
          <w:r>
            <w:rPr>
              <w:rFonts w:ascii="Puffins on Iceburgs" w:hAnsi="Puffins on Iceburgs" w:cs="Arial"/>
              <w:sz w:val="14"/>
              <w:szCs w:val="16"/>
            </w:rPr>
            <w:t>Jefferson City, MO  65110</w:t>
          </w:r>
        </w:p>
        <w:p w14:paraId="47C3EC47" w14:textId="77777777" w:rsidR="0019770A" w:rsidRDefault="0019770A" w:rsidP="0019770A">
          <w:pPr>
            <w:pStyle w:val="Header"/>
            <w:spacing w:line="324" w:lineRule="auto"/>
            <w:ind w:left="-780"/>
            <w:jc w:val="right"/>
            <w:rPr>
              <w:rFonts w:ascii="Puffins on Iceburgs" w:hAnsi="Puffins on Iceburgs" w:cs="Arial"/>
              <w:sz w:val="14"/>
              <w:szCs w:val="16"/>
            </w:rPr>
          </w:pPr>
          <w:r>
            <w:rPr>
              <w:rFonts w:ascii="Puffins on Iceburgs" w:hAnsi="Puffins on Iceburgs" w:cs="Arial"/>
              <w:sz w:val="14"/>
              <w:szCs w:val="16"/>
            </w:rPr>
            <w:t>(800) 841-5849</w:t>
          </w:r>
        </w:p>
      </w:tc>
      <w:tc>
        <w:tcPr>
          <w:tcW w:w="2160" w:type="dxa"/>
          <w:hideMark/>
        </w:tcPr>
        <w:p w14:paraId="424C367C" w14:textId="77777777" w:rsidR="0019770A" w:rsidRDefault="0019770A" w:rsidP="0019770A">
          <w:pPr>
            <w:pStyle w:val="Header"/>
            <w:spacing w:line="324" w:lineRule="auto"/>
            <w:jc w:val="right"/>
            <w:rPr>
              <w:rFonts w:ascii="Puffins on Iceburgs" w:hAnsi="Puffins on Iceburgs" w:cs="Arial"/>
              <w:sz w:val="14"/>
              <w:szCs w:val="16"/>
            </w:rPr>
          </w:pPr>
          <w:r>
            <w:rPr>
              <w:rFonts w:ascii="Puffins on Iceburgs" w:hAnsi="Puffins on Iceburgs" w:cs="Arial"/>
              <w:b/>
              <w:sz w:val="14"/>
              <w:szCs w:val="16"/>
            </w:rPr>
            <w:t>DC Office</w:t>
          </w:r>
          <w:r>
            <w:rPr>
              <w:rFonts w:ascii="Puffins on Iceburgs" w:hAnsi="Puffins on Iceburgs" w:cs="Arial"/>
              <w:sz w:val="14"/>
              <w:szCs w:val="16"/>
            </w:rPr>
            <w:t xml:space="preserve"> </w:t>
          </w:r>
          <w:r>
            <w:rPr>
              <w:rFonts w:ascii="Puffins on Iceburgs" w:hAnsi="Puffins on Iceburgs" w:cs="Arial"/>
              <w:sz w:val="14"/>
              <w:szCs w:val="16"/>
            </w:rPr>
            <w:br/>
            <w:t>1331 Pennsylvania Ave., NW</w:t>
          </w:r>
          <w:r>
            <w:rPr>
              <w:rFonts w:ascii="Puffins on Iceburgs" w:hAnsi="Puffins on Iceburgs" w:cs="Arial"/>
              <w:sz w:val="14"/>
              <w:szCs w:val="16"/>
            </w:rPr>
            <w:br/>
            <w:t>Suite 505</w:t>
          </w:r>
          <w:r>
            <w:rPr>
              <w:rFonts w:ascii="Puffins on Iceburgs" w:hAnsi="Puffins on Iceburgs" w:cs="Arial"/>
              <w:sz w:val="14"/>
              <w:szCs w:val="16"/>
            </w:rPr>
            <w:br/>
            <w:t>Washington, DC  20004</w:t>
          </w:r>
        </w:p>
        <w:p w14:paraId="00D312F6" w14:textId="77777777" w:rsidR="0019770A" w:rsidRDefault="0019770A" w:rsidP="0019770A">
          <w:pPr>
            <w:pStyle w:val="Header"/>
            <w:spacing w:line="324" w:lineRule="auto"/>
            <w:jc w:val="right"/>
            <w:rPr>
              <w:rFonts w:ascii="Puffins on Iceburgs" w:hAnsi="Puffins on Iceburgs" w:cs="Arial"/>
              <w:i/>
              <w:sz w:val="14"/>
              <w:szCs w:val="16"/>
            </w:rPr>
          </w:pPr>
          <w:r>
            <w:rPr>
              <w:rFonts w:ascii="Puffins on Iceburgs" w:hAnsi="Puffins on Iceburgs" w:cs="Arial"/>
              <w:sz w:val="14"/>
              <w:szCs w:val="16"/>
            </w:rPr>
            <w:t>(888) 246-3437</w:t>
          </w:r>
        </w:p>
      </w:tc>
      <w:tc>
        <w:tcPr>
          <w:tcW w:w="1890" w:type="dxa"/>
          <w:hideMark/>
        </w:tcPr>
        <w:p w14:paraId="3C8B07A9" w14:textId="77777777" w:rsidR="0019770A" w:rsidRDefault="0019770A" w:rsidP="0019770A">
          <w:pPr>
            <w:pStyle w:val="Header"/>
            <w:spacing w:line="324" w:lineRule="auto"/>
            <w:jc w:val="right"/>
            <w:rPr>
              <w:rFonts w:ascii="Puffins on Iceburgs" w:hAnsi="Puffins on Iceburgs" w:cs="Arial"/>
              <w:bCs/>
              <w:sz w:val="14"/>
              <w:szCs w:val="16"/>
            </w:rPr>
          </w:pPr>
          <w:r>
            <w:rPr>
              <w:rFonts w:ascii="Puffins on Iceburgs" w:hAnsi="Puffins on Iceburgs" w:cs="Arial"/>
              <w:b/>
              <w:sz w:val="14"/>
              <w:szCs w:val="16"/>
            </w:rPr>
            <w:t>CA Office</w:t>
          </w:r>
          <w:r>
            <w:rPr>
              <w:rFonts w:ascii="Puffins on Iceburgs" w:hAnsi="Puffins on Iceburgs" w:cs="Arial"/>
              <w:b/>
              <w:sz w:val="14"/>
              <w:szCs w:val="16"/>
            </w:rPr>
            <w:br/>
          </w:r>
          <w:r>
            <w:rPr>
              <w:rFonts w:ascii="Puffins on Iceburgs" w:hAnsi="Puffins on Iceburgs" w:cs="Arial"/>
              <w:bCs/>
              <w:sz w:val="14"/>
              <w:szCs w:val="16"/>
            </w:rPr>
            <w:t>1415 L Street</w:t>
          </w:r>
        </w:p>
        <w:p w14:paraId="3CB1C340" w14:textId="3A346044" w:rsidR="0019770A" w:rsidRDefault="0019770A" w:rsidP="0019770A">
          <w:pPr>
            <w:pStyle w:val="Header"/>
            <w:spacing w:line="324" w:lineRule="auto"/>
            <w:jc w:val="right"/>
            <w:rPr>
              <w:rFonts w:ascii="Puffins on Iceburgs" w:hAnsi="Puffins on Iceburgs" w:cs="Arial"/>
              <w:b/>
              <w:sz w:val="14"/>
              <w:szCs w:val="16"/>
            </w:rPr>
          </w:pPr>
          <w:r>
            <w:rPr>
              <w:rFonts w:ascii="Puffins on Iceburgs" w:hAnsi="Puffins on Iceburgs" w:cs="Arial"/>
              <w:bCs/>
              <w:sz w:val="14"/>
              <w:szCs w:val="16"/>
            </w:rPr>
            <w:t>Suite 4</w:t>
          </w:r>
          <w:r w:rsidR="009946F7">
            <w:rPr>
              <w:rFonts w:ascii="Puffins on Iceburgs" w:hAnsi="Puffins on Iceburgs" w:cs="Arial"/>
              <w:bCs/>
              <w:sz w:val="14"/>
              <w:szCs w:val="16"/>
            </w:rPr>
            <w:t>6</w:t>
          </w:r>
          <w:r>
            <w:rPr>
              <w:rFonts w:ascii="Puffins on Iceburgs" w:hAnsi="Puffins on Iceburgs" w:cs="Arial"/>
              <w:bCs/>
              <w:sz w:val="14"/>
              <w:szCs w:val="16"/>
            </w:rPr>
            <w:t>0</w:t>
          </w:r>
          <w:r>
            <w:rPr>
              <w:rFonts w:ascii="Puffins on Iceburgs" w:hAnsi="Puffins on Iceburgs" w:cs="Arial"/>
              <w:bCs/>
              <w:sz w:val="14"/>
              <w:szCs w:val="16"/>
            </w:rPr>
            <w:br/>
            <w:t>Sacramento, CA  95814</w:t>
          </w:r>
          <w:r>
            <w:rPr>
              <w:rFonts w:ascii="Puffins on Iceburgs" w:hAnsi="Puffins on Iceburgs" w:cs="Arial"/>
              <w:bCs/>
              <w:sz w:val="14"/>
              <w:szCs w:val="16"/>
            </w:rPr>
            <w:br/>
            <w:t>(916) 760-8870</w:t>
          </w:r>
        </w:p>
      </w:tc>
    </w:tr>
  </w:tbl>
  <w:p w14:paraId="0028257B" w14:textId="77777777" w:rsidR="0019770A" w:rsidRDefault="00197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89"/>
    <w:multiLevelType w:val="hybridMultilevel"/>
    <w:tmpl w:val="C6E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1D2"/>
    <w:multiLevelType w:val="hybridMultilevel"/>
    <w:tmpl w:val="F2C8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2B6"/>
    <w:multiLevelType w:val="hybridMultilevel"/>
    <w:tmpl w:val="54D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5B9D"/>
    <w:multiLevelType w:val="hybridMultilevel"/>
    <w:tmpl w:val="9EEE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41E0"/>
    <w:multiLevelType w:val="hybridMultilevel"/>
    <w:tmpl w:val="04B86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730A8E"/>
    <w:multiLevelType w:val="hybridMultilevel"/>
    <w:tmpl w:val="1AE0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ADC"/>
    <w:multiLevelType w:val="hybridMultilevel"/>
    <w:tmpl w:val="8E88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0B64"/>
    <w:multiLevelType w:val="hybridMultilevel"/>
    <w:tmpl w:val="2A14A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45C16"/>
    <w:multiLevelType w:val="hybridMultilevel"/>
    <w:tmpl w:val="1876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46CB3"/>
    <w:multiLevelType w:val="hybridMultilevel"/>
    <w:tmpl w:val="6F30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6B75"/>
    <w:multiLevelType w:val="hybridMultilevel"/>
    <w:tmpl w:val="9ED2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D0C27"/>
    <w:multiLevelType w:val="hybridMultilevel"/>
    <w:tmpl w:val="7FDC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62EA3"/>
    <w:multiLevelType w:val="hybridMultilevel"/>
    <w:tmpl w:val="A7A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05AC7"/>
    <w:multiLevelType w:val="hybridMultilevel"/>
    <w:tmpl w:val="A13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61E1E"/>
    <w:multiLevelType w:val="hybridMultilevel"/>
    <w:tmpl w:val="F3A0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C751B"/>
    <w:multiLevelType w:val="hybridMultilevel"/>
    <w:tmpl w:val="C60A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4268E"/>
    <w:multiLevelType w:val="hybridMultilevel"/>
    <w:tmpl w:val="8842B070"/>
    <w:lvl w:ilvl="0" w:tplc="975647F4">
      <w:start w:val="1"/>
      <w:numFmt w:val="bullet"/>
      <w:lvlText w:val=""/>
      <w:lvlJc w:val="left"/>
      <w:pPr>
        <w:tabs>
          <w:tab w:val="num" w:pos="720"/>
        </w:tabs>
        <w:ind w:left="720" w:hanging="360"/>
      </w:pPr>
      <w:rPr>
        <w:rFonts w:ascii="Symbol" w:hAnsi="Symbol" w:hint="default"/>
        <w:b/>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750D42"/>
    <w:multiLevelType w:val="hybridMultilevel"/>
    <w:tmpl w:val="AF36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632C"/>
    <w:multiLevelType w:val="hybridMultilevel"/>
    <w:tmpl w:val="D2E4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0461B"/>
    <w:multiLevelType w:val="hybridMultilevel"/>
    <w:tmpl w:val="78CE1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904E1"/>
    <w:multiLevelType w:val="hybridMultilevel"/>
    <w:tmpl w:val="D9367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3F0185"/>
    <w:multiLevelType w:val="hybridMultilevel"/>
    <w:tmpl w:val="0772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1B32"/>
    <w:multiLevelType w:val="hybridMultilevel"/>
    <w:tmpl w:val="FA38D4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0733B"/>
    <w:multiLevelType w:val="hybridMultilevel"/>
    <w:tmpl w:val="D2CE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0CAD"/>
    <w:multiLevelType w:val="hybridMultilevel"/>
    <w:tmpl w:val="FDD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210E3"/>
    <w:multiLevelType w:val="hybridMultilevel"/>
    <w:tmpl w:val="E6201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C3FB6"/>
    <w:multiLevelType w:val="hybridMultilevel"/>
    <w:tmpl w:val="E3F4A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45C6C"/>
    <w:multiLevelType w:val="hybridMultilevel"/>
    <w:tmpl w:val="D276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1C1237"/>
    <w:multiLevelType w:val="hybridMultilevel"/>
    <w:tmpl w:val="035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614C6"/>
    <w:multiLevelType w:val="hybridMultilevel"/>
    <w:tmpl w:val="635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F6DD2"/>
    <w:multiLevelType w:val="hybridMultilevel"/>
    <w:tmpl w:val="C9569BDC"/>
    <w:lvl w:ilvl="0" w:tplc="EB4428EE">
      <w:start w:val="1"/>
      <w:numFmt w:val="bullet"/>
      <w:lvlText w:val=""/>
      <w:lvlJc w:val="left"/>
      <w:pPr>
        <w:tabs>
          <w:tab w:val="num" w:pos="720"/>
        </w:tabs>
        <w:ind w:left="720" w:hanging="360"/>
      </w:pPr>
      <w:rPr>
        <w:rFonts w:ascii="Wingdings 2" w:hAnsi="Wingdings 2" w:hint="default"/>
      </w:rPr>
    </w:lvl>
    <w:lvl w:ilvl="1" w:tplc="8E001FE6" w:tentative="1">
      <w:start w:val="1"/>
      <w:numFmt w:val="bullet"/>
      <w:lvlText w:val=""/>
      <w:lvlJc w:val="left"/>
      <w:pPr>
        <w:tabs>
          <w:tab w:val="num" w:pos="1440"/>
        </w:tabs>
        <w:ind w:left="1440" w:hanging="360"/>
      </w:pPr>
      <w:rPr>
        <w:rFonts w:ascii="Wingdings 2" w:hAnsi="Wingdings 2" w:hint="default"/>
      </w:rPr>
    </w:lvl>
    <w:lvl w:ilvl="2" w:tplc="3E00F380" w:tentative="1">
      <w:start w:val="1"/>
      <w:numFmt w:val="bullet"/>
      <w:lvlText w:val=""/>
      <w:lvlJc w:val="left"/>
      <w:pPr>
        <w:tabs>
          <w:tab w:val="num" w:pos="2160"/>
        </w:tabs>
        <w:ind w:left="2160" w:hanging="360"/>
      </w:pPr>
      <w:rPr>
        <w:rFonts w:ascii="Wingdings 2" w:hAnsi="Wingdings 2" w:hint="default"/>
      </w:rPr>
    </w:lvl>
    <w:lvl w:ilvl="3" w:tplc="F94ECB36" w:tentative="1">
      <w:start w:val="1"/>
      <w:numFmt w:val="bullet"/>
      <w:lvlText w:val=""/>
      <w:lvlJc w:val="left"/>
      <w:pPr>
        <w:tabs>
          <w:tab w:val="num" w:pos="2880"/>
        </w:tabs>
        <w:ind w:left="2880" w:hanging="360"/>
      </w:pPr>
      <w:rPr>
        <w:rFonts w:ascii="Wingdings 2" w:hAnsi="Wingdings 2" w:hint="default"/>
      </w:rPr>
    </w:lvl>
    <w:lvl w:ilvl="4" w:tplc="610C97C4" w:tentative="1">
      <w:start w:val="1"/>
      <w:numFmt w:val="bullet"/>
      <w:lvlText w:val=""/>
      <w:lvlJc w:val="left"/>
      <w:pPr>
        <w:tabs>
          <w:tab w:val="num" w:pos="3600"/>
        </w:tabs>
        <w:ind w:left="3600" w:hanging="360"/>
      </w:pPr>
      <w:rPr>
        <w:rFonts w:ascii="Wingdings 2" w:hAnsi="Wingdings 2" w:hint="default"/>
      </w:rPr>
    </w:lvl>
    <w:lvl w:ilvl="5" w:tplc="BBB48754" w:tentative="1">
      <w:start w:val="1"/>
      <w:numFmt w:val="bullet"/>
      <w:lvlText w:val=""/>
      <w:lvlJc w:val="left"/>
      <w:pPr>
        <w:tabs>
          <w:tab w:val="num" w:pos="4320"/>
        </w:tabs>
        <w:ind w:left="4320" w:hanging="360"/>
      </w:pPr>
      <w:rPr>
        <w:rFonts w:ascii="Wingdings 2" w:hAnsi="Wingdings 2" w:hint="default"/>
      </w:rPr>
    </w:lvl>
    <w:lvl w:ilvl="6" w:tplc="31A85CB8" w:tentative="1">
      <w:start w:val="1"/>
      <w:numFmt w:val="bullet"/>
      <w:lvlText w:val=""/>
      <w:lvlJc w:val="left"/>
      <w:pPr>
        <w:tabs>
          <w:tab w:val="num" w:pos="5040"/>
        </w:tabs>
        <w:ind w:left="5040" w:hanging="360"/>
      </w:pPr>
      <w:rPr>
        <w:rFonts w:ascii="Wingdings 2" w:hAnsi="Wingdings 2" w:hint="default"/>
      </w:rPr>
    </w:lvl>
    <w:lvl w:ilvl="7" w:tplc="6F8A7D62" w:tentative="1">
      <w:start w:val="1"/>
      <w:numFmt w:val="bullet"/>
      <w:lvlText w:val=""/>
      <w:lvlJc w:val="left"/>
      <w:pPr>
        <w:tabs>
          <w:tab w:val="num" w:pos="5760"/>
        </w:tabs>
        <w:ind w:left="5760" w:hanging="360"/>
      </w:pPr>
      <w:rPr>
        <w:rFonts w:ascii="Wingdings 2" w:hAnsi="Wingdings 2" w:hint="default"/>
      </w:rPr>
    </w:lvl>
    <w:lvl w:ilvl="8" w:tplc="A0C882E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C894783"/>
    <w:multiLevelType w:val="hybridMultilevel"/>
    <w:tmpl w:val="5FF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66756"/>
    <w:multiLevelType w:val="hybridMultilevel"/>
    <w:tmpl w:val="4D88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C66A4"/>
    <w:multiLevelType w:val="hybridMultilevel"/>
    <w:tmpl w:val="D0E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D1538"/>
    <w:multiLevelType w:val="hybridMultilevel"/>
    <w:tmpl w:val="420E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46BC4"/>
    <w:multiLevelType w:val="hybridMultilevel"/>
    <w:tmpl w:val="28A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B06D7"/>
    <w:multiLevelType w:val="hybridMultilevel"/>
    <w:tmpl w:val="3A8C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E1CC0"/>
    <w:multiLevelType w:val="hybridMultilevel"/>
    <w:tmpl w:val="394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B7F73"/>
    <w:multiLevelType w:val="hybridMultilevel"/>
    <w:tmpl w:val="450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E2AB9"/>
    <w:multiLevelType w:val="hybridMultilevel"/>
    <w:tmpl w:val="3B1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F13B5"/>
    <w:multiLevelType w:val="hybridMultilevel"/>
    <w:tmpl w:val="7506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C32BB7"/>
    <w:multiLevelType w:val="hybridMultilevel"/>
    <w:tmpl w:val="74D8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9"/>
  </w:num>
  <w:num w:numId="4">
    <w:abstractNumId w:val="2"/>
  </w:num>
  <w:num w:numId="5">
    <w:abstractNumId w:val="31"/>
  </w:num>
  <w:num w:numId="6">
    <w:abstractNumId w:val="25"/>
  </w:num>
  <w:num w:numId="7">
    <w:abstractNumId w:val="41"/>
  </w:num>
  <w:num w:numId="8">
    <w:abstractNumId w:val="28"/>
  </w:num>
  <w:num w:numId="9">
    <w:abstractNumId w:val="11"/>
  </w:num>
  <w:num w:numId="10">
    <w:abstractNumId w:val="20"/>
  </w:num>
  <w:num w:numId="11">
    <w:abstractNumId w:val="30"/>
  </w:num>
  <w:num w:numId="12">
    <w:abstractNumId w:val="33"/>
  </w:num>
  <w:num w:numId="13">
    <w:abstractNumId w:val="12"/>
  </w:num>
  <w:num w:numId="14">
    <w:abstractNumId w:val="26"/>
  </w:num>
  <w:num w:numId="15">
    <w:abstractNumId w:val="38"/>
  </w:num>
  <w:num w:numId="16">
    <w:abstractNumId w:val="32"/>
  </w:num>
  <w:num w:numId="17">
    <w:abstractNumId w:val="3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9"/>
  </w:num>
  <w:num w:numId="21">
    <w:abstractNumId w:val="21"/>
  </w:num>
  <w:num w:numId="22">
    <w:abstractNumId w:val="5"/>
  </w:num>
  <w:num w:numId="23">
    <w:abstractNumId w:val="40"/>
  </w:num>
  <w:num w:numId="24">
    <w:abstractNumId w:val="13"/>
  </w:num>
  <w:num w:numId="25">
    <w:abstractNumId w:val="3"/>
  </w:num>
  <w:num w:numId="26">
    <w:abstractNumId w:val="29"/>
  </w:num>
  <w:num w:numId="27">
    <w:abstractNumId w:val="18"/>
  </w:num>
  <w:num w:numId="28">
    <w:abstractNumId w:val="9"/>
  </w:num>
  <w:num w:numId="29">
    <w:abstractNumId w:val="15"/>
  </w:num>
  <w:num w:numId="30">
    <w:abstractNumId w:val="34"/>
  </w:num>
  <w:num w:numId="31">
    <w:abstractNumId w:val="35"/>
  </w:num>
  <w:num w:numId="32">
    <w:abstractNumId w:val="36"/>
  </w:num>
  <w:num w:numId="33">
    <w:abstractNumId w:val="27"/>
  </w:num>
  <w:num w:numId="34">
    <w:abstractNumId w:val="22"/>
  </w:num>
  <w:num w:numId="35">
    <w:abstractNumId w:val="24"/>
  </w:num>
  <w:num w:numId="36">
    <w:abstractNumId w:val="17"/>
  </w:num>
  <w:num w:numId="37">
    <w:abstractNumId w:val="0"/>
  </w:num>
  <w:num w:numId="38">
    <w:abstractNumId w:val="10"/>
  </w:num>
  <w:num w:numId="39">
    <w:abstractNumId w:val="23"/>
  </w:num>
  <w:num w:numId="40">
    <w:abstractNumId w:val="1"/>
  </w:num>
  <w:num w:numId="41">
    <w:abstractNumId w:val="1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F5"/>
    <w:rsid w:val="000068F9"/>
    <w:rsid w:val="00017D67"/>
    <w:rsid w:val="00030005"/>
    <w:rsid w:val="00046984"/>
    <w:rsid w:val="00047C07"/>
    <w:rsid w:val="00051A38"/>
    <w:rsid w:val="0006247A"/>
    <w:rsid w:val="0006779E"/>
    <w:rsid w:val="0007055B"/>
    <w:rsid w:val="000707A8"/>
    <w:rsid w:val="000747F3"/>
    <w:rsid w:val="00086ADA"/>
    <w:rsid w:val="00094A9A"/>
    <w:rsid w:val="0010666A"/>
    <w:rsid w:val="001130F5"/>
    <w:rsid w:val="001213EB"/>
    <w:rsid w:val="00137131"/>
    <w:rsid w:val="001612A8"/>
    <w:rsid w:val="00163649"/>
    <w:rsid w:val="001805D8"/>
    <w:rsid w:val="00182A23"/>
    <w:rsid w:val="00182C32"/>
    <w:rsid w:val="001948FA"/>
    <w:rsid w:val="00195892"/>
    <w:rsid w:val="0019770A"/>
    <w:rsid w:val="001B607B"/>
    <w:rsid w:val="001C40AE"/>
    <w:rsid w:val="001C4FF6"/>
    <w:rsid w:val="00217506"/>
    <w:rsid w:val="0022025E"/>
    <w:rsid w:val="00227EEA"/>
    <w:rsid w:val="00242028"/>
    <w:rsid w:val="0025165D"/>
    <w:rsid w:val="00260952"/>
    <w:rsid w:val="002620CE"/>
    <w:rsid w:val="00266EB8"/>
    <w:rsid w:val="00273561"/>
    <w:rsid w:val="0027481C"/>
    <w:rsid w:val="00274E2D"/>
    <w:rsid w:val="00277874"/>
    <w:rsid w:val="002976F4"/>
    <w:rsid w:val="002A22E6"/>
    <w:rsid w:val="002A6104"/>
    <w:rsid w:val="002B3272"/>
    <w:rsid w:val="002C23A8"/>
    <w:rsid w:val="002E3BF5"/>
    <w:rsid w:val="002E50E8"/>
    <w:rsid w:val="002F4940"/>
    <w:rsid w:val="003140F8"/>
    <w:rsid w:val="00323C53"/>
    <w:rsid w:val="00344DB6"/>
    <w:rsid w:val="0035570F"/>
    <w:rsid w:val="0035690E"/>
    <w:rsid w:val="00357257"/>
    <w:rsid w:val="0037541D"/>
    <w:rsid w:val="003809C4"/>
    <w:rsid w:val="0038645F"/>
    <w:rsid w:val="003870D7"/>
    <w:rsid w:val="00393A83"/>
    <w:rsid w:val="00396E73"/>
    <w:rsid w:val="003A551E"/>
    <w:rsid w:val="003A75D1"/>
    <w:rsid w:val="003B1F1D"/>
    <w:rsid w:val="003C250D"/>
    <w:rsid w:val="003C2B57"/>
    <w:rsid w:val="003C6915"/>
    <w:rsid w:val="003D6FA8"/>
    <w:rsid w:val="003E77AA"/>
    <w:rsid w:val="00404347"/>
    <w:rsid w:val="00406F92"/>
    <w:rsid w:val="004073DF"/>
    <w:rsid w:val="00455F50"/>
    <w:rsid w:val="004622BE"/>
    <w:rsid w:val="004737EC"/>
    <w:rsid w:val="0047604B"/>
    <w:rsid w:val="0047747B"/>
    <w:rsid w:val="004832F7"/>
    <w:rsid w:val="00484A98"/>
    <w:rsid w:val="00495677"/>
    <w:rsid w:val="004A1E28"/>
    <w:rsid w:val="004C1894"/>
    <w:rsid w:val="004E0D1A"/>
    <w:rsid w:val="00521403"/>
    <w:rsid w:val="005221EB"/>
    <w:rsid w:val="00552BFE"/>
    <w:rsid w:val="00557208"/>
    <w:rsid w:val="00557FEA"/>
    <w:rsid w:val="00563A3F"/>
    <w:rsid w:val="00576268"/>
    <w:rsid w:val="00593025"/>
    <w:rsid w:val="00595447"/>
    <w:rsid w:val="005B223C"/>
    <w:rsid w:val="005B59F7"/>
    <w:rsid w:val="005C7BA4"/>
    <w:rsid w:val="005D3309"/>
    <w:rsid w:val="005E3B6F"/>
    <w:rsid w:val="005F66FE"/>
    <w:rsid w:val="005F70B9"/>
    <w:rsid w:val="006073AD"/>
    <w:rsid w:val="00613176"/>
    <w:rsid w:val="00613A04"/>
    <w:rsid w:val="00620D10"/>
    <w:rsid w:val="006273F6"/>
    <w:rsid w:val="00630754"/>
    <w:rsid w:val="006547B1"/>
    <w:rsid w:val="0065717C"/>
    <w:rsid w:val="00657CD8"/>
    <w:rsid w:val="00677C38"/>
    <w:rsid w:val="0069167E"/>
    <w:rsid w:val="006917F4"/>
    <w:rsid w:val="00694B0E"/>
    <w:rsid w:val="006A1FD7"/>
    <w:rsid w:val="006A383A"/>
    <w:rsid w:val="006A3C4C"/>
    <w:rsid w:val="006A4643"/>
    <w:rsid w:val="006B7D7D"/>
    <w:rsid w:val="006D3FD5"/>
    <w:rsid w:val="006E089C"/>
    <w:rsid w:val="006F4290"/>
    <w:rsid w:val="00707998"/>
    <w:rsid w:val="007110F1"/>
    <w:rsid w:val="00715E1E"/>
    <w:rsid w:val="00716FB8"/>
    <w:rsid w:val="00740AF9"/>
    <w:rsid w:val="0075256D"/>
    <w:rsid w:val="00760624"/>
    <w:rsid w:val="007928EC"/>
    <w:rsid w:val="00793752"/>
    <w:rsid w:val="0079582C"/>
    <w:rsid w:val="007B6E33"/>
    <w:rsid w:val="007C4BA0"/>
    <w:rsid w:val="007C7EDF"/>
    <w:rsid w:val="008051F2"/>
    <w:rsid w:val="0082788C"/>
    <w:rsid w:val="00841226"/>
    <w:rsid w:val="00843B46"/>
    <w:rsid w:val="00851F07"/>
    <w:rsid w:val="00866692"/>
    <w:rsid w:val="00876E19"/>
    <w:rsid w:val="00877EA5"/>
    <w:rsid w:val="008806D3"/>
    <w:rsid w:val="008A00A7"/>
    <w:rsid w:val="008B464A"/>
    <w:rsid w:val="008C7A03"/>
    <w:rsid w:val="008D3262"/>
    <w:rsid w:val="008D77C6"/>
    <w:rsid w:val="008E4BD4"/>
    <w:rsid w:val="008E5757"/>
    <w:rsid w:val="008F5206"/>
    <w:rsid w:val="00904724"/>
    <w:rsid w:val="0091533C"/>
    <w:rsid w:val="009267C0"/>
    <w:rsid w:val="009427B4"/>
    <w:rsid w:val="00950264"/>
    <w:rsid w:val="00951C84"/>
    <w:rsid w:val="0095299B"/>
    <w:rsid w:val="00965FC0"/>
    <w:rsid w:val="00971FB2"/>
    <w:rsid w:val="00986402"/>
    <w:rsid w:val="009946F7"/>
    <w:rsid w:val="0099784D"/>
    <w:rsid w:val="009E6B6B"/>
    <w:rsid w:val="009F3CEE"/>
    <w:rsid w:val="00A11287"/>
    <w:rsid w:val="00A122A2"/>
    <w:rsid w:val="00A312A4"/>
    <w:rsid w:val="00A34B1C"/>
    <w:rsid w:val="00A71660"/>
    <w:rsid w:val="00A75942"/>
    <w:rsid w:val="00A8227B"/>
    <w:rsid w:val="00A840C7"/>
    <w:rsid w:val="00AA7ED1"/>
    <w:rsid w:val="00AB7927"/>
    <w:rsid w:val="00AD30E1"/>
    <w:rsid w:val="00AD6C25"/>
    <w:rsid w:val="00AE5522"/>
    <w:rsid w:val="00AF369B"/>
    <w:rsid w:val="00B01FB6"/>
    <w:rsid w:val="00B26405"/>
    <w:rsid w:val="00B30194"/>
    <w:rsid w:val="00B4429C"/>
    <w:rsid w:val="00B45BB1"/>
    <w:rsid w:val="00B46E5C"/>
    <w:rsid w:val="00B54D5E"/>
    <w:rsid w:val="00B54F77"/>
    <w:rsid w:val="00B77E5E"/>
    <w:rsid w:val="00B8578E"/>
    <w:rsid w:val="00B87954"/>
    <w:rsid w:val="00B9157B"/>
    <w:rsid w:val="00BA70EB"/>
    <w:rsid w:val="00BC5F37"/>
    <w:rsid w:val="00BD3CDE"/>
    <w:rsid w:val="00BD48D8"/>
    <w:rsid w:val="00BF1576"/>
    <w:rsid w:val="00C054DF"/>
    <w:rsid w:val="00C07B63"/>
    <w:rsid w:val="00C11D62"/>
    <w:rsid w:val="00C137E1"/>
    <w:rsid w:val="00C3130A"/>
    <w:rsid w:val="00C31B92"/>
    <w:rsid w:val="00C65183"/>
    <w:rsid w:val="00C66C0B"/>
    <w:rsid w:val="00C71F07"/>
    <w:rsid w:val="00C73EDD"/>
    <w:rsid w:val="00C765E5"/>
    <w:rsid w:val="00C76A53"/>
    <w:rsid w:val="00C86311"/>
    <w:rsid w:val="00C9405D"/>
    <w:rsid w:val="00CB571B"/>
    <w:rsid w:val="00CC1458"/>
    <w:rsid w:val="00CD5DA2"/>
    <w:rsid w:val="00D00817"/>
    <w:rsid w:val="00D1255E"/>
    <w:rsid w:val="00D26588"/>
    <w:rsid w:val="00D27BD5"/>
    <w:rsid w:val="00D32071"/>
    <w:rsid w:val="00D347B5"/>
    <w:rsid w:val="00D52F90"/>
    <w:rsid w:val="00D56C40"/>
    <w:rsid w:val="00D70FCA"/>
    <w:rsid w:val="00D83F5D"/>
    <w:rsid w:val="00D96C60"/>
    <w:rsid w:val="00DA4AE3"/>
    <w:rsid w:val="00DA50EE"/>
    <w:rsid w:val="00DB191C"/>
    <w:rsid w:val="00DC5FD3"/>
    <w:rsid w:val="00DD3B30"/>
    <w:rsid w:val="00DD440E"/>
    <w:rsid w:val="00DF29D5"/>
    <w:rsid w:val="00E11578"/>
    <w:rsid w:val="00E24101"/>
    <w:rsid w:val="00E349C3"/>
    <w:rsid w:val="00E41133"/>
    <w:rsid w:val="00E41627"/>
    <w:rsid w:val="00E529D6"/>
    <w:rsid w:val="00E641DD"/>
    <w:rsid w:val="00E74BEC"/>
    <w:rsid w:val="00E9759E"/>
    <w:rsid w:val="00EA4837"/>
    <w:rsid w:val="00EC4FD4"/>
    <w:rsid w:val="00EC58C0"/>
    <w:rsid w:val="00ED03A4"/>
    <w:rsid w:val="00EE0ADB"/>
    <w:rsid w:val="00EF7173"/>
    <w:rsid w:val="00F06079"/>
    <w:rsid w:val="00F37E95"/>
    <w:rsid w:val="00F433A7"/>
    <w:rsid w:val="00F46BE2"/>
    <w:rsid w:val="00F84747"/>
    <w:rsid w:val="00F86125"/>
    <w:rsid w:val="00F86B9F"/>
    <w:rsid w:val="00F86C83"/>
    <w:rsid w:val="00F9054D"/>
    <w:rsid w:val="00FB693A"/>
    <w:rsid w:val="00FD27EB"/>
    <w:rsid w:val="00FE3EE7"/>
    <w:rsid w:val="00FE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B6E3BE"/>
  <w15:docId w15:val="{4DA2E999-7AAE-484A-AE6D-DE2A0A04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5"/>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1130F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0F5"/>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1130F5"/>
    <w:pPr>
      <w:spacing w:after="120"/>
      <w:ind w:left="360"/>
    </w:pPr>
  </w:style>
  <w:style w:type="character" w:customStyle="1" w:styleId="BodyTextIndentChar">
    <w:name w:val="Body Text Indent Char"/>
    <w:link w:val="BodyTextIndent"/>
    <w:uiPriority w:val="99"/>
    <w:semiHidden/>
    <w:rsid w:val="001130F5"/>
    <w:rPr>
      <w:rFonts w:ascii="Times New Roman" w:eastAsia="Times New Roman" w:hAnsi="Times New Roman" w:cs="Times New Roman"/>
      <w:sz w:val="20"/>
      <w:szCs w:val="20"/>
    </w:rPr>
  </w:style>
  <w:style w:type="character" w:styleId="Hyperlink">
    <w:name w:val="Hyperlink"/>
    <w:rsid w:val="001130F5"/>
    <w:rPr>
      <w:color w:val="0000FF"/>
      <w:u w:val="single"/>
    </w:rPr>
  </w:style>
  <w:style w:type="paragraph" w:styleId="Header">
    <w:name w:val="header"/>
    <w:basedOn w:val="Normal"/>
    <w:link w:val="HeaderChar"/>
    <w:uiPriority w:val="99"/>
    <w:unhideWhenUsed/>
    <w:rsid w:val="00A71660"/>
    <w:pPr>
      <w:tabs>
        <w:tab w:val="center" w:pos="4680"/>
        <w:tab w:val="right" w:pos="9360"/>
      </w:tabs>
    </w:pPr>
  </w:style>
  <w:style w:type="character" w:customStyle="1" w:styleId="HeaderChar">
    <w:name w:val="Header Char"/>
    <w:link w:val="Header"/>
    <w:uiPriority w:val="99"/>
    <w:rsid w:val="00A71660"/>
    <w:rPr>
      <w:rFonts w:ascii="Times New Roman" w:eastAsia="Times New Roman" w:hAnsi="Times New Roman"/>
    </w:rPr>
  </w:style>
  <w:style w:type="paragraph" w:styleId="Footer">
    <w:name w:val="footer"/>
    <w:basedOn w:val="Normal"/>
    <w:link w:val="FooterChar"/>
    <w:uiPriority w:val="99"/>
    <w:unhideWhenUsed/>
    <w:rsid w:val="00A71660"/>
    <w:pPr>
      <w:tabs>
        <w:tab w:val="center" w:pos="4680"/>
        <w:tab w:val="right" w:pos="9360"/>
      </w:tabs>
    </w:pPr>
  </w:style>
  <w:style w:type="character" w:customStyle="1" w:styleId="FooterChar">
    <w:name w:val="Footer Char"/>
    <w:link w:val="Footer"/>
    <w:uiPriority w:val="99"/>
    <w:rsid w:val="00A71660"/>
    <w:rPr>
      <w:rFonts w:ascii="Times New Roman" w:eastAsia="Times New Roman" w:hAnsi="Times New Roman"/>
    </w:rPr>
  </w:style>
  <w:style w:type="paragraph" w:styleId="NoSpacing">
    <w:name w:val="No Spacing"/>
    <w:uiPriority w:val="1"/>
    <w:qFormat/>
    <w:rsid w:val="00260952"/>
    <w:rPr>
      <w:sz w:val="22"/>
      <w:szCs w:val="22"/>
    </w:rPr>
  </w:style>
  <w:style w:type="character" w:styleId="IntenseEmphasis">
    <w:name w:val="Intense Emphasis"/>
    <w:uiPriority w:val="21"/>
    <w:qFormat/>
    <w:rsid w:val="00260952"/>
    <w:rPr>
      <w:b/>
      <w:bCs/>
      <w:i/>
      <w:iCs/>
      <w:color w:val="4F81BD"/>
    </w:rPr>
  </w:style>
  <w:style w:type="paragraph" w:styleId="Subtitle">
    <w:name w:val="Subtitle"/>
    <w:basedOn w:val="Normal"/>
    <w:next w:val="Normal"/>
    <w:link w:val="SubtitleChar"/>
    <w:qFormat/>
    <w:rsid w:val="00260952"/>
    <w:pPr>
      <w:overflowPunct/>
      <w:autoSpaceDE/>
      <w:autoSpaceDN/>
      <w:adjustRightInd/>
      <w:spacing w:after="60"/>
      <w:jc w:val="center"/>
      <w:textAlignment w:val="auto"/>
      <w:outlineLvl w:val="1"/>
    </w:pPr>
    <w:rPr>
      <w:rFonts w:ascii="Cambria" w:hAnsi="Cambria"/>
      <w:sz w:val="24"/>
      <w:szCs w:val="24"/>
    </w:rPr>
  </w:style>
  <w:style w:type="character" w:customStyle="1" w:styleId="SubtitleChar">
    <w:name w:val="Subtitle Char"/>
    <w:link w:val="Subtitle"/>
    <w:rsid w:val="00260952"/>
    <w:rPr>
      <w:rFonts w:ascii="Cambria" w:eastAsia="Times New Roman" w:hAnsi="Cambria"/>
      <w:sz w:val="24"/>
      <w:szCs w:val="24"/>
    </w:rPr>
  </w:style>
  <w:style w:type="character" w:customStyle="1" w:styleId="apple-style-span">
    <w:name w:val="apple-style-span"/>
    <w:basedOn w:val="DefaultParagraphFont"/>
    <w:rsid w:val="00260952"/>
  </w:style>
  <w:style w:type="paragraph" w:styleId="ListParagraph">
    <w:name w:val="List Paragraph"/>
    <w:basedOn w:val="Normal"/>
    <w:uiPriority w:val="34"/>
    <w:qFormat/>
    <w:rsid w:val="00AE5522"/>
    <w:pPr>
      <w:overflowPunct/>
      <w:autoSpaceDE/>
      <w:autoSpaceDN/>
      <w:adjustRightInd/>
      <w:ind w:left="720"/>
      <w:textAlignment w:val="auto"/>
    </w:pPr>
    <w:rPr>
      <w:sz w:val="24"/>
    </w:rPr>
  </w:style>
  <w:style w:type="paragraph" w:styleId="NormalWeb">
    <w:name w:val="Normal (Web)"/>
    <w:basedOn w:val="Normal"/>
    <w:uiPriority w:val="99"/>
    <w:rsid w:val="009427B4"/>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EA4837"/>
    <w:rPr>
      <w:rFonts w:ascii="Tahoma" w:hAnsi="Tahoma" w:cs="Tahoma"/>
      <w:sz w:val="16"/>
      <w:szCs w:val="16"/>
    </w:rPr>
  </w:style>
  <w:style w:type="character" w:customStyle="1" w:styleId="BalloonTextChar">
    <w:name w:val="Balloon Text Char"/>
    <w:basedOn w:val="DefaultParagraphFont"/>
    <w:link w:val="BalloonText"/>
    <w:uiPriority w:val="99"/>
    <w:semiHidden/>
    <w:rsid w:val="00EA4837"/>
    <w:rPr>
      <w:rFonts w:ascii="Tahoma" w:eastAsia="Times New Roman" w:hAnsi="Tahoma" w:cs="Tahoma"/>
      <w:sz w:val="16"/>
      <w:szCs w:val="16"/>
    </w:rPr>
  </w:style>
  <w:style w:type="table" w:styleId="TableGrid">
    <w:name w:val="Table Grid"/>
    <w:basedOn w:val="TableNormal"/>
    <w:uiPriority w:val="59"/>
    <w:rsid w:val="0019770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9220">
      <w:bodyDiv w:val="1"/>
      <w:marLeft w:val="0"/>
      <w:marRight w:val="0"/>
      <w:marTop w:val="0"/>
      <w:marBottom w:val="0"/>
      <w:divBdr>
        <w:top w:val="none" w:sz="0" w:space="0" w:color="auto"/>
        <w:left w:val="none" w:sz="0" w:space="0" w:color="auto"/>
        <w:bottom w:val="none" w:sz="0" w:space="0" w:color="auto"/>
        <w:right w:val="none" w:sz="0" w:space="0" w:color="auto"/>
      </w:divBdr>
    </w:div>
    <w:div w:id="277950954">
      <w:bodyDiv w:val="1"/>
      <w:marLeft w:val="0"/>
      <w:marRight w:val="0"/>
      <w:marTop w:val="0"/>
      <w:marBottom w:val="0"/>
      <w:divBdr>
        <w:top w:val="none" w:sz="0" w:space="0" w:color="auto"/>
        <w:left w:val="none" w:sz="0" w:space="0" w:color="auto"/>
        <w:bottom w:val="none" w:sz="0" w:space="0" w:color="auto"/>
        <w:right w:val="none" w:sz="0" w:space="0" w:color="auto"/>
      </w:divBdr>
    </w:div>
    <w:div w:id="849952191">
      <w:bodyDiv w:val="1"/>
      <w:marLeft w:val="0"/>
      <w:marRight w:val="0"/>
      <w:marTop w:val="0"/>
      <w:marBottom w:val="0"/>
      <w:divBdr>
        <w:top w:val="none" w:sz="0" w:space="0" w:color="auto"/>
        <w:left w:val="none" w:sz="0" w:space="0" w:color="auto"/>
        <w:bottom w:val="none" w:sz="0" w:space="0" w:color="auto"/>
        <w:right w:val="none" w:sz="0" w:space="0" w:color="auto"/>
      </w:divBdr>
    </w:div>
    <w:div w:id="1165629835">
      <w:bodyDiv w:val="1"/>
      <w:marLeft w:val="0"/>
      <w:marRight w:val="0"/>
      <w:marTop w:val="0"/>
      <w:marBottom w:val="0"/>
      <w:divBdr>
        <w:top w:val="none" w:sz="0" w:space="0" w:color="auto"/>
        <w:left w:val="none" w:sz="0" w:space="0" w:color="auto"/>
        <w:bottom w:val="none" w:sz="0" w:space="0" w:color="auto"/>
        <w:right w:val="none" w:sz="0" w:space="0" w:color="auto"/>
      </w:divBdr>
    </w:div>
    <w:div w:id="1493763460">
      <w:bodyDiv w:val="1"/>
      <w:marLeft w:val="0"/>
      <w:marRight w:val="0"/>
      <w:marTop w:val="0"/>
      <w:marBottom w:val="0"/>
      <w:divBdr>
        <w:top w:val="none" w:sz="0" w:space="0" w:color="auto"/>
        <w:left w:val="none" w:sz="0" w:space="0" w:color="auto"/>
        <w:bottom w:val="none" w:sz="0" w:space="0" w:color="auto"/>
        <w:right w:val="none" w:sz="0" w:space="0" w:color="auto"/>
      </w:divBdr>
    </w:div>
    <w:div w:id="1530559523">
      <w:bodyDiv w:val="1"/>
      <w:marLeft w:val="0"/>
      <w:marRight w:val="0"/>
      <w:marTop w:val="0"/>
      <w:marBottom w:val="0"/>
      <w:divBdr>
        <w:top w:val="none" w:sz="0" w:space="0" w:color="auto"/>
        <w:left w:val="none" w:sz="0" w:space="0" w:color="auto"/>
        <w:bottom w:val="none" w:sz="0" w:space="0" w:color="auto"/>
        <w:right w:val="none" w:sz="0" w:space="0" w:color="auto"/>
      </w:divBdr>
    </w:div>
    <w:div w:id="1808425353">
      <w:bodyDiv w:val="1"/>
      <w:marLeft w:val="0"/>
      <w:marRight w:val="0"/>
      <w:marTop w:val="0"/>
      <w:marBottom w:val="0"/>
      <w:divBdr>
        <w:top w:val="none" w:sz="0" w:space="0" w:color="auto"/>
        <w:left w:val="none" w:sz="0" w:space="0" w:color="auto"/>
        <w:bottom w:val="none" w:sz="0" w:space="0" w:color="auto"/>
        <w:right w:val="none" w:sz="0" w:space="0" w:color="auto"/>
      </w:divBdr>
    </w:div>
    <w:div w:id="1908682849">
      <w:bodyDiv w:val="1"/>
      <w:marLeft w:val="0"/>
      <w:marRight w:val="0"/>
      <w:marTop w:val="0"/>
      <w:marBottom w:val="0"/>
      <w:divBdr>
        <w:top w:val="none" w:sz="0" w:space="0" w:color="auto"/>
        <w:left w:val="none" w:sz="0" w:space="0" w:color="auto"/>
        <w:bottom w:val="none" w:sz="0" w:space="0" w:color="auto"/>
        <w:right w:val="none" w:sz="0" w:space="0" w:color="auto"/>
      </w:divBdr>
    </w:div>
    <w:div w:id="2009824904">
      <w:bodyDiv w:val="1"/>
      <w:marLeft w:val="0"/>
      <w:marRight w:val="0"/>
      <w:marTop w:val="0"/>
      <w:marBottom w:val="0"/>
      <w:divBdr>
        <w:top w:val="none" w:sz="0" w:space="0" w:color="auto"/>
        <w:left w:val="none" w:sz="0" w:space="0" w:color="auto"/>
        <w:bottom w:val="none" w:sz="0" w:space="0" w:color="auto"/>
        <w:right w:val="none" w:sz="0" w:space="0" w:color="auto"/>
      </w:divBdr>
    </w:div>
    <w:div w:id="2024045421">
      <w:bodyDiv w:val="1"/>
      <w:marLeft w:val="0"/>
      <w:marRight w:val="0"/>
      <w:marTop w:val="0"/>
      <w:marBottom w:val="0"/>
      <w:divBdr>
        <w:top w:val="none" w:sz="0" w:space="0" w:color="auto"/>
        <w:left w:val="none" w:sz="0" w:space="0" w:color="auto"/>
        <w:bottom w:val="none" w:sz="0" w:space="0" w:color="auto"/>
        <w:right w:val="none" w:sz="0" w:space="0" w:color="auto"/>
      </w:divBdr>
    </w:div>
    <w:div w:id="20820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NBB</Company>
  <LinksUpToDate>false</LinksUpToDate>
  <CharactersWithSpaces>4746</CharactersWithSpaces>
  <SharedDoc>false</SharedDoc>
  <HLinks>
    <vt:vector size="12" baseType="variant">
      <vt:variant>
        <vt:i4>1572865</vt:i4>
      </vt:variant>
      <vt:variant>
        <vt:i4>3</vt:i4>
      </vt:variant>
      <vt:variant>
        <vt:i4>0</vt:i4>
      </vt:variant>
      <vt:variant>
        <vt:i4>5</vt:i4>
      </vt:variant>
      <vt:variant>
        <vt:lpwstr>http://blog.biodieselconference.org/</vt:lpwstr>
      </vt:variant>
      <vt:variant>
        <vt:lpwstr/>
      </vt:variant>
      <vt:variant>
        <vt:i4>5767169</vt:i4>
      </vt:variant>
      <vt:variant>
        <vt:i4>0</vt:i4>
      </vt:variant>
      <vt:variant>
        <vt:i4>0</vt:i4>
      </vt:variant>
      <vt:variant>
        <vt:i4>5</vt:i4>
      </vt:variant>
      <vt:variant>
        <vt:lpwstr>http://www.biodiesel.org/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Robinson</dc:creator>
  <cp:lastModifiedBy>Brad Shimmens</cp:lastModifiedBy>
  <cp:revision>7</cp:revision>
  <cp:lastPrinted>2015-04-17T14:40:00Z</cp:lastPrinted>
  <dcterms:created xsi:type="dcterms:W3CDTF">2021-01-18T21:08:00Z</dcterms:created>
  <dcterms:modified xsi:type="dcterms:W3CDTF">2021-01-20T02:38:00Z</dcterms:modified>
</cp:coreProperties>
</file>