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C760" w14:textId="77777777" w:rsidR="007141DC" w:rsidRDefault="007141DC" w:rsidP="00291E1E">
      <w:pPr>
        <w:spacing w:line="276" w:lineRule="auto"/>
        <w:rPr>
          <w:b/>
          <w:color w:val="44546A" w:themeColor="text2"/>
          <w:sz w:val="28"/>
          <w:u w:val="single"/>
          <w:lang w:bidi="en-US"/>
        </w:rPr>
      </w:pPr>
      <w:bookmarkStart w:id="0" w:name="_Hlk1663306"/>
    </w:p>
    <w:p w14:paraId="0902A9F1" w14:textId="69E08253" w:rsidR="007141DC" w:rsidRDefault="007141DC" w:rsidP="007141DC">
      <w:pPr>
        <w:spacing w:line="276" w:lineRule="auto"/>
        <w:jc w:val="center"/>
        <w:rPr>
          <w:b/>
          <w:color w:val="44546A" w:themeColor="text2"/>
          <w:sz w:val="28"/>
          <w:u w:val="single"/>
          <w:lang w:bidi="en-US"/>
        </w:rPr>
      </w:pPr>
      <w:r w:rsidRPr="007141DC">
        <w:rPr>
          <w:b/>
          <w:color w:val="44546A" w:themeColor="text2"/>
          <w:sz w:val="28"/>
          <w:u w:val="single"/>
          <w:lang w:bidi="en-US"/>
        </w:rPr>
        <w:t>Planting Green</w:t>
      </w:r>
      <w:r>
        <w:rPr>
          <w:b/>
          <w:color w:val="44546A" w:themeColor="text2"/>
          <w:sz w:val="28"/>
          <w:u w:val="single"/>
          <w:lang w:bidi="en-US"/>
        </w:rPr>
        <w:t> -</w:t>
      </w:r>
      <w:r w:rsidRPr="007141DC">
        <w:rPr>
          <w:b/>
          <w:color w:val="44546A" w:themeColor="text2"/>
          <w:sz w:val="28"/>
          <w:u w:val="single"/>
          <w:lang w:bidi="en-US"/>
        </w:rPr>
        <w:t xml:space="preserve"> Getting More Payback from Cover Crops</w:t>
      </w:r>
    </w:p>
    <w:p w14:paraId="1E49FF37" w14:textId="63DBF995" w:rsidR="00291E1E" w:rsidRPr="00F91692" w:rsidRDefault="007141DC" w:rsidP="007141DC">
      <w:pPr>
        <w:spacing w:line="276" w:lineRule="auto"/>
        <w:jc w:val="center"/>
      </w:pPr>
      <w:r>
        <w:rPr>
          <w:b/>
          <w:color w:val="44546A" w:themeColor="text2"/>
          <w:sz w:val="28"/>
          <w:u w:val="single"/>
          <w:lang w:bidi="en-US"/>
        </w:rPr>
        <w:t xml:space="preserve">Report on </w:t>
      </w:r>
      <w:r w:rsidR="00291E1E">
        <w:rPr>
          <w:b/>
          <w:color w:val="44546A" w:themeColor="text2"/>
          <w:sz w:val="28"/>
          <w:u w:val="single"/>
          <w:lang w:bidi="en-US"/>
        </w:rPr>
        <w:t>Experiments and Results</w:t>
      </w:r>
      <w:r>
        <w:rPr>
          <w:b/>
          <w:color w:val="44546A" w:themeColor="text2"/>
          <w:sz w:val="28"/>
          <w:u w:val="single"/>
          <w:lang w:bidi="en-US"/>
        </w:rPr>
        <w:t xml:space="preserve"> Completed Through March 2018</w:t>
      </w:r>
    </w:p>
    <w:p w14:paraId="17D09FEC" w14:textId="77777777" w:rsidR="00291E1E" w:rsidRDefault="00291E1E" w:rsidP="00291E1E">
      <w:pPr>
        <w:spacing w:line="276" w:lineRule="auto"/>
        <w:rPr>
          <w:color w:val="4472C4" w:themeColor="accent1"/>
          <w:lang w:bidi="en-US"/>
        </w:rPr>
      </w:pPr>
    </w:p>
    <w:p w14:paraId="64F4A5C8" w14:textId="0C84D21D" w:rsidR="007141DC" w:rsidRPr="00E2181B" w:rsidRDefault="007141DC" w:rsidP="007141DC">
      <w:pPr>
        <w:spacing w:line="276" w:lineRule="auto"/>
        <w:jc w:val="center"/>
        <w:rPr>
          <w:color w:val="4472C4" w:themeColor="accent1"/>
          <w:lang w:bidi="en-US"/>
        </w:rPr>
      </w:pPr>
      <w:r>
        <w:rPr>
          <w:color w:val="4472C4" w:themeColor="accent1"/>
          <w:lang w:bidi="en-US"/>
        </w:rPr>
        <w:t>Ray Weil, University of Maryland</w:t>
      </w:r>
    </w:p>
    <w:p w14:paraId="5E7D642C" w14:textId="77777777" w:rsidR="007141DC" w:rsidRDefault="007141DC" w:rsidP="00F91692">
      <w:pPr>
        <w:spacing w:line="276" w:lineRule="auto"/>
        <w:rPr>
          <w:b/>
          <w:color w:val="44546A" w:themeColor="text2"/>
          <w:u w:val="single"/>
          <w:lang w:bidi="en-US"/>
        </w:rPr>
      </w:pPr>
    </w:p>
    <w:p w14:paraId="606E69A0" w14:textId="0E46A28B" w:rsidR="00F91692" w:rsidRDefault="00291E1E" w:rsidP="00F91692">
      <w:pPr>
        <w:spacing w:line="276" w:lineRule="auto"/>
        <w:rPr>
          <w:lang w:bidi="en-US"/>
        </w:rPr>
      </w:pPr>
      <w:r>
        <w:rPr>
          <w:b/>
          <w:color w:val="44546A" w:themeColor="text2"/>
          <w:u w:val="single"/>
          <w:lang w:bidi="en-US"/>
        </w:rPr>
        <w:t xml:space="preserve">Beltsville </w:t>
      </w:r>
      <w:r w:rsidR="007141DC">
        <w:rPr>
          <w:b/>
          <w:color w:val="44546A" w:themeColor="text2"/>
          <w:u w:val="single"/>
          <w:lang w:bidi="en-US"/>
        </w:rPr>
        <w:t>Research Station Experiments</w:t>
      </w:r>
      <w:r>
        <w:rPr>
          <w:b/>
          <w:color w:val="44546A" w:themeColor="text2"/>
          <w:u w:val="single"/>
          <w:lang w:bidi="en-US"/>
        </w:rPr>
        <w:br/>
      </w:r>
      <w:proofErr w:type="gramStart"/>
      <w:r w:rsidRPr="0009299D">
        <w:rPr>
          <w:lang w:bidi="en-US"/>
        </w:rPr>
        <w:t>At</w:t>
      </w:r>
      <w:proofErr w:type="gramEnd"/>
      <w:r w:rsidRPr="0009299D">
        <w:rPr>
          <w:lang w:bidi="en-US"/>
        </w:rPr>
        <w:t xml:space="preserve"> a research farm in Beltsville, </w:t>
      </w:r>
      <w:r>
        <w:rPr>
          <w:lang w:bidi="en-US"/>
        </w:rPr>
        <w:t>operated</w:t>
      </w:r>
      <w:r w:rsidRPr="0009299D">
        <w:rPr>
          <w:lang w:bidi="en-US"/>
        </w:rPr>
        <w:t xml:space="preserve"> by the University of Maryland, a </w:t>
      </w:r>
      <w:r w:rsidR="00F91692">
        <w:rPr>
          <w:lang w:bidi="en-US"/>
        </w:rPr>
        <w:t>replicated interseeding study is being performed on multiple sites to determine the best seeding time for a legume, grass, brassica mixture</w:t>
      </w:r>
    </w:p>
    <w:p w14:paraId="7A93C701" w14:textId="6781A89B" w:rsidR="00291E1E" w:rsidRDefault="00291E1E" w:rsidP="00F91692">
      <w:pPr>
        <w:pStyle w:val="ListParagraph"/>
        <w:numPr>
          <w:ilvl w:val="0"/>
          <w:numId w:val="1"/>
        </w:numPr>
        <w:rPr>
          <w:lang w:bidi="en-US"/>
        </w:rPr>
      </w:pPr>
      <w:r w:rsidRPr="0009299D">
        <w:rPr>
          <w:lang w:bidi="en-US"/>
        </w:rPr>
        <w:t xml:space="preserve">On two fields </w:t>
      </w:r>
      <w:r>
        <w:rPr>
          <w:lang w:bidi="en-US"/>
        </w:rPr>
        <w:t xml:space="preserve">(one with sandy soil, one silty soil) </w:t>
      </w:r>
      <w:r w:rsidRPr="0009299D">
        <w:rPr>
          <w:lang w:bidi="en-US"/>
        </w:rPr>
        <w:t xml:space="preserve">a mix of rye, crimson clover, and daikon radish was interseeded into standing soybeans on </w:t>
      </w:r>
      <w:r>
        <w:rPr>
          <w:lang w:bidi="en-US"/>
        </w:rPr>
        <w:t>two</w:t>
      </w:r>
      <w:r w:rsidRPr="0009299D">
        <w:rPr>
          <w:lang w:bidi="en-US"/>
        </w:rPr>
        <w:t xml:space="preserve"> dates (9/11, 9/22</w:t>
      </w:r>
      <w:r>
        <w:rPr>
          <w:lang w:bidi="en-US"/>
        </w:rPr>
        <w:t>)</w:t>
      </w:r>
      <w:r w:rsidRPr="0009299D">
        <w:rPr>
          <w:lang w:bidi="en-US"/>
        </w:rPr>
        <w:t xml:space="preserve"> and </w:t>
      </w:r>
      <w:r>
        <w:rPr>
          <w:lang w:bidi="en-US"/>
        </w:rPr>
        <w:t xml:space="preserve">air-seeded after soybean harvest (on </w:t>
      </w:r>
      <w:r w:rsidRPr="0009299D">
        <w:rPr>
          <w:lang w:bidi="en-US"/>
        </w:rPr>
        <w:t>10/6 for one field, 10/23 for the other) w</w:t>
      </w:r>
      <w:r>
        <w:rPr>
          <w:lang w:bidi="en-US"/>
        </w:rPr>
        <w:t>ith a control of no cover crop. Corn was planted on these fields in the spring. This experiment was repeated for 2018-2019</w:t>
      </w:r>
      <w:r w:rsidR="00B9480C">
        <w:rPr>
          <w:lang w:bidi="en-US"/>
        </w:rPr>
        <w:t xml:space="preserve"> (see Figure 1).</w:t>
      </w:r>
    </w:p>
    <w:p w14:paraId="124678E9" w14:textId="77777777" w:rsidR="00291E1E" w:rsidRDefault="00291E1E" w:rsidP="00291E1E">
      <w:pPr>
        <w:pStyle w:val="ListParagraph"/>
        <w:numPr>
          <w:ilvl w:val="0"/>
          <w:numId w:val="1"/>
        </w:numPr>
        <w:spacing w:after="0"/>
        <w:rPr>
          <w:lang w:bidi="en-US"/>
        </w:rPr>
      </w:pPr>
      <w:r w:rsidRPr="0009299D">
        <w:rPr>
          <w:lang w:bidi="en-US"/>
        </w:rPr>
        <w:t xml:space="preserve">On two other fields </w:t>
      </w:r>
      <w:r>
        <w:rPr>
          <w:lang w:bidi="en-US"/>
        </w:rPr>
        <w:t xml:space="preserve">(also one with sandy soil, one silty soil) </w:t>
      </w:r>
      <w:r w:rsidRPr="0009299D">
        <w:rPr>
          <w:lang w:bidi="en-US"/>
        </w:rPr>
        <w:t xml:space="preserve">a mix of triticale, crimson clover, and daikon radish was drilled into a field </w:t>
      </w:r>
      <w:r>
        <w:rPr>
          <w:lang w:bidi="en-US"/>
        </w:rPr>
        <w:t>where</w:t>
      </w:r>
      <w:r w:rsidRPr="0009299D">
        <w:rPr>
          <w:lang w:bidi="en-US"/>
        </w:rPr>
        <w:t xml:space="preserve"> wheat </w:t>
      </w:r>
      <w:r>
        <w:rPr>
          <w:lang w:bidi="en-US"/>
        </w:rPr>
        <w:t>was harvested in July and which was treated</w:t>
      </w:r>
      <w:r w:rsidRPr="0009299D">
        <w:rPr>
          <w:lang w:bidi="en-US"/>
        </w:rPr>
        <w:t xml:space="preserve"> with </w:t>
      </w:r>
      <w:r>
        <w:rPr>
          <w:lang w:bidi="en-US"/>
        </w:rPr>
        <w:t xml:space="preserve">dairy </w:t>
      </w:r>
      <w:r w:rsidRPr="0009299D">
        <w:rPr>
          <w:lang w:bidi="en-US"/>
        </w:rPr>
        <w:t>manure</w:t>
      </w:r>
      <w:r>
        <w:rPr>
          <w:lang w:bidi="en-US"/>
        </w:rPr>
        <w:t xml:space="preserve"> slurry</w:t>
      </w:r>
      <w:r w:rsidRPr="0009299D">
        <w:rPr>
          <w:lang w:bidi="en-US"/>
        </w:rPr>
        <w:t xml:space="preserve"> </w:t>
      </w:r>
      <w:r>
        <w:rPr>
          <w:lang w:bidi="en-US"/>
        </w:rPr>
        <w:t xml:space="preserve">in early August. Cover crops were drilled </w:t>
      </w:r>
      <w:r w:rsidRPr="0009299D">
        <w:rPr>
          <w:lang w:bidi="en-US"/>
        </w:rPr>
        <w:t>with 4 planting dates (9/12, 9/21, 10/3, and 10/17) w</w:t>
      </w:r>
      <w:r>
        <w:rPr>
          <w:lang w:bidi="en-US"/>
        </w:rPr>
        <w:t>ith a control of no cover crop. In early April, a random half of each plot was sprayed with herbicide, while the other half was allowed to grow until cash crop planting in early May. Corn was planted on these fields in the spring. This experiment was not repeated for 2018-19.</w:t>
      </w:r>
    </w:p>
    <w:p w14:paraId="34994CC0" w14:textId="77777777" w:rsidR="00291E1E" w:rsidRPr="0009299D" w:rsidRDefault="00291E1E" w:rsidP="00291E1E">
      <w:pPr>
        <w:rPr>
          <w:lang w:bidi="en-US"/>
        </w:rPr>
      </w:pPr>
      <w:r w:rsidRPr="0009299D">
        <w:rPr>
          <w:lang w:bidi="en-US"/>
        </w:rPr>
        <w:t xml:space="preserve">By conducting this study with a variety of planting dates on smaller scale </w:t>
      </w:r>
      <w:r>
        <w:rPr>
          <w:lang w:bidi="en-US"/>
        </w:rPr>
        <w:t>replicated plots</w:t>
      </w:r>
      <w:r w:rsidRPr="0009299D">
        <w:rPr>
          <w:lang w:bidi="en-US"/>
        </w:rPr>
        <w:t xml:space="preserve">, we </w:t>
      </w:r>
      <w:r>
        <w:rPr>
          <w:lang w:bidi="en-US"/>
        </w:rPr>
        <w:t>could more precisely</w:t>
      </w:r>
      <w:r w:rsidRPr="0009299D">
        <w:rPr>
          <w:lang w:bidi="en-US"/>
        </w:rPr>
        <w:t xml:space="preserve"> control the conditions of the study</w:t>
      </w:r>
      <w:r>
        <w:rPr>
          <w:lang w:bidi="en-US"/>
        </w:rPr>
        <w:t>, include more treatments</w:t>
      </w:r>
      <w:r w:rsidRPr="0009299D">
        <w:rPr>
          <w:lang w:bidi="en-US"/>
        </w:rPr>
        <w:t xml:space="preserve"> and </w:t>
      </w:r>
      <w:r>
        <w:rPr>
          <w:lang w:bidi="en-US"/>
        </w:rPr>
        <w:t>m</w:t>
      </w:r>
      <w:r w:rsidRPr="0009299D">
        <w:rPr>
          <w:lang w:bidi="en-US"/>
        </w:rPr>
        <w:t xml:space="preserve">ake more </w:t>
      </w:r>
      <w:r>
        <w:rPr>
          <w:lang w:bidi="en-US"/>
        </w:rPr>
        <w:t xml:space="preserve">statistically </w:t>
      </w:r>
      <w:r w:rsidRPr="0009299D">
        <w:rPr>
          <w:lang w:bidi="en-US"/>
        </w:rPr>
        <w:t>confident statements about our results. </w:t>
      </w:r>
    </w:p>
    <w:p w14:paraId="78222DE0" w14:textId="77777777" w:rsidR="00291E1E" w:rsidRDefault="00291E1E" w:rsidP="00291E1E">
      <w:pPr>
        <w:spacing w:line="276" w:lineRule="auto"/>
        <w:rPr>
          <w:lang w:bidi="en-US"/>
        </w:rPr>
      </w:pPr>
    </w:p>
    <w:p w14:paraId="5246D931" w14:textId="67258843" w:rsidR="00291E1E" w:rsidRDefault="00291E1E" w:rsidP="00291E1E">
      <w:pPr>
        <w:spacing w:line="276" w:lineRule="auto"/>
        <w:rPr>
          <w:i/>
        </w:rPr>
      </w:pPr>
      <w:r>
        <w:t>The corn yields from the wheat stubble experiment provided interesting insight into how effectively our methods can benefit yields. These results made up the bulk of a presentation Nathan gave to the American Society of Agronomy conference in November</w:t>
      </w:r>
      <w:r w:rsidR="00B9480C">
        <w:t xml:space="preserve"> 2018</w:t>
      </w:r>
      <w:r>
        <w:t xml:space="preserve">. During a dry summer (Figure 2) the corn began to tassel. On the sites with a larger cover crop, corn yields were higher, the soil was better protected (Figure 3), and the soil moisture was higher (Figure 2). </w:t>
      </w:r>
    </w:p>
    <w:p w14:paraId="03071F85" w14:textId="77777777" w:rsidR="00291E1E" w:rsidRDefault="00291E1E" w:rsidP="00291E1E">
      <w:pPr>
        <w:spacing w:line="276" w:lineRule="auto"/>
        <w:rPr>
          <w:i/>
        </w:rPr>
      </w:pPr>
    </w:p>
    <w:p w14:paraId="4350E850" w14:textId="77777777" w:rsidR="00291E1E" w:rsidRDefault="00291E1E" w:rsidP="00291E1E">
      <w:pPr>
        <w:spacing w:line="276" w:lineRule="auto"/>
        <w:rPr>
          <w:i/>
        </w:rPr>
      </w:pPr>
    </w:p>
    <w:p w14:paraId="11ED2B58" w14:textId="0C22D70F" w:rsidR="00291E1E" w:rsidRDefault="00291E1E" w:rsidP="00291E1E">
      <w:pPr>
        <w:spacing w:line="276" w:lineRule="auto"/>
        <w:rPr>
          <w:i/>
        </w:rPr>
      </w:pPr>
    </w:p>
    <w:p w14:paraId="2FA10A41" w14:textId="5013351B" w:rsidR="00B9480C" w:rsidRDefault="00B9480C" w:rsidP="00291E1E">
      <w:pPr>
        <w:spacing w:line="276" w:lineRule="auto"/>
        <w:rPr>
          <w:i/>
        </w:rPr>
      </w:pPr>
    </w:p>
    <w:p w14:paraId="0BE93051" w14:textId="0BEF4F4C" w:rsidR="00B9480C" w:rsidRDefault="00B9480C" w:rsidP="00291E1E">
      <w:pPr>
        <w:spacing w:line="276" w:lineRule="auto"/>
        <w:rPr>
          <w:i/>
        </w:rPr>
      </w:pPr>
    </w:p>
    <w:p w14:paraId="76C1CF1A" w14:textId="04331701" w:rsidR="00B9480C" w:rsidRDefault="00B9480C" w:rsidP="00291E1E">
      <w:pPr>
        <w:spacing w:line="276" w:lineRule="auto"/>
        <w:rPr>
          <w:i/>
        </w:rPr>
      </w:pPr>
    </w:p>
    <w:p w14:paraId="37062CE6" w14:textId="77777777" w:rsidR="00B9480C" w:rsidRDefault="00B9480C" w:rsidP="00291E1E">
      <w:pPr>
        <w:spacing w:line="276" w:lineRule="auto"/>
        <w:rPr>
          <w:i/>
        </w:rPr>
      </w:pPr>
    </w:p>
    <w:p w14:paraId="29D7DA03" w14:textId="58D35E8F" w:rsidR="00B9480C" w:rsidRDefault="00B9480C" w:rsidP="00291E1E">
      <w:pPr>
        <w:spacing w:line="276" w:lineRule="auto"/>
        <w:rPr>
          <w:i/>
        </w:rPr>
      </w:pPr>
    </w:p>
    <w:p w14:paraId="3FDF7A00" w14:textId="2406489E" w:rsidR="00B9480C" w:rsidRDefault="00B9480C" w:rsidP="00291E1E">
      <w:pPr>
        <w:spacing w:line="276" w:lineRule="auto"/>
        <w:rPr>
          <w:i/>
        </w:rPr>
      </w:pPr>
      <w:r>
        <w:rPr>
          <w:noProof/>
        </w:rPr>
        <w:lastRenderedPageBreak/>
        <w:drawing>
          <wp:inline distT="0" distB="0" distL="0" distR="0" wp14:anchorId="6EA865A9" wp14:editId="273F4A1F">
            <wp:extent cx="5416461"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39211" cy="2142562"/>
                    </a:xfrm>
                    <a:prstGeom prst="rect">
                      <a:avLst/>
                    </a:prstGeom>
                  </pic:spPr>
                </pic:pic>
              </a:graphicData>
            </a:graphic>
          </wp:inline>
        </w:drawing>
      </w:r>
    </w:p>
    <w:p w14:paraId="201CA31A" w14:textId="55CF48A5" w:rsidR="00B9480C" w:rsidRPr="00B9480C" w:rsidRDefault="00B9480C" w:rsidP="00291E1E">
      <w:pPr>
        <w:spacing w:line="276" w:lineRule="auto"/>
        <w:rPr>
          <w:iCs/>
        </w:rPr>
      </w:pPr>
      <w:r>
        <w:rPr>
          <w:i/>
        </w:rPr>
        <w:t xml:space="preserve">Figure 1: </w:t>
      </w:r>
      <w:r>
        <w:rPr>
          <w:iCs/>
        </w:rPr>
        <w:t xml:space="preserve">Example layout of a plot for the soybean interseeding study. Each color represented a different planting date, and the location for different planting and kill date treatments were determined randomly. </w:t>
      </w:r>
    </w:p>
    <w:p w14:paraId="02DB4EA8" w14:textId="32654199" w:rsidR="00B9480C" w:rsidRDefault="00B9480C" w:rsidP="00291E1E">
      <w:pPr>
        <w:spacing w:line="276" w:lineRule="auto"/>
        <w:rPr>
          <w:i/>
        </w:rPr>
      </w:pPr>
    </w:p>
    <w:p w14:paraId="719257C2" w14:textId="163DA1C5" w:rsidR="00B9480C" w:rsidRDefault="00B9480C" w:rsidP="00291E1E">
      <w:pPr>
        <w:spacing w:line="276" w:lineRule="auto"/>
        <w:rPr>
          <w:i/>
        </w:rPr>
      </w:pPr>
    </w:p>
    <w:p w14:paraId="5573B272" w14:textId="77777777" w:rsidR="00B9480C" w:rsidRDefault="00B9480C" w:rsidP="00291E1E">
      <w:pPr>
        <w:spacing w:line="276" w:lineRule="auto"/>
        <w:rPr>
          <w:i/>
        </w:rPr>
      </w:pPr>
    </w:p>
    <w:p w14:paraId="52A49720" w14:textId="77777777" w:rsidR="00291E1E" w:rsidRDefault="00291E1E" w:rsidP="00291E1E">
      <w:pPr>
        <w:spacing w:line="276" w:lineRule="auto"/>
        <w:rPr>
          <w:i/>
        </w:rPr>
      </w:pPr>
      <w:r w:rsidRPr="00767AB1">
        <w:rPr>
          <w:i/>
          <w:noProof/>
        </w:rPr>
        <w:drawing>
          <wp:inline distT="0" distB="0" distL="0" distR="0" wp14:anchorId="44212140" wp14:editId="7B150918">
            <wp:extent cx="5384800" cy="4413250"/>
            <wp:effectExtent l="0" t="0" r="6350" b="6350"/>
            <wp:docPr id="22" name="Chart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0A4CD24-EA7A-473C-A5E0-EA395EC7F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467D65" w14:textId="77777777" w:rsidR="00291E1E" w:rsidRPr="00231AB3" w:rsidRDefault="00291E1E" w:rsidP="00291E1E">
      <w:pPr>
        <w:spacing w:line="276" w:lineRule="auto"/>
        <w:rPr>
          <w:i/>
        </w:rPr>
      </w:pPr>
      <w:r>
        <w:rPr>
          <w:i/>
        </w:rPr>
        <w:t xml:space="preserve">Figure 2: Volumetric water content of soil at 40 cm over a summer drought on a sandy soil. The second y-axis shows total daily rainfall. Soil moisture was substantially higher on the treatments where the cover crop was killed late. </w:t>
      </w:r>
    </w:p>
    <w:p w14:paraId="1E454C35" w14:textId="77777777" w:rsidR="00291E1E" w:rsidRDefault="00291E1E" w:rsidP="00291E1E">
      <w:pPr>
        <w:spacing w:line="276" w:lineRule="auto"/>
      </w:pPr>
      <w:r>
        <w:rPr>
          <w:noProof/>
        </w:rPr>
        <w:lastRenderedPageBreak/>
        <w:drawing>
          <wp:inline distT="0" distB="0" distL="0" distR="0" wp14:anchorId="56D956FF" wp14:editId="0E902A77">
            <wp:extent cx="5943600" cy="3157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737"/>
                    <a:stretch/>
                  </pic:blipFill>
                  <pic:spPr bwMode="auto">
                    <a:xfrm>
                      <a:off x="0" y="0"/>
                      <a:ext cx="5943600" cy="3157855"/>
                    </a:xfrm>
                    <a:prstGeom prst="rect">
                      <a:avLst/>
                    </a:prstGeom>
                    <a:ln>
                      <a:noFill/>
                    </a:ln>
                    <a:extLst>
                      <a:ext uri="{53640926-AAD7-44D8-BBD7-CCE9431645EC}">
                        <a14:shadowObscured xmlns:a14="http://schemas.microsoft.com/office/drawing/2010/main"/>
                      </a:ext>
                    </a:extLst>
                  </pic:spPr>
                </pic:pic>
              </a:graphicData>
            </a:graphic>
          </wp:inline>
        </w:drawing>
      </w:r>
    </w:p>
    <w:p w14:paraId="63894FCA" w14:textId="77777777" w:rsidR="00291E1E" w:rsidRDefault="00291E1E" w:rsidP="00291E1E">
      <w:pPr>
        <w:spacing w:line="276" w:lineRule="auto"/>
        <w:rPr>
          <w:i/>
        </w:rPr>
      </w:pPr>
      <w:r>
        <w:rPr>
          <w:i/>
        </w:rPr>
        <w:t xml:space="preserve">Figure 3: Photo (left) showing the differences between the cover crop terminated in early April versus early May and the difference in soil cover. Graph (right) shows the corn yield based on cover crop kill time and how it differences by soil type. The yields on the loamy sand where the cover crop was killed early were significantly lower than the yields for the late killed cover crop. </w:t>
      </w:r>
    </w:p>
    <w:p w14:paraId="25C6DD9D" w14:textId="77777777" w:rsidR="00291E1E" w:rsidRDefault="00291E1E" w:rsidP="00291E1E">
      <w:pPr>
        <w:spacing w:line="276" w:lineRule="auto"/>
        <w:rPr>
          <w:i/>
        </w:rPr>
      </w:pPr>
    </w:p>
    <w:p w14:paraId="593092B8" w14:textId="317F0F05" w:rsidR="00291E1E" w:rsidRDefault="00291E1E" w:rsidP="00291E1E">
      <w:pPr>
        <w:spacing w:line="276" w:lineRule="auto"/>
      </w:pPr>
      <w:r>
        <w:t xml:space="preserve">The soybean experiment at Beltsville provided important insight for cover crop interseeding in winter 2018. This fall had very high rainfall, which provided good conditions for interseeded cover crops, but poor conditions for drilling a cover crop. Under these conditions, the differences between treatments were dramatic. However, as our 8/24 seeding date shows, it is possible to </w:t>
      </w:r>
      <w:proofErr w:type="spellStart"/>
      <w:r>
        <w:t>interseed</w:t>
      </w:r>
      <w:proofErr w:type="spellEnd"/>
      <w:r>
        <w:t xml:space="preserve"> a cover crop to</w:t>
      </w:r>
      <w:r w:rsidR="007A23F8">
        <w:t>o early in the year (Figure 4).</w:t>
      </w:r>
      <w:bookmarkStart w:id="1" w:name="_GoBack"/>
      <w:bookmarkEnd w:id="1"/>
    </w:p>
    <w:p w14:paraId="37799002" w14:textId="77777777" w:rsidR="00291E1E" w:rsidRDefault="00291E1E" w:rsidP="00291E1E">
      <w:pPr>
        <w:spacing w:line="276" w:lineRule="auto"/>
      </w:pPr>
    </w:p>
    <w:p w14:paraId="4D967D89" w14:textId="77777777" w:rsidR="00291E1E" w:rsidRPr="00CD413C" w:rsidRDefault="00291E1E" w:rsidP="00291E1E">
      <w:pPr>
        <w:spacing w:line="276" w:lineRule="auto"/>
      </w:pPr>
      <w:r w:rsidRPr="00CD413C">
        <w:rPr>
          <w:noProof/>
        </w:rPr>
        <w:lastRenderedPageBreak/>
        <w:drawing>
          <wp:inline distT="0" distB="0" distL="0" distR="0" wp14:anchorId="60792CA1" wp14:editId="0EACCDF3">
            <wp:extent cx="5670550" cy="4584700"/>
            <wp:effectExtent l="0" t="0" r="6350" b="6350"/>
            <wp:docPr id="23" name="Chart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B7CB9DD-1E15-47DD-A36E-56399534F8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5ABE53" w14:textId="3AD37B17" w:rsidR="00291E1E" w:rsidRDefault="00291E1E" w:rsidP="00291E1E">
      <w:pPr>
        <w:spacing w:line="276" w:lineRule="auto"/>
        <w:rPr>
          <w:i/>
          <w:lang w:bidi="en-US"/>
        </w:rPr>
      </w:pPr>
      <w:r>
        <w:rPr>
          <w:i/>
          <w:lang w:bidi="en-US"/>
        </w:rPr>
        <w:t>Figure 4: Results from soybean interseeding experiment in Fall 2018. October results were drilled after harvest and biomass was substantially lower than the interseeding results. Earliest interseeding results showed that the ideal planting window likely exists in between the 8/24 and 9/22 date</w:t>
      </w:r>
      <w:r w:rsidR="00B9480C">
        <w:rPr>
          <w:i/>
          <w:lang w:bidi="en-US"/>
        </w:rPr>
        <w:t>, when soybean leaves are all yellow, but before they begin dropping.</w:t>
      </w:r>
    </w:p>
    <w:p w14:paraId="5E25EBC2" w14:textId="6FD25979" w:rsidR="00B9480C" w:rsidRDefault="00B9480C" w:rsidP="00291E1E">
      <w:pPr>
        <w:spacing w:line="276" w:lineRule="auto"/>
        <w:rPr>
          <w:i/>
          <w:lang w:bidi="en-US"/>
        </w:rPr>
      </w:pPr>
    </w:p>
    <w:p w14:paraId="73BF7BA7" w14:textId="54145DA1" w:rsidR="00B9480C" w:rsidRPr="00B9480C" w:rsidRDefault="00B9480C" w:rsidP="00291E1E">
      <w:pPr>
        <w:spacing w:line="276" w:lineRule="auto"/>
        <w:rPr>
          <w:iCs/>
          <w:lang w:bidi="en-US"/>
        </w:rPr>
      </w:pPr>
      <w:r>
        <w:rPr>
          <w:iCs/>
          <w:lang w:bidi="en-US"/>
        </w:rPr>
        <w:t xml:space="preserve">As of March 2019, biomass was harvested from field sites at Beltsville and the Eastern Shore, but the kill date treatments had not yet been applied. Current plans are to harvest cover crop biomass from each treatment in the first week of April, followed by herbicide application on early killed treatments. Biomass will be harvested from late killed treatments in the first week of May, followed by herbicide treatment and corn planting. </w:t>
      </w:r>
    </w:p>
    <w:p w14:paraId="1CEDAF65" w14:textId="36286AEF" w:rsidR="00291E1E" w:rsidRDefault="00291E1E" w:rsidP="00194DE6">
      <w:pPr>
        <w:spacing w:line="276" w:lineRule="auto"/>
      </w:pPr>
      <w:r>
        <w:rPr>
          <w:b/>
          <w:color w:val="44546A" w:themeColor="text2"/>
          <w:u w:val="single"/>
          <w:lang w:bidi="en-US"/>
        </w:rPr>
        <w:br/>
      </w:r>
    </w:p>
    <w:bookmarkEnd w:id="0"/>
    <w:p w14:paraId="1C770B41" w14:textId="77777777" w:rsidR="00E679F7" w:rsidRDefault="00957D8B"/>
    <w:sectPr w:rsidR="00E679F7" w:rsidSect="00482533">
      <w:headerReference w:type="even" r:id="rId11"/>
      <w:headerReference w:type="default" r:id="rId12"/>
      <w:footerReference w:type="even" r:id="rId13"/>
      <w:footerReference w:type="default" r:id="rId14"/>
      <w:pgSz w:w="12240" w:h="15840"/>
      <w:pgMar w:top="387" w:right="1440" w:bottom="1440" w:left="1440" w:header="28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D23E1" w14:textId="77777777" w:rsidR="00957D8B" w:rsidRDefault="00957D8B" w:rsidP="00291E1E">
      <w:r>
        <w:separator/>
      </w:r>
    </w:p>
  </w:endnote>
  <w:endnote w:type="continuationSeparator" w:id="0">
    <w:p w14:paraId="3EB20C82" w14:textId="77777777" w:rsidR="00957D8B" w:rsidRDefault="00957D8B" w:rsidP="0029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1304" w14:textId="77777777" w:rsidR="00A12BC8" w:rsidRDefault="00957D8B">
    <w:pPr>
      <w:pStyle w:val="Footer"/>
    </w:pPr>
  </w:p>
  <w:p w14:paraId="42AE5DAA" w14:textId="77777777" w:rsidR="00A12BC8" w:rsidRDefault="00957D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86DD8" w14:textId="069FEF2E" w:rsidR="00A12BC8" w:rsidRDefault="00957D8B">
    <w:pPr>
      <w:pStyle w:val="Footer"/>
      <w:jc w:val="center"/>
    </w:pPr>
    <w:sdt>
      <w:sdtPr>
        <w:id w:val="1895466048"/>
        <w:docPartObj>
          <w:docPartGallery w:val="Page Numbers (Bottom of Page)"/>
          <w:docPartUnique/>
        </w:docPartObj>
      </w:sdtPr>
      <w:sdtEndPr>
        <w:rPr>
          <w:noProof/>
        </w:rPr>
      </w:sdtEndPr>
      <w:sdtContent>
        <w:r w:rsidR="00B9480C">
          <w:fldChar w:fldCharType="begin"/>
        </w:r>
        <w:r w:rsidR="00B9480C">
          <w:instrText xml:space="preserve"> PAGE   \* MERGEFORMAT </w:instrText>
        </w:r>
        <w:r w:rsidR="00B9480C">
          <w:fldChar w:fldCharType="separate"/>
        </w:r>
        <w:r w:rsidR="007A23F8">
          <w:rPr>
            <w:noProof/>
          </w:rPr>
          <w:t>4</w:t>
        </w:r>
        <w:r w:rsidR="00B9480C">
          <w:rPr>
            <w:noProof/>
          </w:rPr>
          <w:fldChar w:fldCharType="end"/>
        </w:r>
      </w:sdtContent>
    </w:sdt>
  </w:p>
  <w:p w14:paraId="5E5AB030" w14:textId="77777777" w:rsidR="00A12BC8" w:rsidRDefault="00957D8B" w:rsidP="0019145A">
    <w:pPr>
      <w:jc w:val="center"/>
    </w:pPr>
  </w:p>
  <w:p w14:paraId="58260E88" w14:textId="77777777" w:rsidR="00A12BC8" w:rsidRDefault="00957D8B" w:rsidP="0019145A">
    <w:pPr>
      <w:jc w:val="center"/>
    </w:pPr>
  </w:p>
  <w:p w14:paraId="4708633A" w14:textId="77777777" w:rsidR="00A12BC8" w:rsidRDefault="00957D8B" w:rsidP="0019145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7C63F" w14:textId="77777777" w:rsidR="00957D8B" w:rsidRDefault="00957D8B" w:rsidP="00291E1E">
      <w:r>
        <w:separator/>
      </w:r>
    </w:p>
  </w:footnote>
  <w:footnote w:type="continuationSeparator" w:id="0">
    <w:p w14:paraId="3F85889D" w14:textId="77777777" w:rsidR="00957D8B" w:rsidRDefault="00957D8B" w:rsidP="0029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33D4F" w14:textId="77777777" w:rsidR="00A12BC8" w:rsidRDefault="00957D8B">
    <w:pPr>
      <w:pStyle w:val="Header"/>
    </w:pPr>
  </w:p>
  <w:p w14:paraId="4163B619" w14:textId="77777777" w:rsidR="00A12BC8" w:rsidRDefault="00957D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95F2" w14:textId="77777777" w:rsidR="00A12BC8" w:rsidRDefault="00957D8B">
    <w:pPr>
      <w:pStyle w:val="Header"/>
    </w:pPr>
  </w:p>
  <w:p w14:paraId="4BD21B63" w14:textId="77777777" w:rsidR="00A12BC8" w:rsidRDefault="00957D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01BEC"/>
    <w:multiLevelType w:val="hybridMultilevel"/>
    <w:tmpl w:val="0DAC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NjS2tLC0tDAxMrFQ0lEKTi0uzszPAykwqgUAqbRQISwAAAA="/>
  </w:docVars>
  <w:rsids>
    <w:rsidRoot w:val="00291E1E"/>
    <w:rsid w:val="00117895"/>
    <w:rsid w:val="00194DE6"/>
    <w:rsid w:val="00291E1E"/>
    <w:rsid w:val="007141DC"/>
    <w:rsid w:val="007A23F8"/>
    <w:rsid w:val="0086671A"/>
    <w:rsid w:val="00957D8B"/>
    <w:rsid w:val="00B61E45"/>
    <w:rsid w:val="00B9480C"/>
    <w:rsid w:val="00F91692"/>
    <w:rsid w:val="00FC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72F2C"/>
  <w15:chartTrackingRefBased/>
  <w15:docId w15:val="{541E1B70-21A8-4F49-8335-43C2E304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1E"/>
    <w:pPr>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E1E"/>
    <w:pPr>
      <w:tabs>
        <w:tab w:val="center" w:pos="4320"/>
        <w:tab w:val="right" w:pos="8640"/>
      </w:tabs>
    </w:pPr>
  </w:style>
  <w:style w:type="character" w:customStyle="1" w:styleId="HeaderChar">
    <w:name w:val="Header Char"/>
    <w:basedOn w:val="DefaultParagraphFont"/>
    <w:link w:val="Header"/>
    <w:uiPriority w:val="99"/>
    <w:rsid w:val="00291E1E"/>
    <w:rPr>
      <w:rFonts w:eastAsiaTheme="minorEastAsia" w:cs="Times New Roman"/>
      <w:szCs w:val="24"/>
    </w:rPr>
  </w:style>
  <w:style w:type="paragraph" w:styleId="Footer">
    <w:name w:val="footer"/>
    <w:basedOn w:val="Normal"/>
    <w:link w:val="FooterChar"/>
    <w:uiPriority w:val="99"/>
    <w:unhideWhenUsed/>
    <w:rsid w:val="00291E1E"/>
    <w:pPr>
      <w:tabs>
        <w:tab w:val="center" w:pos="4320"/>
        <w:tab w:val="right" w:pos="8640"/>
      </w:tabs>
    </w:pPr>
  </w:style>
  <w:style w:type="character" w:customStyle="1" w:styleId="FooterChar">
    <w:name w:val="Footer Char"/>
    <w:basedOn w:val="DefaultParagraphFont"/>
    <w:link w:val="Footer"/>
    <w:uiPriority w:val="99"/>
    <w:rsid w:val="00291E1E"/>
    <w:rPr>
      <w:rFonts w:eastAsiaTheme="minorEastAsia" w:cs="Times New Roman"/>
      <w:szCs w:val="24"/>
    </w:rPr>
  </w:style>
  <w:style w:type="paragraph" w:styleId="ListParagraph">
    <w:name w:val="List Paragraph"/>
    <w:basedOn w:val="Normal"/>
    <w:uiPriority w:val="34"/>
    <w:qFormat/>
    <w:rsid w:val="00291E1E"/>
    <w:pPr>
      <w:spacing w:after="200" w:line="276" w:lineRule="auto"/>
      <w:ind w:left="720"/>
      <w:contextualSpacing/>
    </w:pPr>
    <w:rPr>
      <w:rFonts w:eastAsiaTheme="minorHAnsi" w:cstheme="minorBidi"/>
      <w:szCs w:val="22"/>
    </w:rPr>
  </w:style>
  <w:style w:type="paragraph" w:styleId="Title">
    <w:name w:val="Title"/>
    <w:basedOn w:val="Normal"/>
    <w:next w:val="Normal"/>
    <w:link w:val="TitleChar"/>
    <w:uiPriority w:val="10"/>
    <w:qFormat/>
    <w:rsid w:val="00291E1E"/>
    <w:pPr>
      <w:contextualSpacing/>
    </w:pPr>
    <w:rPr>
      <w:rFonts w:eastAsiaTheme="majorEastAsia" w:cstheme="majorBidi"/>
      <w:caps/>
      <w:color w:val="4472C4" w:themeColor="accent1"/>
      <w:spacing w:val="-10"/>
      <w:kern w:val="28"/>
      <w:sz w:val="52"/>
      <w:szCs w:val="56"/>
    </w:rPr>
  </w:style>
  <w:style w:type="character" w:customStyle="1" w:styleId="TitleChar">
    <w:name w:val="Title Char"/>
    <w:basedOn w:val="DefaultParagraphFont"/>
    <w:link w:val="Title"/>
    <w:uiPriority w:val="10"/>
    <w:rsid w:val="00291E1E"/>
    <w:rPr>
      <w:rFonts w:eastAsiaTheme="majorEastAsia" w:cstheme="majorBidi"/>
      <w:caps/>
      <w:color w:val="4472C4" w:themeColor="accent1"/>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a7bfe50ba031c213/Documents/PhD%20at%20ENST/Research/F17-F18/Weather%20and%20Conditions/Hayden/Hayden%20Weath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tha\Downloads\SB%20interseeded%20cover%20crop%20biomass%20and%20labels%2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a:t>Volumetric water content</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35931085537383"/>
          <c:y val="0.10621127256000217"/>
          <c:w val="0.54769569245020844"/>
          <c:h val="0.70570527910815273"/>
        </c:manualLayout>
      </c:layout>
      <c:barChart>
        <c:barDir val="col"/>
        <c:grouping val="clustered"/>
        <c:varyColors val="0"/>
        <c:ser>
          <c:idx val="5"/>
          <c:order val="2"/>
          <c:tx>
            <c:strRef>
              <c:f>'[Hayden Weather.xlsx]Sheet1'!$AD$2</c:f>
              <c:strCache>
                <c:ptCount val="1"/>
                <c:pt idx="0">
                  <c:v>Rain</c:v>
                </c:pt>
              </c:strCache>
            </c:strRef>
          </c:tx>
          <c:spPr>
            <a:solidFill>
              <a:srgbClr val="0070C0"/>
            </a:solidFill>
            <a:ln>
              <a:noFill/>
            </a:ln>
            <a:effectLst/>
          </c:spPr>
          <c:invertIfNegative val="0"/>
          <c:cat>
            <c:numRef>
              <c:f>'[Hayden Weather.xlsx]Sheet1'!$Y$3:$Y$16</c:f>
              <c:numCache>
                <c:formatCode>m/d;@</c:formatCode>
                <c:ptCount val="14"/>
                <c:pt idx="0">
                  <c:v>43288</c:v>
                </c:pt>
                <c:pt idx="1">
                  <c:v>43289</c:v>
                </c:pt>
                <c:pt idx="2">
                  <c:v>43290</c:v>
                </c:pt>
                <c:pt idx="3">
                  <c:v>43291</c:v>
                </c:pt>
                <c:pt idx="4">
                  <c:v>43292</c:v>
                </c:pt>
                <c:pt idx="5">
                  <c:v>43293</c:v>
                </c:pt>
                <c:pt idx="6">
                  <c:v>43294</c:v>
                </c:pt>
                <c:pt idx="7">
                  <c:v>43295</c:v>
                </c:pt>
                <c:pt idx="8">
                  <c:v>43296</c:v>
                </c:pt>
                <c:pt idx="9">
                  <c:v>43297</c:v>
                </c:pt>
                <c:pt idx="10">
                  <c:v>43298</c:v>
                </c:pt>
                <c:pt idx="11">
                  <c:v>43299</c:v>
                </c:pt>
                <c:pt idx="12">
                  <c:v>43300</c:v>
                </c:pt>
                <c:pt idx="13">
                  <c:v>43301</c:v>
                </c:pt>
              </c:numCache>
            </c:numRef>
          </c:cat>
          <c:val>
            <c:numRef>
              <c:f>'[Hayden Weather.xlsx]Sheet1'!$AD$3:$AD$16</c:f>
              <c:numCache>
                <c:formatCode>General</c:formatCode>
                <c:ptCount val="14"/>
                <c:pt idx="0">
                  <c:v>0</c:v>
                </c:pt>
                <c:pt idx="1">
                  <c:v>0</c:v>
                </c:pt>
                <c:pt idx="2">
                  <c:v>0</c:v>
                </c:pt>
                <c:pt idx="3">
                  <c:v>0</c:v>
                </c:pt>
                <c:pt idx="4">
                  <c:v>0</c:v>
                </c:pt>
                <c:pt idx="5">
                  <c:v>0</c:v>
                </c:pt>
                <c:pt idx="6">
                  <c:v>0</c:v>
                </c:pt>
                <c:pt idx="7">
                  <c:v>0</c:v>
                </c:pt>
                <c:pt idx="8">
                  <c:v>0.127</c:v>
                </c:pt>
                <c:pt idx="9">
                  <c:v>0</c:v>
                </c:pt>
                <c:pt idx="10">
                  <c:v>0.45719999999999994</c:v>
                </c:pt>
                <c:pt idx="11">
                  <c:v>0</c:v>
                </c:pt>
                <c:pt idx="12">
                  <c:v>0</c:v>
                </c:pt>
                <c:pt idx="13">
                  <c:v>0</c:v>
                </c:pt>
              </c:numCache>
            </c:numRef>
          </c:val>
          <c:extLst xmlns:c16r2="http://schemas.microsoft.com/office/drawing/2015/06/chart">
            <c:ext xmlns:c16="http://schemas.microsoft.com/office/drawing/2014/chart" uri="{C3380CC4-5D6E-409C-BE32-E72D297353CC}">
              <c16:uniqueId val="{00000000-D8B3-4F39-B09A-2B5C27E331C9}"/>
            </c:ext>
          </c:extLst>
        </c:ser>
        <c:dLbls>
          <c:showLegendKey val="0"/>
          <c:showVal val="0"/>
          <c:showCatName val="0"/>
          <c:showSerName val="0"/>
          <c:showPercent val="0"/>
          <c:showBubbleSize val="0"/>
        </c:dLbls>
        <c:gapWidth val="150"/>
        <c:axId val="-1775985504"/>
        <c:axId val="-1775982784"/>
      </c:barChart>
      <c:lineChart>
        <c:grouping val="standard"/>
        <c:varyColors val="0"/>
        <c:ser>
          <c:idx val="1"/>
          <c:order val="0"/>
          <c:tx>
            <c:strRef>
              <c:f>'[Hayden Weather.xlsx]Sheet1'!$AA$2</c:f>
              <c:strCache>
                <c:ptCount val="1"/>
                <c:pt idx="0">
                  <c:v>Killed late</c:v>
                </c:pt>
              </c:strCache>
            </c:strRef>
          </c:tx>
          <c:spPr>
            <a:ln w="63500" cap="rnd">
              <a:solidFill>
                <a:schemeClr val="accent4"/>
              </a:solidFill>
              <a:round/>
            </a:ln>
            <a:effectLst/>
          </c:spPr>
          <c:marker>
            <c:symbol val="none"/>
          </c:marker>
          <c:cat>
            <c:numRef>
              <c:f>'[Hayden Weather.xlsx]Sheet1'!$Y$3:$Y$16</c:f>
              <c:numCache>
                <c:formatCode>m/d;@</c:formatCode>
                <c:ptCount val="14"/>
                <c:pt idx="0">
                  <c:v>43288</c:v>
                </c:pt>
                <c:pt idx="1">
                  <c:v>43289</c:v>
                </c:pt>
                <c:pt idx="2">
                  <c:v>43290</c:v>
                </c:pt>
                <c:pt idx="3">
                  <c:v>43291</c:v>
                </c:pt>
                <c:pt idx="4">
                  <c:v>43292</c:v>
                </c:pt>
                <c:pt idx="5">
                  <c:v>43293</c:v>
                </c:pt>
                <c:pt idx="6">
                  <c:v>43294</c:v>
                </c:pt>
                <c:pt idx="7">
                  <c:v>43295</c:v>
                </c:pt>
                <c:pt idx="8">
                  <c:v>43296</c:v>
                </c:pt>
                <c:pt idx="9">
                  <c:v>43297</c:v>
                </c:pt>
                <c:pt idx="10">
                  <c:v>43298</c:v>
                </c:pt>
                <c:pt idx="11">
                  <c:v>43299</c:v>
                </c:pt>
                <c:pt idx="12">
                  <c:v>43300</c:v>
                </c:pt>
                <c:pt idx="13">
                  <c:v>43301</c:v>
                </c:pt>
              </c:numCache>
            </c:numRef>
          </c:cat>
          <c:val>
            <c:numRef>
              <c:f>'[Hayden Weather.xlsx]Sheet1'!$AA$3:$AA$16</c:f>
              <c:numCache>
                <c:formatCode>General</c:formatCode>
                <c:ptCount val="14"/>
                <c:pt idx="0">
                  <c:v>9.2918706719170907E-2</c:v>
                </c:pt>
                <c:pt idx="1">
                  <c:v>9.1583788550148398E-2</c:v>
                </c:pt>
                <c:pt idx="2">
                  <c:v>8.9844544107715293E-2</c:v>
                </c:pt>
                <c:pt idx="3">
                  <c:v>8.8314465402315065E-2</c:v>
                </c:pt>
                <c:pt idx="4">
                  <c:v>8.6936304345726967E-2</c:v>
                </c:pt>
                <c:pt idx="5">
                  <c:v>8.5932171282668918E-2</c:v>
                </c:pt>
                <c:pt idx="6">
                  <c:v>8.515903291602929E-2</c:v>
                </c:pt>
                <c:pt idx="7">
                  <c:v>8.4593558373550565E-2</c:v>
                </c:pt>
                <c:pt idx="8">
                  <c:v>8.3711460853616387E-2</c:v>
                </c:pt>
                <c:pt idx="9">
                  <c:v>8.2439042783031852E-2</c:v>
                </c:pt>
                <c:pt idx="10">
                  <c:v>8.3282823208719492E-2</c:v>
                </c:pt>
                <c:pt idx="11">
                  <c:v>8.3544013866533845E-2</c:v>
                </c:pt>
                <c:pt idx="12">
                  <c:v>8.1477143801748753E-2</c:v>
                </c:pt>
                <c:pt idx="13">
                  <c:v>7.9372783191502094E-2</c:v>
                </c:pt>
              </c:numCache>
            </c:numRef>
          </c:val>
          <c:smooth val="0"/>
          <c:extLst xmlns:c16r2="http://schemas.microsoft.com/office/drawing/2015/06/chart">
            <c:ext xmlns:c16="http://schemas.microsoft.com/office/drawing/2014/chart" uri="{C3380CC4-5D6E-409C-BE32-E72D297353CC}">
              <c16:uniqueId val="{00000001-D8B3-4F39-B09A-2B5C27E331C9}"/>
            </c:ext>
          </c:extLst>
        </c:ser>
        <c:ser>
          <c:idx val="3"/>
          <c:order val="1"/>
          <c:tx>
            <c:strRef>
              <c:f>'[Hayden Weather.xlsx]Sheet1'!$AC$2</c:f>
              <c:strCache>
                <c:ptCount val="1"/>
                <c:pt idx="0">
                  <c:v>Killed early</c:v>
                </c:pt>
              </c:strCache>
            </c:strRef>
          </c:tx>
          <c:spPr>
            <a:ln w="63500" cap="rnd">
              <a:solidFill>
                <a:schemeClr val="accent5"/>
              </a:solidFill>
              <a:round/>
            </a:ln>
            <a:effectLst/>
          </c:spPr>
          <c:marker>
            <c:symbol val="none"/>
          </c:marker>
          <c:cat>
            <c:numRef>
              <c:f>'[Hayden Weather.xlsx]Sheet1'!$Y$3:$Y$16</c:f>
              <c:numCache>
                <c:formatCode>m/d;@</c:formatCode>
                <c:ptCount val="14"/>
                <c:pt idx="0">
                  <c:v>43288</c:v>
                </c:pt>
                <c:pt idx="1">
                  <c:v>43289</c:v>
                </c:pt>
                <c:pt idx="2">
                  <c:v>43290</c:v>
                </c:pt>
                <c:pt idx="3">
                  <c:v>43291</c:v>
                </c:pt>
                <c:pt idx="4">
                  <c:v>43292</c:v>
                </c:pt>
                <c:pt idx="5">
                  <c:v>43293</c:v>
                </c:pt>
                <c:pt idx="6">
                  <c:v>43294</c:v>
                </c:pt>
                <c:pt idx="7">
                  <c:v>43295</c:v>
                </c:pt>
                <c:pt idx="8">
                  <c:v>43296</c:v>
                </c:pt>
                <c:pt idx="9">
                  <c:v>43297</c:v>
                </c:pt>
                <c:pt idx="10">
                  <c:v>43298</c:v>
                </c:pt>
                <c:pt idx="11">
                  <c:v>43299</c:v>
                </c:pt>
                <c:pt idx="12">
                  <c:v>43300</c:v>
                </c:pt>
                <c:pt idx="13">
                  <c:v>43301</c:v>
                </c:pt>
              </c:numCache>
            </c:numRef>
          </c:cat>
          <c:val>
            <c:numRef>
              <c:f>'[Hayden Weather.xlsx]Sheet1'!$AC$3:$AC$16</c:f>
              <c:numCache>
                <c:formatCode>General</c:formatCode>
                <c:ptCount val="14"/>
                <c:pt idx="0">
                  <c:v>6.7606757513501425E-2</c:v>
                </c:pt>
                <c:pt idx="1">
                  <c:v>6.7731893466164664E-2</c:v>
                </c:pt>
                <c:pt idx="2">
                  <c:v>6.6850650279472276E-2</c:v>
                </c:pt>
                <c:pt idx="3">
                  <c:v>6.6088176875685661E-2</c:v>
                </c:pt>
                <c:pt idx="4">
                  <c:v>6.5392266260460019E-2</c:v>
                </c:pt>
                <c:pt idx="5">
                  <c:v>6.4383673015981913E-2</c:v>
                </c:pt>
                <c:pt idx="6">
                  <c:v>6.3322925241664052E-2</c:v>
                </c:pt>
                <c:pt idx="7">
                  <c:v>6.2575106353809432E-2</c:v>
                </c:pt>
                <c:pt idx="8">
                  <c:v>6.2182207048560187E-2</c:v>
                </c:pt>
                <c:pt idx="9">
                  <c:v>6.1559681159754596E-2</c:v>
                </c:pt>
                <c:pt idx="10">
                  <c:v>6.1364971101284027E-2</c:v>
                </c:pt>
                <c:pt idx="11">
                  <c:v>6.080593789617221E-2</c:v>
                </c:pt>
                <c:pt idx="12">
                  <c:v>5.9805796481668949E-2</c:v>
                </c:pt>
                <c:pt idx="13">
                  <c:v>5.9131646528840065E-2</c:v>
                </c:pt>
              </c:numCache>
            </c:numRef>
          </c:val>
          <c:smooth val="0"/>
          <c:extLst xmlns:c16r2="http://schemas.microsoft.com/office/drawing/2015/06/chart">
            <c:ext xmlns:c16="http://schemas.microsoft.com/office/drawing/2014/chart" uri="{C3380CC4-5D6E-409C-BE32-E72D297353CC}">
              <c16:uniqueId val="{00000002-D8B3-4F39-B09A-2B5C27E331C9}"/>
            </c:ext>
          </c:extLst>
        </c:ser>
        <c:dLbls>
          <c:showLegendKey val="0"/>
          <c:showVal val="0"/>
          <c:showCatName val="0"/>
          <c:showSerName val="0"/>
          <c:showPercent val="0"/>
          <c:showBubbleSize val="0"/>
        </c:dLbls>
        <c:marker val="1"/>
        <c:smooth val="0"/>
        <c:axId val="-1775987680"/>
        <c:axId val="-1775987136"/>
      </c:lineChart>
      <c:dateAx>
        <c:axId val="-1775987680"/>
        <c:scaling>
          <c:orientation val="minMax"/>
        </c:scaling>
        <c:delete val="0"/>
        <c:axPos val="b"/>
        <c:numFmt formatCode="m/d;@"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1775987136"/>
        <c:crosses val="autoZero"/>
        <c:auto val="1"/>
        <c:lblOffset val="100"/>
        <c:baseTimeUnit val="days"/>
      </c:dateAx>
      <c:valAx>
        <c:axId val="-1775987136"/>
        <c:scaling>
          <c:orientation val="minMax"/>
          <c:min val="5.000000000000001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Volumetric water content</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1775987680"/>
        <c:crosses val="autoZero"/>
        <c:crossBetween val="between"/>
      </c:valAx>
      <c:valAx>
        <c:axId val="-1775982784"/>
        <c:scaling>
          <c:orientation val="minMax"/>
          <c:max val="10"/>
        </c:scaling>
        <c:delete val="0"/>
        <c:axPos val="r"/>
        <c:title>
          <c:tx>
            <c:rich>
              <a:bodyPr rot="-54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r>
                  <a:rPr lang="en-US" sz="1800"/>
                  <a:t>Daily rainfall (cm)</a:t>
                </a:r>
              </a:p>
            </c:rich>
          </c:tx>
          <c:overlay val="0"/>
          <c:spPr>
            <a:noFill/>
            <a:ln>
              <a:noFill/>
            </a:ln>
            <a:effectLst/>
          </c:spPr>
          <c:txPr>
            <a:bodyPr rot="-54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crossAx val="-1775985504"/>
        <c:crosses val="max"/>
        <c:crossBetween val="between"/>
      </c:valAx>
      <c:dateAx>
        <c:axId val="-1775985504"/>
        <c:scaling>
          <c:orientation val="minMax"/>
        </c:scaling>
        <c:delete val="1"/>
        <c:axPos val="b"/>
        <c:numFmt formatCode="m/d;@" sourceLinked="1"/>
        <c:majorTickMark val="out"/>
        <c:minorTickMark val="none"/>
        <c:tickLblPos val="nextTo"/>
        <c:crossAx val="-1775982784"/>
        <c:crosses val="autoZero"/>
        <c:auto val="1"/>
        <c:lblOffset val="100"/>
        <c:baseTimeUnit val="days"/>
      </c:dateAx>
      <c:spPr>
        <a:noFill/>
        <a:ln>
          <a:noFill/>
        </a:ln>
        <a:effectLst/>
      </c:spPr>
    </c:plotArea>
    <c:legend>
      <c:legendPos val="b"/>
      <c:layout>
        <c:manualLayout>
          <c:xMode val="edge"/>
          <c:yMode val="edge"/>
          <c:x val="0.85123063006954636"/>
          <c:y val="0.13664934383202099"/>
          <c:w val="0.14722788327929595"/>
          <c:h val="0.6431153105861767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[SB interseeded cover crop biomass and labels (1).xlsx]Analyzing!PivotTable2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dirty="0"/>
              <a:t>Fall 2018 Cover</a:t>
            </a:r>
            <a:r>
              <a:rPr lang="en-US" sz="1400" baseline="0" dirty="0"/>
              <a:t> Crop Biomass Planted into or after Soybean at Beltsville</a:t>
            </a:r>
            <a:endParaRPr lang="en-US" sz="1400" dirty="0"/>
          </a:p>
        </c:rich>
      </c:tx>
      <c:layout>
        <c:manualLayout>
          <c:xMode val="edge"/>
          <c:yMode val="edge"/>
          <c:x val="0.13456691693652562"/>
          <c:y val="6.074807478620286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rgbClr val="00B0F0"/>
          </a:solidFill>
          <a:ln>
            <a:noFill/>
          </a:ln>
          <a:effectLst/>
        </c:spPr>
        <c:marker>
          <c:symbol val="none"/>
        </c:marker>
      </c:pivotFmt>
      <c:pivotFmt>
        <c:idx val="1"/>
        <c:spPr>
          <a:solidFill>
            <a:srgbClr val="FFFF00"/>
          </a:solidFill>
          <a:ln>
            <a:noFill/>
          </a:ln>
          <a:effectLst/>
        </c:spPr>
        <c:marker>
          <c:symbol val="none"/>
        </c:marker>
      </c:pivotFmt>
      <c:pivotFmt>
        <c:idx val="2"/>
        <c:spPr>
          <a:solidFill>
            <a:srgbClr val="FF0000"/>
          </a:solidFill>
          <a:ln>
            <a:noFill/>
          </a:ln>
          <a:effectLst/>
        </c:spPr>
        <c:marker>
          <c:symbol val="none"/>
        </c:marker>
      </c:pivotFmt>
      <c:pivotFmt>
        <c:idx val="3"/>
        <c:spPr>
          <a:solidFill>
            <a:schemeClr val="accent6">
              <a:lumMod val="75000"/>
            </a:schemeClr>
          </a:solidFill>
          <a:ln>
            <a:noFill/>
          </a:ln>
          <a:effectLst/>
        </c:spPr>
        <c:marker>
          <c:symbol val="none"/>
        </c:marker>
      </c:pivotFmt>
      <c:pivotFmt>
        <c:idx val="4"/>
        <c:spPr>
          <a:solidFill>
            <a:schemeClr val="accent6">
              <a:lumMod val="40000"/>
              <a:lumOff val="60000"/>
            </a:schemeClr>
          </a:solidFill>
          <a:ln>
            <a:noFill/>
          </a:ln>
          <a:effectLst/>
        </c:spPr>
        <c:marker>
          <c:symbol val="none"/>
        </c:marker>
      </c:pivotFmt>
      <c:pivotFmt>
        <c:idx val="5"/>
        <c:spPr>
          <a:solidFill>
            <a:srgbClr val="00B0F0"/>
          </a:solidFill>
          <a:ln>
            <a:noFill/>
          </a:ln>
          <a:effectLst/>
        </c:spPr>
        <c:marker>
          <c:symbol val="none"/>
        </c:marker>
      </c:pivotFmt>
      <c:pivotFmt>
        <c:idx val="6"/>
        <c:spPr>
          <a:solidFill>
            <a:srgbClr val="FFFF00"/>
          </a:solidFill>
          <a:ln>
            <a:noFill/>
          </a:ln>
          <a:effectLst/>
        </c:spPr>
        <c:marker>
          <c:symbol val="none"/>
        </c:marker>
      </c:pivotFmt>
      <c:pivotFmt>
        <c:idx val="7"/>
        <c:spPr>
          <a:solidFill>
            <a:srgbClr val="FF0000"/>
          </a:solidFill>
          <a:ln>
            <a:noFill/>
          </a:ln>
          <a:effectLst/>
        </c:spPr>
        <c:marker>
          <c:symbol val="none"/>
        </c:marker>
      </c:pivotFmt>
      <c:pivotFmt>
        <c:idx val="8"/>
        <c:spPr>
          <a:solidFill>
            <a:schemeClr val="accent6">
              <a:lumMod val="75000"/>
            </a:schemeClr>
          </a:solidFill>
          <a:ln>
            <a:noFill/>
          </a:ln>
          <a:effectLst/>
        </c:spPr>
        <c:marker>
          <c:symbol val="none"/>
        </c:marker>
      </c:pivotFmt>
      <c:pivotFmt>
        <c:idx val="9"/>
        <c:spPr>
          <a:solidFill>
            <a:schemeClr val="accent6">
              <a:lumMod val="40000"/>
              <a:lumOff val="60000"/>
            </a:schemeClr>
          </a:solidFill>
          <a:ln>
            <a:noFill/>
          </a:ln>
          <a:effectLst/>
        </c:spPr>
        <c:marker>
          <c:symbol val="none"/>
        </c:marker>
      </c:pivotFmt>
      <c:pivotFmt>
        <c:idx val="10"/>
        <c:spPr>
          <a:solidFill>
            <a:srgbClr val="00B0F0"/>
          </a:solidFill>
          <a:ln>
            <a:noFill/>
          </a:ln>
          <a:effectLst/>
        </c:spPr>
        <c:marker>
          <c:symbol val="none"/>
        </c:marker>
      </c:pivotFmt>
      <c:pivotFmt>
        <c:idx val="11"/>
        <c:spPr>
          <a:solidFill>
            <a:srgbClr val="FFFF00"/>
          </a:solidFill>
          <a:ln>
            <a:noFill/>
          </a:ln>
          <a:effectLst/>
        </c:spPr>
        <c:marker>
          <c:symbol val="none"/>
        </c:marker>
      </c:pivotFmt>
      <c:pivotFmt>
        <c:idx val="12"/>
        <c:spPr>
          <a:solidFill>
            <a:srgbClr val="FF0000"/>
          </a:solidFill>
          <a:ln>
            <a:noFill/>
          </a:ln>
          <a:effectLst/>
        </c:spPr>
        <c:marker>
          <c:symbol val="none"/>
        </c:marker>
      </c:pivotFmt>
      <c:pivotFmt>
        <c:idx val="13"/>
        <c:spPr>
          <a:solidFill>
            <a:schemeClr val="accent6">
              <a:lumMod val="75000"/>
            </a:schemeClr>
          </a:solidFill>
          <a:ln>
            <a:noFill/>
          </a:ln>
          <a:effectLst/>
        </c:spPr>
        <c:marker>
          <c:symbol val="none"/>
        </c:marker>
      </c:pivotFmt>
      <c:pivotFmt>
        <c:idx val="14"/>
        <c:spPr>
          <a:solidFill>
            <a:schemeClr val="accent6">
              <a:lumMod val="40000"/>
              <a:lumOff val="60000"/>
            </a:schemeClr>
          </a:solidFill>
          <a:ln>
            <a:noFill/>
          </a:ln>
          <a:effectLst/>
        </c:spPr>
        <c:marker>
          <c:symbol val="none"/>
        </c:marker>
      </c:pivotFmt>
    </c:pivotFmts>
    <c:plotArea>
      <c:layout>
        <c:manualLayout>
          <c:layoutTarget val="inner"/>
          <c:xMode val="edge"/>
          <c:yMode val="edge"/>
          <c:x val="0.13389812275705182"/>
          <c:y val="9.8774892721743099E-2"/>
          <c:w val="0.73215261306222501"/>
          <c:h val="0.59592928654001354"/>
        </c:manualLayout>
      </c:layout>
      <c:barChart>
        <c:barDir val="col"/>
        <c:grouping val="stacked"/>
        <c:varyColors val="0"/>
        <c:ser>
          <c:idx val="0"/>
          <c:order val="0"/>
          <c:tx>
            <c:strRef>
              <c:f>Analyzing!$V$4</c:f>
              <c:strCache>
                <c:ptCount val="1"/>
                <c:pt idx="0">
                  <c:v>Weeds</c:v>
                </c:pt>
              </c:strCache>
            </c:strRef>
          </c:tx>
          <c:spPr>
            <a:solidFill>
              <a:schemeClr val="tx1"/>
            </a:solidFill>
            <a:ln>
              <a:noFill/>
            </a:ln>
            <a:effectLst/>
          </c:spPr>
          <c:invertIfNegative val="0"/>
          <c:cat>
            <c:multiLvlStrRef>
              <c:f>Analyzing!$U$5:$U$14</c:f>
              <c:multiLvlStrCache>
                <c:ptCount val="8"/>
                <c:lvl>
                  <c:pt idx="0">
                    <c:v>None</c:v>
                  </c:pt>
                  <c:pt idx="1">
                    <c:v>8/24/2018</c:v>
                  </c:pt>
                  <c:pt idx="2">
                    <c:v>9/22/2018</c:v>
                  </c:pt>
                  <c:pt idx="3">
                    <c:v>10/17/2018</c:v>
                  </c:pt>
                  <c:pt idx="4">
                    <c:v>None</c:v>
                  </c:pt>
                  <c:pt idx="5">
                    <c:v>8/24/2018</c:v>
                  </c:pt>
                  <c:pt idx="6">
                    <c:v>9/22/2018</c:v>
                  </c:pt>
                  <c:pt idx="7">
                    <c:v>10/25/2018</c:v>
                  </c:pt>
                </c:lvl>
                <c:lvl>
                  <c:pt idx="0">
                    <c:v>Sandy</c:v>
                  </c:pt>
                  <c:pt idx="4">
                    <c:v>Silty</c:v>
                  </c:pt>
                </c:lvl>
              </c:multiLvlStrCache>
            </c:multiLvlStrRef>
          </c:cat>
          <c:val>
            <c:numRef>
              <c:f>Analyzing!$V$5:$V$14</c:f>
              <c:numCache>
                <c:formatCode>General</c:formatCode>
                <c:ptCount val="8"/>
                <c:pt idx="0">
                  <c:v>22.712328257142854</c:v>
                </c:pt>
                <c:pt idx="1">
                  <c:v>40.374073680000002</c:v>
                </c:pt>
                <c:pt idx="2">
                  <c:v>5.1151595999999993</c:v>
                </c:pt>
                <c:pt idx="3">
                  <c:v>24.457600319999994</c:v>
                </c:pt>
                <c:pt idx="4">
                  <c:v>35.687160000000006</c:v>
                </c:pt>
                <c:pt idx="5">
                  <c:v>12.408151015384616</c:v>
                </c:pt>
                <c:pt idx="6">
                  <c:v>6.8903670461538455</c:v>
                </c:pt>
                <c:pt idx="7">
                  <c:v>4.6393308000000006</c:v>
                </c:pt>
              </c:numCache>
            </c:numRef>
          </c:val>
          <c:extLst xmlns:c16r2="http://schemas.microsoft.com/office/drawing/2015/06/chart">
            <c:ext xmlns:c16="http://schemas.microsoft.com/office/drawing/2014/chart" uri="{C3380CC4-5D6E-409C-BE32-E72D297353CC}">
              <c16:uniqueId val="{00000000-A7A0-475D-88D5-0ACF7A4DCB96}"/>
            </c:ext>
          </c:extLst>
        </c:ser>
        <c:ser>
          <c:idx val="1"/>
          <c:order val="1"/>
          <c:tx>
            <c:strRef>
              <c:f>Analyzing!$W$4</c:f>
              <c:strCache>
                <c:ptCount val="1"/>
                <c:pt idx="0">
                  <c:v>Rye</c:v>
                </c:pt>
              </c:strCache>
            </c:strRef>
          </c:tx>
          <c:spPr>
            <a:solidFill>
              <a:srgbClr val="FFFF00"/>
            </a:solidFill>
            <a:ln>
              <a:noFill/>
            </a:ln>
            <a:effectLst/>
          </c:spPr>
          <c:invertIfNegative val="0"/>
          <c:cat>
            <c:multiLvlStrRef>
              <c:f>Analyzing!$U$5:$U$14</c:f>
              <c:multiLvlStrCache>
                <c:ptCount val="8"/>
                <c:lvl>
                  <c:pt idx="0">
                    <c:v>None</c:v>
                  </c:pt>
                  <c:pt idx="1">
                    <c:v>8/24/2018</c:v>
                  </c:pt>
                  <c:pt idx="2">
                    <c:v>9/22/2018</c:v>
                  </c:pt>
                  <c:pt idx="3">
                    <c:v>10/17/2018</c:v>
                  </c:pt>
                  <c:pt idx="4">
                    <c:v>None</c:v>
                  </c:pt>
                  <c:pt idx="5">
                    <c:v>8/24/2018</c:v>
                  </c:pt>
                  <c:pt idx="6">
                    <c:v>9/22/2018</c:v>
                  </c:pt>
                  <c:pt idx="7">
                    <c:v>10/25/2018</c:v>
                  </c:pt>
                </c:lvl>
                <c:lvl>
                  <c:pt idx="0">
                    <c:v>Sandy</c:v>
                  </c:pt>
                  <c:pt idx="4">
                    <c:v>Silty</c:v>
                  </c:pt>
                </c:lvl>
              </c:multiLvlStrCache>
            </c:multiLvlStrRef>
          </c:cat>
          <c:val>
            <c:numRef>
              <c:f>Analyzing!$W$5:$W$14</c:f>
              <c:numCache>
                <c:formatCode>General</c:formatCode>
                <c:ptCount val="8"/>
                <c:pt idx="0">
                  <c:v>0</c:v>
                </c:pt>
                <c:pt idx="1">
                  <c:v>22.4531715</c:v>
                </c:pt>
                <c:pt idx="2">
                  <c:v>125.41806292500002</c:v>
                </c:pt>
                <c:pt idx="3">
                  <c:v>49.002931575000005</c:v>
                </c:pt>
                <c:pt idx="4">
                  <c:v>0</c:v>
                </c:pt>
                <c:pt idx="5">
                  <c:v>54.625146240000014</c:v>
                </c:pt>
                <c:pt idx="6">
                  <c:v>91.93012416000002</c:v>
                </c:pt>
                <c:pt idx="7">
                  <c:v>9.4708232307692306</c:v>
                </c:pt>
              </c:numCache>
            </c:numRef>
          </c:val>
          <c:extLst xmlns:c16r2="http://schemas.microsoft.com/office/drawing/2015/06/chart">
            <c:ext xmlns:c16="http://schemas.microsoft.com/office/drawing/2014/chart" uri="{C3380CC4-5D6E-409C-BE32-E72D297353CC}">
              <c16:uniqueId val="{00000001-A7A0-475D-88D5-0ACF7A4DCB96}"/>
            </c:ext>
          </c:extLst>
        </c:ser>
        <c:ser>
          <c:idx val="2"/>
          <c:order val="2"/>
          <c:tx>
            <c:strRef>
              <c:f>Analyzing!$X$4</c:f>
              <c:strCache>
                <c:ptCount val="1"/>
                <c:pt idx="0">
                  <c:v>Clover</c:v>
                </c:pt>
              </c:strCache>
            </c:strRef>
          </c:tx>
          <c:spPr>
            <a:solidFill>
              <a:srgbClr val="FF0000"/>
            </a:solidFill>
            <a:ln>
              <a:noFill/>
            </a:ln>
            <a:effectLst/>
          </c:spPr>
          <c:invertIfNegative val="0"/>
          <c:cat>
            <c:multiLvlStrRef>
              <c:f>Analyzing!$U$5:$U$14</c:f>
              <c:multiLvlStrCache>
                <c:ptCount val="8"/>
                <c:lvl>
                  <c:pt idx="0">
                    <c:v>None</c:v>
                  </c:pt>
                  <c:pt idx="1">
                    <c:v>8/24/2018</c:v>
                  </c:pt>
                  <c:pt idx="2">
                    <c:v>9/22/2018</c:v>
                  </c:pt>
                  <c:pt idx="3">
                    <c:v>10/17/2018</c:v>
                  </c:pt>
                  <c:pt idx="4">
                    <c:v>None</c:v>
                  </c:pt>
                  <c:pt idx="5">
                    <c:v>8/24/2018</c:v>
                  </c:pt>
                  <c:pt idx="6">
                    <c:v>9/22/2018</c:v>
                  </c:pt>
                  <c:pt idx="7">
                    <c:v>10/25/2018</c:v>
                  </c:pt>
                </c:lvl>
                <c:lvl>
                  <c:pt idx="0">
                    <c:v>Sandy</c:v>
                  </c:pt>
                  <c:pt idx="4">
                    <c:v>Silty</c:v>
                  </c:pt>
                </c:lvl>
              </c:multiLvlStrCache>
            </c:multiLvlStrRef>
          </c:cat>
          <c:val>
            <c:numRef>
              <c:f>Analyzing!$X$5:$X$14</c:f>
              <c:numCache>
                <c:formatCode>General</c:formatCode>
                <c:ptCount val="8"/>
                <c:pt idx="0">
                  <c:v>0</c:v>
                </c:pt>
                <c:pt idx="1">
                  <c:v>22.562215599999998</c:v>
                </c:pt>
                <c:pt idx="2">
                  <c:v>70.827116879999991</c:v>
                </c:pt>
                <c:pt idx="3">
                  <c:v>4.0148055000000005</c:v>
                </c:pt>
                <c:pt idx="4">
                  <c:v>0</c:v>
                </c:pt>
                <c:pt idx="5">
                  <c:v>5.0236540615384619</c:v>
                </c:pt>
                <c:pt idx="6">
                  <c:v>21.616222628571425</c:v>
                </c:pt>
                <c:pt idx="7">
                  <c:v>1.1725781142857143</c:v>
                </c:pt>
              </c:numCache>
            </c:numRef>
          </c:val>
          <c:extLst xmlns:c16r2="http://schemas.microsoft.com/office/drawing/2015/06/chart">
            <c:ext xmlns:c16="http://schemas.microsoft.com/office/drawing/2014/chart" uri="{C3380CC4-5D6E-409C-BE32-E72D297353CC}">
              <c16:uniqueId val="{00000002-A7A0-475D-88D5-0ACF7A4DCB96}"/>
            </c:ext>
          </c:extLst>
        </c:ser>
        <c:ser>
          <c:idx val="3"/>
          <c:order val="3"/>
          <c:tx>
            <c:strRef>
              <c:f>Analyzing!$Y$4</c:f>
              <c:strCache>
                <c:ptCount val="1"/>
                <c:pt idx="0">
                  <c:v>RadishShoots</c:v>
                </c:pt>
              </c:strCache>
            </c:strRef>
          </c:tx>
          <c:spPr>
            <a:solidFill>
              <a:srgbClr val="92D050"/>
            </a:solidFill>
            <a:ln>
              <a:noFill/>
            </a:ln>
            <a:effectLst/>
          </c:spPr>
          <c:invertIfNegative val="0"/>
          <c:cat>
            <c:multiLvlStrRef>
              <c:f>Analyzing!$U$5:$U$14</c:f>
              <c:multiLvlStrCache>
                <c:ptCount val="8"/>
                <c:lvl>
                  <c:pt idx="0">
                    <c:v>None</c:v>
                  </c:pt>
                  <c:pt idx="1">
                    <c:v>8/24/2018</c:v>
                  </c:pt>
                  <c:pt idx="2">
                    <c:v>9/22/2018</c:v>
                  </c:pt>
                  <c:pt idx="3">
                    <c:v>10/17/2018</c:v>
                  </c:pt>
                  <c:pt idx="4">
                    <c:v>None</c:v>
                  </c:pt>
                  <c:pt idx="5">
                    <c:v>8/24/2018</c:v>
                  </c:pt>
                  <c:pt idx="6">
                    <c:v>9/22/2018</c:v>
                  </c:pt>
                  <c:pt idx="7">
                    <c:v>10/25/2018</c:v>
                  </c:pt>
                </c:lvl>
                <c:lvl>
                  <c:pt idx="0">
                    <c:v>Sandy</c:v>
                  </c:pt>
                  <c:pt idx="4">
                    <c:v>Silty</c:v>
                  </c:pt>
                </c:lvl>
              </c:multiLvlStrCache>
            </c:multiLvlStrRef>
          </c:cat>
          <c:val>
            <c:numRef>
              <c:f>Analyzing!$Y$5:$Y$14</c:f>
              <c:numCache>
                <c:formatCode>General</c:formatCode>
                <c:ptCount val="8"/>
                <c:pt idx="0">
                  <c:v>0</c:v>
                </c:pt>
                <c:pt idx="1">
                  <c:v>20.8571624</c:v>
                </c:pt>
                <c:pt idx="2">
                  <c:v>68.400390000000002</c:v>
                </c:pt>
                <c:pt idx="3">
                  <c:v>5.5984232249999994</c:v>
                </c:pt>
                <c:pt idx="4">
                  <c:v>0</c:v>
                </c:pt>
                <c:pt idx="5">
                  <c:v>3.0036692999999999</c:v>
                </c:pt>
                <c:pt idx="6">
                  <c:v>22.393692899999998</c:v>
                </c:pt>
                <c:pt idx="7">
                  <c:v>0.10980664615384615</c:v>
                </c:pt>
              </c:numCache>
            </c:numRef>
          </c:val>
          <c:extLst xmlns:c16r2="http://schemas.microsoft.com/office/drawing/2015/06/chart">
            <c:ext xmlns:c16="http://schemas.microsoft.com/office/drawing/2014/chart" uri="{C3380CC4-5D6E-409C-BE32-E72D297353CC}">
              <c16:uniqueId val="{00000003-A7A0-475D-88D5-0ACF7A4DCB96}"/>
            </c:ext>
          </c:extLst>
        </c:ser>
        <c:ser>
          <c:idx val="4"/>
          <c:order val="4"/>
          <c:tx>
            <c:strRef>
              <c:f>Analyzing!$Z$4</c:f>
              <c:strCache>
                <c:ptCount val="1"/>
                <c:pt idx="0">
                  <c:v>RadishRoots</c:v>
                </c:pt>
              </c:strCache>
            </c:strRef>
          </c:tx>
          <c:spPr>
            <a:solidFill>
              <a:schemeClr val="accent1"/>
            </a:solidFill>
            <a:ln>
              <a:noFill/>
            </a:ln>
            <a:effectLst/>
          </c:spPr>
          <c:invertIfNegative val="0"/>
          <c:cat>
            <c:multiLvlStrRef>
              <c:f>Analyzing!$U$5:$U$14</c:f>
              <c:multiLvlStrCache>
                <c:ptCount val="8"/>
                <c:lvl>
                  <c:pt idx="0">
                    <c:v>None</c:v>
                  </c:pt>
                  <c:pt idx="1">
                    <c:v>8/24/2018</c:v>
                  </c:pt>
                  <c:pt idx="2">
                    <c:v>9/22/2018</c:v>
                  </c:pt>
                  <c:pt idx="3">
                    <c:v>10/17/2018</c:v>
                  </c:pt>
                  <c:pt idx="4">
                    <c:v>None</c:v>
                  </c:pt>
                  <c:pt idx="5">
                    <c:v>8/24/2018</c:v>
                  </c:pt>
                  <c:pt idx="6">
                    <c:v>9/22/2018</c:v>
                  </c:pt>
                  <c:pt idx="7">
                    <c:v>10/25/2018</c:v>
                  </c:pt>
                </c:lvl>
                <c:lvl>
                  <c:pt idx="0">
                    <c:v>Sandy</c:v>
                  </c:pt>
                  <c:pt idx="4">
                    <c:v>Silty</c:v>
                  </c:pt>
                </c:lvl>
              </c:multiLvlStrCache>
            </c:multiLvlStrRef>
          </c:cat>
          <c:val>
            <c:numRef>
              <c:f>Analyzing!$Z$5:$Z$14</c:f>
              <c:numCache>
                <c:formatCode>General</c:formatCode>
                <c:ptCount val="8"/>
                <c:pt idx="0">
                  <c:v>0</c:v>
                </c:pt>
                <c:pt idx="1">
                  <c:v>15.623045599999999</c:v>
                </c:pt>
                <c:pt idx="2">
                  <c:v>55.862301119999991</c:v>
                </c:pt>
                <c:pt idx="3">
                  <c:v>0.99924047999999988</c:v>
                </c:pt>
                <c:pt idx="4">
                  <c:v>0</c:v>
                </c:pt>
                <c:pt idx="5">
                  <c:v>1.2078731076923075</c:v>
                </c:pt>
                <c:pt idx="6">
                  <c:v>7.7798008799999989</c:v>
                </c:pt>
                <c:pt idx="7">
                  <c:v>0.10196331428571428</c:v>
                </c:pt>
              </c:numCache>
            </c:numRef>
          </c:val>
          <c:extLst xmlns:c16r2="http://schemas.microsoft.com/office/drawing/2015/06/chart">
            <c:ext xmlns:c16="http://schemas.microsoft.com/office/drawing/2014/chart" uri="{C3380CC4-5D6E-409C-BE32-E72D297353CC}">
              <c16:uniqueId val="{00000004-A7A0-475D-88D5-0ACF7A4DCB96}"/>
            </c:ext>
          </c:extLst>
        </c:ser>
        <c:dLbls>
          <c:showLegendKey val="0"/>
          <c:showVal val="0"/>
          <c:showCatName val="0"/>
          <c:showSerName val="0"/>
          <c:showPercent val="0"/>
          <c:showBubbleSize val="0"/>
        </c:dLbls>
        <c:gapWidth val="55"/>
        <c:overlap val="100"/>
        <c:axId val="-1775984416"/>
        <c:axId val="-1775981696"/>
      </c:barChart>
      <c:catAx>
        <c:axId val="-17759844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a:defRPr sz="1200" b="0" i="0" u="none" strike="noStrike" kern="1200" baseline="0">
                    <a:solidFill>
                      <a:schemeClr val="tx1">
                        <a:lumMod val="65000"/>
                        <a:lumOff val="35000"/>
                      </a:schemeClr>
                    </a:solidFill>
                    <a:latin typeface="+mn-lt"/>
                    <a:ea typeface="+mn-ea"/>
                    <a:cs typeface="+mn-cs"/>
                  </a:defRPr>
                </a:pPr>
                <a:r>
                  <a:rPr lang="en-US" sz="1200"/>
                  <a:t>Cover</a:t>
                </a:r>
                <a:r>
                  <a:rPr lang="en-US" sz="1200" baseline="0"/>
                  <a:t> Crop Planting Date and Soil Texture by Field</a:t>
                </a:r>
                <a:endParaRPr lang="en-US" sz="1200"/>
              </a:p>
            </c:rich>
          </c:tx>
          <c:layout>
            <c:manualLayout>
              <c:xMode val="edge"/>
              <c:yMode val="edge"/>
              <c:x val="0.24210967190131469"/>
              <c:y val="0.94545357384343576"/>
            </c:manualLayout>
          </c:layout>
          <c:overlay val="0"/>
          <c:spPr>
            <a:noFill/>
            <a:ln>
              <a:noFill/>
            </a:ln>
            <a:effectLst/>
          </c:spPr>
          <c:txPr>
            <a:bodyPr rot="0" spcFirstLastPara="1" vertOverflow="ellipsis" vert="horz" wrap="square" anchor="ctr" anchorCtr="1"/>
            <a:lstStyle/>
            <a:p>
              <a:pPr algn="ct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75981696"/>
        <c:crosses val="autoZero"/>
        <c:auto val="1"/>
        <c:lblAlgn val="ctr"/>
        <c:lblOffset val="100"/>
        <c:noMultiLvlLbl val="0"/>
      </c:catAx>
      <c:valAx>
        <c:axId val="-1775981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Cover</a:t>
                </a:r>
                <a:r>
                  <a:rPr lang="en-US" sz="1400" baseline="0"/>
                  <a:t> Crop Biomass (lb/acre)</a:t>
                </a:r>
                <a:endParaRPr lang="en-US" sz="1400"/>
              </a:p>
            </c:rich>
          </c:tx>
          <c:layout>
            <c:manualLayout>
              <c:xMode val="edge"/>
              <c:yMode val="edge"/>
              <c:x val="2.0652317676415873E-3"/>
              <c:y val="0.18520208519641415"/>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775984416"/>
        <c:crosses val="autoZero"/>
        <c:crossBetween val="between"/>
      </c:valAx>
      <c:spPr>
        <a:noFill/>
        <a:ln>
          <a:noFill/>
        </a:ln>
        <a:effectLst/>
      </c:spPr>
    </c:plotArea>
    <c:legend>
      <c:legendPos val="r"/>
      <c:layout>
        <c:manualLayout>
          <c:xMode val="edge"/>
          <c:yMode val="edge"/>
          <c:x val="0.83203903062925433"/>
          <c:y val="0.19549347081270962"/>
          <c:w val="0.16796096937074551"/>
          <c:h val="0.4682066306360948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accent1"/>
      </a:solidFill>
      <a:round/>
    </a:ln>
    <a:effectLst/>
  </c:spPr>
  <c:txPr>
    <a:bodyPr/>
    <a:lstStyle/>
    <a:p>
      <a:pPr>
        <a:defRPr/>
      </a:pPr>
      <a:endParaRPr lang="en-US"/>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Sedghi</dc:creator>
  <cp:keywords/>
  <dc:description/>
  <cp:lastModifiedBy>Ray Weil</cp:lastModifiedBy>
  <cp:revision>3</cp:revision>
  <dcterms:created xsi:type="dcterms:W3CDTF">2019-10-10T04:30:00Z</dcterms:created>
  <dcterms:modified xsi:type="dcterms:W3CDTF">2019-10-20T16:57:00Z</dcterms:modified>
</cp:coreProperties>
</file>