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BD90" w14:textId="77777777" w:rsidR="00F476FD" w:rsidRDefault="001C1DF8" w:rsidP="00F476FD">
      <w:pPr>
        <w:rPr>
          <w:b/>
          <w:bCs/>
        </w:rPr>
      </w:pPr>
      <w:r>
        <w:rPr>
          <w:b/>
          <w:bCs/>
        </w:rPr>
        <w:t>MN Soy Final Report</w:t>
      </w:r>
    </w:p>
    <w:p w14:paraId="7677A13B" w14:textId="77777777" w:rsidR="00F476FD" w:rsidRDefault="00F476FD" w:rsidP="00F476FD">
      <w:pPr>
        <w:rPr>
          <w:b/>
          <w:bCs/>
        </w:rPr>
      </w:pPr>
    </w:p>
    <w:p w14:paraId="56BA9068" w14:textId="6A890727" w:rsidR="00194238" w:rsidRPr="00F476FD" w:rsidRDefault="00194238" w:rsidP="00F476FD">
      <w:pPr>
        <w:rPr>
          <w:b/>
          <w:bCs/>
        </w:rPr>
      </w:pPr>
      <w:r>
        <w:t>The primary</w:t>
      </w:r>
      <w:r w:rsidRPr="000F2610">
        <w:t xml:space="preserve"> purpose of this grant </w:t>
      </w:r>
      <w:r>
        <w:t>wa</w:t>
      </w:r>
      <w:r w:rsidRPr="000F2610">
        <w:t>s to provide experimental learning opportunities</w:t>
      </w:r>
      <w:r>
        <w:t xml:space="preserve"> to students both those in class, and those conducting the field work</w:t>
      </w:r>
      <w:r w:rsidRPr="000F2610">
        <w:t xml:space="preserve">. </w:t>
      </w:r>
      <w:r>
        <w:t>This project has</w:t>
      </w:r>
      <w:r w:rsidRPr="000F2610">
        <w:t xml:space="preserve"> allow</w:t>
      </w:r>
      <w:r>
        <w:t>ed</w:t>
      </w:r>
      <w:r w:rsidRPr="000F2610">
        <w:t xml:space="preserve"> students to see </w:t>
      </w:r>
      <w:r>
        <w:t xml:space="preserve">firsthand </w:t>
      </w:r>
      <w:r w:rsidRPr="000F2610">
        <w:t>how additional N application in soybean can influence yields</w:t>
      </w:r>
      <w:r>
        <w:t xml:space="preserve"> (or in our case, not at all)</w:t>
      </w:r>
      <w:r w:rsidRPr="000F2610">
        <w:t>, how heavy weed pressure competes with the target crop, and finally, how drones can be used to investigate crop health/development.</w:t>
      </w:r>
      <w:r>
        <w:t xml:space="preserve"> The results (preliminary and final) of this project have been communicated to ~160 non-student individuals (as of Nov 15</w:t>
      </w:r>
      <w:r w:rsidRPr="00194238">
        <w:rPr>
          <w:vertAlign w:val="superscript"/>
        </w:rPr>
        <w:t>th</w:t>
      </w:r>
      <w:r>
        <w:t xml:space="preserve"> 2022) since funding was received. </w:t>
      </w:r>
      <w:r w:rsidRPr="00194238">
        <w:t>Furthermore, the SMSU research plots have received 50-75 unique undergraduate students (~1/20</w:t>
      </w:r>
      <w:r w:rsidRPr="00194238">
        <w:rPr>
          <w:vertAlign w:val="superscript"/>
        </w:rPr>
        <w:t>th</w:t>
      </w:r>
      <w:r w:rsidRPr="00194238">
        <w:t xml:space="preserve"> of the fulltime </w:t>
      </w:r>
      <w:r w:rsidR="00FB1F57">
        <w:t xml:space="preserve">undergraduate </w:t>
      </w:r>
      <w:r w:rsidRPr="00194238">
        <w:t>SMSU student body) in the 2022-23 academic year</w:t>
      </w:r>
      <w:r w:rsidR="00F476FD">
        <w:t>.</w:t>
      </w:r>
      <w:r>
        <w:t xml:space="preserve"> </w:t>
      </w:r>
      <w:r w:rsidR="00F476FD">
        <w:t xml:space="preserve">The soybean plots funded by this project gave SMSU agronomy the opportunity to </w:t>
      </w:r>
      <w:r w:rsidR="00F476FD" w:rsidRPr="00F476FD">
        <w:t>augment/enhance student learning for ag focused students, and at the least, help introduce non-ag students to agriculture.</w:t>
      </w:r>
      <w:r w:rsidR="00F476FD">
        <w:t xml:space="preserve"> This brief introduction for the non-ag students may be superficial at first, but it can help lead to a greater understanding of what types of jobs are involved in modern farming. </w:t>
      </w:r>
    </w:p>
    <w:p w14:paraId="73E02FDC" w14:textId="77777777" w:rsidR="00194238" w:rsidRPr="00FB1F57" w:rsidRDefault="00194238" w:rsidP="00F476FD"/>
    <w:p w14:paraId="1B829C9A" w14:textId="7707C88E" w:rsidR="004072D3" w:rsidRPr="00FB1F57" w:rsidRDefault="00D56E95" w:rsidP="00F476FD">
      <w:pPr>
        <w:rPr>
          <w:rFonts w:ascii="Calibri" w:hAnsi="Calibri" w:cs="Calibri"/>
          <w:b/>
          <w:bCs/>
        </w:rPr>
      </w:pPr>
      <w:r w:rsidRPr="00FB1F57">
        <w:rPr>
          <w:b/>
          <w:bCs/>
        </w:rPr>
        <w:t>GOAL</w:t>
      </w:r>
      <w:r w:rsidR="004072D3" w:rsidRPr="00FB1F57">
        <w:rPr>
          <w:b/>
          <w:bCs/>
        </w:rPr>
        <w:t xml:space="preserve"> 1: </w:t>
      </w:r>
      <w:r w:rsidR="004072D3" w:rsidRPr="00FB1F57">
        <w:rPr>
          <w:rFonts w:ascii="Calibri" w:hAnsi="Calibri" w:cs="Calibri"/>
          <w:b/>
          <w:bCs/>
        </w:rPr>
        <w:t>Describe how the weed canopy develops and how N rates change soybean canopy growth.</w:t>
      </w:r>
    </w:p>
    <w:p w14:paraId="3283FAB7" w14:textId="1614C108" w:rsidR="004072D3" w:rsidRDefault="00D56E95" w:rsidP="00F476FD">
      <w:r>
        <w:t xml:space="preserve">Sydney Walters </w:t>
      </w:r>
      <w:r w:rsidRPr="001C6D7C">
        <w:t xml:space="preserve">gathered </w:t>
      </w:r>
      <w:r>
        <w:t xml:space="preserve">data </w:t>
      </w:r>
      <w:r w:rsidRPr="001C6D7C">
        <w:t xml:space="preserve">from weekly aerial images </w:t>
      </w:r>
      <w:r>
        <w:t>using drone photography. This provided the</w:t>
      </w:r>
      <w:r w:rsidRPr="001C6D7C">
        <w:t xml:space="preserve"> SMSU agronomy program with access to a season long look at the canopy development of soybeans</w:t>
      </w:r>
      <w:r>
        <w:t xml:space="preserve">, </w:t>
      </w:r>
      <w:r w:rsidRPr="001C6D7C">
        <w:t>weed</w:t>
      </w:r>
      <w:r>
        <w:t xml:space="preserve">, and how soybeans grow in relation to weeds. Several </w:t>
      </w:r>
      <w:r w:rsidR="00896E29">
        <w:t xml:space="preserve">response variables were recorded and their statistical analysis is presented below. </w:t>
      </w:r>
    </w:p>
    <w:p w14:paraId="2FC463AE" w14:textId="1C30D54B" w:rsidR="006E0EF9" w:rsidRDefault="006E0EF9" w:rsidP="00F476FD"/>
    <w:p w14:paraId="3A116FC7" w14:textId="242C07AF" w:rsidR="00E6564C" w:rsidRDefault="006E0EF9" w:rsidP="00F476FD">
      <w:r>
        <w:t>When looking at the impact of fertility treatment and block on stand counts, both fertility treatment (F</w:t>
      </w:r>
      <w:r>
        <w:rPr>
          <w:vertAlign w:val="subscript"/>
        </w:rPr>
        <w:t>4,9</w:t>
      </w:r>
      <w:r>
        <w:t>=3.71, p=0.046) and block (F</w:t>
      </w:r>
      <w:r>
        <w:rPr>
          <w:vertAlign w:val="subscript"/>
        </w:rPr>
        <w:t>3,9</w:t>
      </w:r>
      <w:r>
        <w:t xml:space="preserve">=19.351, p=0.0003) were significant predictors of </w:t>
      </w:r>
      <w:r w:rsidR="00E6564C">
        <w:t>early season stand counts. When analyzed with a Tukey HSD (</w:t>
      </w:r>
      <w:r w:rsidR="00E6564C">
        <w:rPr>
          <w:rFonts w:ascii="Calibri" w:hAnsi="Calibri" w:cs="Calibri"/>
        </w:rPr>
        <w:sym w:font="Symbol" w:char="F061"/>
      </w:r>
      <w:r w:rsidR="00E6564C">
        <w:t>&lt;0.05), no significant differences were found between fertility treatments but some groupings were found with Block means were separated via Tukey HSD (Table 1). This is of no surprise as early season rains followed by a period of dry warm weather led to crusting on the lower elevation blocks and this is reflected in the stand counts.</w:t>
      </w:r>
    </w:p>
    <w:p w14:paraId="482F840A" w14:textId="77777777" w:rsidR="00E6564C" w:rsidRDefault="00E6564C" w:rsidP="00F476FD"/>
    <w:p w14:paraId="2B54D1AB" w14:textId="4DFF85A8" w:rsidR="00E6564C" w:rsidRPr="001C4486" w:rsidRDefault="00E6564C" w:rsidP="00F476FD">
      <w:pPr>
        <w:jc w:val="center"/>
        <w:rPr>
          <w:b/>
          <w:bCs/>
        </w:rPr>
      </w:pPr>
      <w:r w:rsidRPr="001C4486">
        <w:rPr>
          <w:b/>
          <w:bCs/>
        </w:rPr>
        <w:t>Table 1</w:t>
      </w:r>
      <w:r w:rsidR="001C4486" w:rsidRPr="001C4486">
        <w:rPr>
          <w:b/>
          <w:bCs/>
        </w:rPr>
        <w:t>.</w:t>
      </w:r>
      <w:r w:rsidRPr="001C4486">
        <w:rPr>
          <w:b/>
          <w:bCs/>
        </w:rPr>
        <w:t xml:space="preserve"> Effect of block on early season soybean stand counts</w:t>
      </w:r>
    </w:p>
    <w:tbl>
      <w:tblPr>
        <w:tblStyle w:val="TableGrid"/>
        <w:tblW w:w="0" w:type="auto"/>
        <w:jc w:val="center"/>
        <w:tblLook w:val="04A0" w:firstRow="1" w:lastRow="0" w:firstColumn="1" w:lastColumn="0" w:noHBand="0" w:noVBand="1"/>
      </w:tblPr>
      <w:tblGrid>
        <w:gridCol w:w="859"/>
        <w:gridCol w:w="1783"/>
        <w:gridCol w:w="2340"/>
      </w:tblGrid>
      <w:tr w:rsidR="00E6564C" w14:paraId="05C6E9EF" w14:textId="77777777" w:rsidTr="00E6564C">
        <w:trPr>
          <w:jc w:val="center"/>
        </w:trPr>
        <w:tc>
          <w:tcPr>
            <w:tcW w:w="859" w:type="dxa"/>
          </w:tcPr>
          <w:p w14:paraId="66C1E7F7" w14:textId="505B3EB4" w:rsidR="00E6564C" w:rsidRPr="00E95109" w:rsidRDefault="00E6564C" w:rsidP="00F476FD">
            <w:pPr>
              <w:jc w:val="center"/>
              <w:rPr>
                <w:b/>
                <w:bCs/>
              </w:rPr>
            </w:pPr>
            <w:r w:rsidRPr="00E95109">
              <w:rPr>
                <w:b/>
                <w:bCs/>
              </w:rPr>
              <w:t>Block</w:t>
            </w:r>
          </w:p>
        </w:tc>
        <w:tc>
          <w:tcPr>
            <w:tcW w:w="1783" w:type="dxa"/>
          </w:tcPr>
          <w:p w14:paraId="37ECCC64" w14:textId="39B2B1A1" w:rsidR="00E6564C" w:rsidRPr="00E95109" w:rsidRDefault="00E6564C" w:rsidP="00F476FD">
            <w:pPr>
              <w:jc w:val="center"/>
              <w:rPr>
                <w:b/>
                <w:bCs/>
              </w:rPr>
            </w:pPr>
            <w:r w:rsidRPr="00E95109">
              <w:rPr>
                <w:b/>
                <w:bCs/>
              </w:rPr>
              <w:t>Stand per 40 ft</w:t>
            </w:r>
          </w:p>
        </w:tc>
        <w:tc>
          <w:tcPr>
            <w:tcW w:w="2340" w:type="dxa"/>
          </w:tcPr>
          <w:p w14:paraId="1269F41E" w14:textId="7EB4C07B" w:rsidR="00E6564C" w:rsidRPr="00E95109" w:rsidRDefault="00E6564C" w:rsidP="00F476FD">
            <w:pPr>
              <w:jc w:val="center"/>
              <w:rPr>
                <w:b/>
                <w:bCs/>
              </w:rPr>
            </w:pPr>
            <w:r w:rsidRPr="00E95109">
              <w:rPr>
                <w:b/>
                <w:bCs/>
              </w:rPr>
              <w:t>Tukey HSD Grouping</w:t>
            </w:r>
          </w:p>
        </w:tc>
      </w:tr>
      <w:tr w:rsidR="00E6564C" w14:paraId="15E58662" w14:textId="77777777" w:rsidTr="00E6564C">
        <w:trPr>
          <w:jc w:val="center"/>
        </w:trPr>
        <w:tc>
          <w:tcPr>
            <w:tcW w:w="859" w:type="dxa"/>
          </w:tcPr>
          <w:p w14:paraId="3B0930CB" w14:textId="578161FF" w:rsidR="00E6564C" w:rsidRDefault="00E6564C" w:rsidP="00F476FD">
            <w:pPr>
              <w:jc w:val="center"/>
            </w:pPr>
            <w:r>
              <w:t>3</w:t>
            </w:r>
          </w:p>
        </w:tc>
        <w:tc>
          <w:tcPr>
            <w:tcW w:w="1783" w:type="dxa"/>
          </w:tcPr>
          <w:p w14:paraId="6AA1B3B6" w14:textId="422A088B" w:rsidR="00E6564C" w:rsidRDefault="00E6564C" w:rsidP="00F476FD">
            <w:pPr>
              <w:jc w:val="center"/>
            </w:pPr>
            <w:r>
              <w:t>119</w:t>
            </w:r>
          </w:p>
        </w:tc>
        <w:tc>
          <w:tcPr>
            <w:tcW w:w="2340" w:type="dxa"/>
          </w:tcPr>
          <w:p w14:paraId="58783065" w14:textId="360BC905" w:rsidR="00E6564C" w:rsidRDefault="00E6564C" w:rsidP="00F476FD">
            <w:pPr>
              <w:jc w:val="center"/>
            </w:pPr>
            <w:r>
              <w:t>a</w:t>
            </w:r>
          </w:p>
        </w:tc>
      </w:tr>
      <w:tr w:rsidR="00E6564C" w14:paraId="530EE008" w14:textId="77777777" w:rsidTr="00E6564C">
        <w:trPr>
          <w:jc w:val="center"/>
        </w:trPr>
        <w:tc>
          <w:tcPr>
            <w:tcW w:w="859" w:type="dxa"/>
          </w:tcPr>
          <w:p w14:paraId="21612276" w14:textId="19994EFA" w:rsidR="00E6564C" w:rsidRDefault="00E6564C" w:rsidP="00F476FD">
            <w:pPr>
              <w:jc w:val="center"/>
            </w:pPr>
            <w:r>
              <w:t>4</w:t>
            </w:r>
          </w:p>
        </w:tc>
        <w:tc>
          <w:tcPr>
            <w:tcW w:w="1783" w:type="dxa"/>
          </w:tcPr>
          <w:p w14:paraId="2673DFF0" w14:textId="337F8811" w:rsidR="00E6564C" w:rsidRDefault="00E6564C" w:rsidP="00F476FD">
            <w:pPr>
              <w:jc w:val="center"/>
            </w:pPr>
            <w:r>
              <w:t>110.63</w:t>
            </w:r>
          </w:p>
        </w:tc>
        <w:tc>
          <w:tcPr>
            <w:tcW w:w="2340" w:type="dxa"/>
          </w:tcPr>
          <w:p w14:paraId="4662B036" w14:textId="7E036624" w:rsidR="00E6564C" w:rsidRDefault="00E6564C" w:rsidP="00F476FD">
            <w:pPr>
              <w:jc w:val="center"/>
            </w:pPr>
            <w:r>
              <w:t>ab</w:t>
            </w:r>
          </w:p>
        </w:tc>
      </w:tr>
      <w:tr w:rsidR="00E6564C" w14:paraId="4F6635F2" w14:textId="77777777" w:rsidTr="00E6564C">
        <w:trPr>
          <w:jc w:val="center"/>
        </w:trPr>
        <w:tc>
          <w:tcPr>
            <w:tcW w:w="859" w:type="dxa"/>
          </w:tcPr>
          <w:p w14:paraId="7CB579A1" w14:textId="29779068" w:rsidR="00E6564C" w:rsidRDefault="00E6564C" w:rsidP="00F476FD">
            <w:pPr>
              <w:jc w:val="center"/>
            </w:pPr>
            <w:r>
              <w:t>2</w:t>
            </w:r>
          </w:p>
        </w:tc>
        <w:tc>
          <w:tcPr>
            <w:tcW w:w="1783" w:type="dxa"/>
          </w:tcPr>
          <w:p w14:paraId="590816D0" w14:textId="3A1E2FAA" w:rsidR="00E6564C" w:rsidRDefault="00E6564C" w:rsidP="00F476FD">
            <w:pPr>
              <w:jc w:val="center"/>
            </w:pPr>
            <w:r>
              <w:t>85.38</w:t>
            </w:r>
          </w:p>
        </w:tc>
        <w:tc>
          <w:tcPr>
            <w:tcW w:w="2340" w:type="dxa"/>
          </w:tcPr>
          <w:p w14:paraId="2660172F" w14:textId="4A395AD9" w:rsidR="00E6564C" w:rsidRDefault="00E6564C" w:rsidP="00F476FD">
            <w:pPr>
              <w:jc w:val="center"/>
            </w:pPr>
            <w:proofErr w:type="spellStart"/>
            <w:r>
              <w:t>bc</w:t>
            </w:r>
            <w:proofErr w:type="spellEnd"/>
          </w:p>
        </w:tc>
      </w:tr>
      <w:tr w:rsidR="00E6564C" w14:paraId="0735BEAA" w14:textId="77777777" w:rsidTr="00E6564C">
        <w:trPr>
          <w:jc w:val="center"/>
        </w:trPr>
        <w:tc>
          <w:tcPr>
            <w:tcW w:w="859" w:type="dxa"/>
          </w:tcPr>
          <w:p w14:paraId="1F3076E2" w14:textId="6AEBB979" w:rsidR="00E6564C" w:rsidRDefault="00E6564C" w:rsidP="00F476FD">
            <w:pPr>
              <w:jc w:val="center"/>
            </w:pPr>
            <w:r>
              <w:t>1</w:t>
            </w:r>
          </w:p>
        </w:tc>
        <w:tc>
          <w:tcPr>
            <w:tcW w:w="1783" w:type="dxa"/>
          </w:tcPr>
          <w:p w14:paraId="214D7A25" w14:textId="142D3117" w:rsidR="00E6564C" w:rsidRDefault="00E6564C" w:rsidP="00F476FD">
            <w:pPr>
              <w:jc w:val="center"/>
            </w:pPr>
            <w:r>
              <w:t>59.8</w:t>
            </w:r>
          </w:p>
        </w:tc>
        <w:tc>
          <w:tcPr>
            <w:tcW w:w="2340" w:type="dxa"/>
          </w:tcPr>
          <w:p w14:paraId="3453A034" w14:textId="3E5DE1C0" w:rsidR="00E6564C" w:rsidRDefault="00E6564C" w:rsidP="00F476FD">
            <w:pPr>
              <w:jc w:val="center"/>
            </w:pPr>
            <w:r>
              <w:t>c</w:t>
            </w:r>
          </w:p>
        </w:tc>
      </w:tr>
    </w:tbl>
    <w:p w14:paraId="40CE408E" w14:textId="77777777" w:rsidR="00E6564C" w:rsidRPr="006E0EF9" w:rsidRDefault="00E6564C" w:rsidP="00F476FD">
      <w:pPr>
        <w:jc w:val="center"/>
      </w:pPr>
    </w:p>
    <w:p w14:paraId="185A57AB" w14:textId="268BC9DC" w:rsidR="00D56E95" w:rsidRDefault="00E6564C" w:rsidP="00F476FD">
      <w:r>
        <w:t>When looking at the impact of fertility treatment and block on final yields, fertility treatment (F</w:t>
      </w:r>
      <w:r>
        <w:rPr>
          <w:vertAlign w:val="subscript"/>
        </w:rPr>
        <w:t>3,9</w:t>
      </w:r>
      <w:r>
        <w:t>=0.715, p=0.568) was not a significant predictor but block (F</w:t>
      </w:r>
      <w:r>
        <w:rPr>
          <w:vertAlign w:val="subscript"/>
        </w:rPr>
        <w:t>3,9</w:t>
      </w:r>
      <w:r>
        <w:t xml:space="preserve">=4.941, p=0.027) was. The impact of block was not a surprise given the loss of stand early in the season and the Tukey HSD groupings are </w:t>
      </w:r>
      <w:r w:rsidR="001C4486">
        <w:t>listed in Table 2 below</w:t>
      </w:r>
      <w:r>
        <w:t>.</w:t>
      </w:r>
      <w:r w:rsidR="001C4486">
        <w:t xml:space="preserve"> Data was only collected on the four fertilizer treatments </w:t>
      </w:r>
      <w:r w:rsidR="001C4486">
        <w:lastRenderedPageBreak/>
        <w:t>(</w:t>
      </w:r>
      <w:r w:rsidR="001C4486" w:rsidRPr="001C4486">
        <w:t xml:space="preserve">10, 20, 30 and 40 </w:t>
      </w:r>
      <w:proofErr w:type="spellStart"/>
      <w:r w:rsidR="001C4486" w:rsidRPr="001C4486">
        <w:t>lbs</w:t>
      </w:r>
      <w:proofErr w:type="spellEnd"/>
      <w:r w:rsidR="001C4486">
        <w:t xml:space="preserve"> N</w:t>
      </w:r>
      <w:r w:rsidR="001C4486" w:rsidRPr="001C4486">
        <w:t>/ac</w:t>
      </w:r>
      <w:r w:rsidR="001C4486">
        <w:t>) as the weed treatments (</w:t>
      </w:r>
      <w:r w:rsidR="001C4486" w:rsidRPr="001C4486">
        <w:t xml:space="preserve">10 </w:t>
      </w:r>
      <w:proofErr w:type="spellStart"/>
      <w:r w:rsidR="001C4486" w:rsidRPr="001C4486">
        <w:t>lbs</w:t>
      </w:r>
      <w:proofErr w:type="spellEnd"/>
      <w:r w:rsidR="001C4486" w:rsidRPr="001C4486">
        <w:t xml:space="preserve"> N/ac </w:t>
      </w:r>
      <w:r w:rsidR="001C4486">
        <w:t>soy with</w:t>
      </w:r>
      <w:r w:rsidR="001C4486" w:rsidRPr="001C4486">
        <w:t xml:space="preserve"> weeds, and weeds</w:t>
      </w:r>
      <w:r w:rsidR="001C4486">
        <w:t xml:space="preserve"> only) were mowed earlier in the season once the canopy was considered complete.</w:t>
      </w:r>
    </w:p>
    <w:p w14:paraId="05E0C712" w14:textId="1B41A0D5" w:rsidR="00E6564C" w:rsidRDefault="00E6564C" w:rsidP="00F476FD"/>
    <w:p w14:paraId="56AB24A1" w14:textId="7BB5A857" w:rsidR="00E6564C" w:rsidRPr="00E95109" w:rsidRDefault="00E6564C" w:rsidP="00F476FD">
      <w:pPr>
        <w:jc w:val="center"/>
        <w:rPr>
          <w:b/>
          <w:bCs/>
        </w:rPr>
      </w:pPr>
      <w:r w:rsidRPr="00E95109">
        <w:rPr>
          <w:b/>
          <w:bCs/>
        </w:rPr>
        <w:t>Table 2</w:t>
      </w:r>
      <w:r w:rsidR="001C4486" w:rsidRPr="00E95109">
        <w:rPr>
          <w:b/>
          <w:bCs/>
        </w:rPr>
        <w:t>.</w:t>
      </w:r>
      <w:r w:rsidRPr="00E95109">
        <w:rPr>
          <w:b/>
          <w:bCs/>
        </w:rPr>
        <w:t xml:space="preserve"> Effect of block on soybean </w:t>
      </w:r>
      <w:r w:rsidR="001C4486" w:rsidRPr="00E95109">
        <w:rPr>
          <w:b/>
          <w:bCs/>
        </w:rPr>
        <w:t>yields</w:t>
      </w:r>
    </w:p>
    <w:tbl>
      <w:tblPr>
        <w:tblStyle w:val="TableGrid"/>
        <w:tblW w:w="0" w:type="auto"/>
        <w:jc w:val="center"/>
        <w:tblLook w:val="04A0" w:firstRow="1" w:lastRow="0" w:firstColumn="1" w:lastColumn="0" w:noHBand="0" w:noVBand="1"/>
      </w:tblPr>
      <w:tblGrid>
        <w:gridCol w:w="859"/>
        <w:gridCol w:w="1783"/>
        <w:gridCol w:w="2340"/>
      </w:tblGrid>
      <w:tr w:rsidR="00E6564C" w14:paraId="02A55026" w14:textId="77777777" w:rsidTr="001045B7">
        <w:trPr>
          <w:jc w:val="center"/>
        </w:trPr>
        <w:tc>
          <w:tcPr>
            <w:tcW w:w="859" w:type="dxa"/>
          </w:tcPr>
          <w:p w14:paraId="7EA924E1" w14:textId="77777777" w:rsidR="00E6564C" w:rsidRPr="00E95109" w:rsidRDefault="00E6564C" w:rsidP="00F476FD">
            <w:pPr>
              <w:jc w:val="center"/>
              <w:rPr>
                <w:b/>
                <w:bCs/>
              </w:rPr>
            </w:pPr>
            <w:r w:rsidRPr="00E95109">
              <w:rPr>
                <w:b/>
                <w:bCs/>
              </w:rPr>
              <w:t>Block</w:t>
            </w:r>
          </w:p>
        </w:tc>
        <w:tc>
          <w:tcPr>
            <w:tcW w:w="1783" w:type="dxa"/>
          </w:tcPr>
          <w:p w14:paraId="39F8B743" w14:textId="05100401" w:rsidR="00E6564C" w:rsidRPr="00E95109" w:rsidRDefault="00E6564C" w:rsidP="00F476FD">
            <w:pPr>
              <w:jc w:val="center"/>
              <w:rPr>
                <w:b/>
                <w:bCs/>
              </w:rPr>
            </w:pPr>
            <w:r w:rsidRPr="00E95109">
              <w:rPr>
                <w:b/>
                <w:bCs/>
              </w:rPr>
              <w:t>Bu per acre</w:t>
            </w:r>
          </w:p>
        </w:tc>
        <w:tc>
          <w:tcPr>
            <w:tcW w:w="2340" w:type="dxa"/>
          </w:tcPr>
          <w:p w14:paraId="159B51FF" w14:textId="77777777" w:rsidR="00E6564C" w:rsidRPr="00E95109" w:rsidRDefault="00E6564C" w:rsidP="00F476FD">
            <w:pPr>
              <w:jc w:val="center"/>
              <w:rPr>
                <w:b/>
                <w:bCs/>
              </w:rPr>
            </w:pPr>
            <w:r w:rsidRPr="00E95109">
              <w:rPr>
                <w:b/>
                <w:bCs/>
              </w:rPr>
              <w:t>Tukey HSD Grouping</w:t>
            </w:r>
          </w:p>
        </w:tc>
      </w:tr>
      <w:tr w:rsidR="00E6564C" w14:paraId="14815382" w14:textId="77777777" w:rsidTr="001045B7">
        <w:trPr>
          <w:jc w:val="center"/>
        </w:trPr>
        <w:tc>
          <w:tcPr>
            <w:tcW w:w="859" w:type="dxa"/>
          </w:tcPr>
          <w:p w14:paraId="1B00713D" w14:textId="37BA91F8" w:rsidR="00E6564C" w:rsidRDefault="00E6564C" w:rsidP="00F476FD">
            <w:pPr>
              <w:jc w:val="center"/>
            </w:pPr>
            <w:r>
              <w:t>4</w:t>
            </w:r>
          </w:p>
        </w:tc>
        <w:tc>
          <w:tcPr>
            <w:tcW w:w="1783" w:type="dxa"/>
          </w:tcPr>
          <w:p w14:paraId="7B04E3D0" w14:textId="575CEB0D" w:rsidR="00E6564C" w:rsidRDefault="00E6564C" w:rsidP="00F476FD">
            <w:pPr>
              <w:jc w:val="center"/>
            </w:pPr>
            <w:r>
              <w:t>61.1</w:t>
            </w:r>
          </w:p>
        </w:tc>
        <w:tc>
          <w:tcPr>
            <w:tcW w:w="2340" w:type="dxa"/>
          </w:tcPr>
          <w:p w14:paraId="05A48B51" w14:textId="77777777" w:rsidR="00E6564C" w:rsidRDefault="00E6564C" w:rsidP="00F476FD">
            <w:pPr>
              <w:jc w:val="center"/>
            </w:pPr>
            <w:r>
              <w:t>a</w:t>
            </w:r>
          </w:p>
        </w:tc>
      </w:tr>
      <w:tr w:rsidR="00E6564C" w14:paraId="6BC0757A" w14:textId="77777777" w:rsidTr="001045B7">
        <w:trPr>
          <w:jc w:val="center"/>
        </w:trPr>
        <w:tc>
          <w:tcPr>
            <w:tcW w:w="859" w:type="dxa"/>
          </w:tcPr>
          <w:p w14:paraId="406D54BB" w14:textId="17EBE044" w:rsidR="00E6564C" w:rsidRDefault="00E6564C" w:rsidP="00F476FD">
            <w:pPr>
              <w:jc w:val="center"/>
            </w:pPr>
            <w:r>
              <w:t>2</w:t>
            </w:r>
          </w:p>
        </w:tc>
        <w:tc>
          <w:tcPr>
            <w:tcW w:w="1783" w:type="dxa"/>
          </w:tcPr>
          <w:p w14:paraId="3D584DBF" w14:textId="6A3EA719" w:rsidR="00E6564C" w:rsidRDefault="00E6564C" w:rsidP="00F476FD">
            <w:pPr>
              <w:jc w:val="center"/>
            </w:pPr>
            <w:r>
              <w:t>54.6</w:t>
            </w:r>
          </w:p>
        </w:tc>
        <w:tc>
          <w:tcPr>
            <w:tcW w:w="2340" w:type="dxa"/>
          </w:tcPr>
          <w:p w14:paraId="7FAB5A9F" w14:textId="77777777" w:rsidR="00E6564C" w:rsidRDefault="00E6564C" w:rsidP="00F476FD">
            <w:pPr>
              <w:jc w:val="center"/>
            </w:pPr>
            <w:r>
              <w:t>ab</w:t>
            </w:r>
          </w:p>
        </w:tc>
      </w:tr>
      <w:tr w:rsidR="00E6564C" w14:paraId="3021B344" w14:textId="77777777" w:rsidTr="001045B7">
        <w:trPr>
          <w:jc w:val="center"/>
        </w:trPr>
        <w:tc>
          <w:tcPr>
            <w:tcW w:w="859" w:type="dxa"/>
          </w:tcPr>
          <w:p w14:paraId="5167C2EE" w14:textId="5D5A2013" w:rsidR="00E6564C" w:rsidRDefault="00E6564C" w:rsidP="00F476FD">
            <w:pPr>
              <w:jc w:val="center"/>
            </w:pPr>
            <w:r>
              <w:t>3</w:t>
            </w:r>
          </w:p>
        </w:tc>
        <w:tc>
          <w:tcPr>
            <w:tcW w:w="1783" w:type="dxa"/>
          </w:tcPr>
          <w:p w14:paraId="14ADF6CF" w14:textId="27B032A2" w:rsidR="00E6564C" w:rsidRDefault="00E6564C" w:rsidP="00F476FD">
            <w:pPr>
              <w:jc w:val="center"/>
            </w:pPr>
            <w:r>
              <w:t>52.6</w:t>
            </w:r>
          </w:p>
        </w:tc>
        <w:tc>
          <w:tcPr>
            <w:tcW w:w="2340" w:type="dxa"/>
          </w:tcPr>
          <w:p w14:paraId="70E22E93" w14:textId="61E37E9A" w:rsidR="00E6564C" w:rsidRDefault="00E6564C" w:rsidP="00F476FD">
            <w:pPr>
              <w:jc w:val="center"/>
            </w:pPr>
            <w:r>
              <w:t>ab</w:t>
            </w:r>
          </w:p>
        </w:tc>
      </w:tr>
      <w:tr w:rsidR="00E6564C" w14:paraId="78A1AE85" w14:textId="77777777" w:rsidTr="001045B7">
        <w:trPr>
          <w:jc w:val="center"/>
        </w:trPr>
        <w:tc>
          <w:tcPr>
            <w:tcW w:w="859" w:type="dxa"/>
          </w:tcPr>
          <w:p w14:paraId="17E706E8" w14:textId="7A10B02A" w:rsidR="00E6564C" w:rsidRDefault="00E6564C" w:rsidP="00F476FD">
            <w:pPr>
              <w:jc w:val="center"/>
            </w:pPr>
            <w:r>
              <w:t>1</w:t>
            </w:r>
          </w:p>
        </w:tc>
        <w:tc>
          <w:tcPr>
            <w:tcW w:w="1783" w:type="dxa"/>
          </w:tcPr>
          <w:p w14:paraId="1500A589" w14:textId="2E722E3A" w:rsidR="00E6564C" w:rsidRDefault="00E6564C" w:rsidP="00F476FD">
            <w:pPr>
              <w:jc w:val="center"/>
            </w:pPr>
            <w:r>
              <w:t>43.1</w:t>
            </w:r>
          </w:p>
        </w:tc>
        <w:tc>
          <w:tcPr>
            <w:tcW w:w="2340" w:type="dxa"/>
          </w:tcPr>
          <w:p w14:paraId="54DB3589" w14:textId="22B2E206" w:rsidR="00E6564C" w:rsidRDefault="00E6564C" w:rsidP="00F476FD">
            <w:pPr>
              <w:jc w:val="center"/>
            </w:pPr>
            <w:r>
              <w:t>b</w:t>
            </w:r>
          </w:p>
        </w:tc>
      </w:tr>
    </w:tbl>
    <w:p w14:paraId="3FC3D40F" w14:textId="77777777" w:rsidR="00E6564C" w:rsidRDefault="00E6564C" w:rsidP="00F476FD"/>
    <w:p w14:paraId="64430177" w14:textId="43A7DAEF" w:rsidR="00D56E95" w:rsidRDefault="00293E40" w:rsidP="00F476FD">
      <w:r>
        <w:t xml:space="preserve">The final statistical analysis that was completed was </w:t>
      </w:r>
      <w:r w:rsidR="00184B78">
        <w:t>looking at how canopy of the soybean plants developed in regards to differing N application rates.</w:t>
      </w:r>
      <w:r w:rsidR="00646D22">
        <w:t xml:space="preserve"> A table of average canopy closure + SE is presented below (</w:t>
      </w:r>
      <w:r w:rsidR="00646D22" w:rsidRPr="00646D22">
        <w:rPr>
          <w:b/>
          <w:bCs/>
        </w:rPr>
        <w:t>Table 3</w:t>
      </w:r>
      <w:r w:rsidR="00646D22">
        <w:t>)</w:t>
      </w:r>
      <w:r w:rsidR="007E4F20">
        <w:t>.</w:t>
      </w:r>
      <w:r w:rsidR="00686668">
        <w:t xml:space="preserve"> </w:t>
      </w:r>
    </w:p>
    <w:p w14:paraId="0FDD1149" w14:textId="7198A336" w:rsidR="00D56E95" w:rsidRDefault="00D56E95" w:rsidP="00F476FD"/>
    <w:p w14:paraId="2ABF792F" w14:textId="3F96C6B0" w:rsidR="00E04201" w:rsidRPr="00E95109" w:rsidRDefault="00E04201" w:rsidP="00F476FD">
      <w:pPr>
        <w:jc w:val="center"/>
        <w:rPr>
          <w:b/>
          <w:bCs/>
        </w:rPr>
      </w:pPr>
      <w:r w:rsidRPr="00E95109">
        <w:rPr>
          <w:b/>
          <w:bCs/>
        </w:rPr>
        <w:t xml:space="preserve">Table </w:t>
      </w:r>
      <w:r>
        <w:rPr>
          <w:b/>
          <w:bCs/>
        </w:rPr>
        <w:t>3</w:t>
      </w:r>
      <w:r w:rsidRPr="00E95109">
        <w:rPr>
          <w:b/>
          <w:bCs/>
        </w:rPr>
        <w:t xml:space="preserve">. Effect of </w:t>
      </w:r>
      <w:r>
        <w:rPr>
          <w:b/>
          <w:bCs/>
        </w:rPr>
        <w:t xml:space="preserve">fertility treatment </w:t>
      </w:r>
      <w:r w:rsidRPr="00E95109">
        <w:rPr>
          <w:b/>
          <w:bCs/>
        </w:rPr>
        <w:t xml:space="preserve">on soybean </w:t>
      </w:r>
      <w:r>
        <w:rPr>
          <w:b/>
          <w:bCs/>
        </w:rPr>
        <w:t>canopy closure. Lower case letters within a column indicate a significant ANOVA result (</w:t>
      </w:r>
      <w:r w:rsidRPr="00E04201">
        <w:rPr>
          <w:rFonts w:ascii="Calibri" w:hAnsi="Calibri" w:cs="Calibri"/>
          <w:b/>
          <w:bCs/>
        </w:rPr>
        <w:sym w:font="Symbol" w:char="F061"/>
      </w:r>
      <w:r w:rsidRPr="00E04201">
        <w:rPr>
          <w:b/>
          <w:bCs/>
        </w:rPr>
        <w:t>&lt;0.05</w:t>
      </w:r>
      <w:r>
        <w:rPr>
          <w:b/>
          <w:bCs/>
        </w:rPr>
        <w:t>) followed by a significant Tukey HSD means separation test (</w:t>
      </w:r>
      <w:r w:rsidRPr="00E04201">
        <w:rPr>
          <w:rFonts w:ascii="Calibri" w:hAnsi="Calibri" w:cs="Calibri"/>
          <w:b/>
          <w:bCs/>
        </w:rPr>
        <w:sym w:font="Symbol" w:char="F061"/>
      </w:r>
      <w:r w:rsidRPr="00E04201">
        <w:rPr>
          <w:b/>
          <w:bCs/>
        </w:rPr>
        <w:t>&lt;0.05</w:t>
      </w:r>
      <w:r>
        <w:rPr>
          <w:b/>
          <w:bCs/>
        </w:rPr>
        <w:t>)</w:t>
      </w:r>
      <w:r w:rsidR="007303A6">
        <w:rPr>
          <w:b/>
          <w:bCs/>
        </w:rPr>
        <w:t>. Only Weeks 4 and 5 yielded significant results.</w:t>
      </w:r>
    </w:p>
    <w:p w14:paraId="07BA3EB7" w14:textId="77777777" w:rsidR="00686668" w:rsidRDefault="00686668" w:rsidP="00F476FD"/>
    <w:tbl>
      <w:tblPr>
        <w:tblStyle w:val="TableGrid"/>
        <w:tblW w:w="9452" w:type="dxa"/>
        <w:tblLook w:val="04A0" w:firstRow="1" w:lastRow="0" w:firstColumn="1" w:lastColumn="0" w:noHBand="0" w:noVBand="1"/>
      </w:tblPr>
      <w:tblGrid>
        <w:gridCol w:w="976"/>
        <w:gridCol w:w="1076"/>
        <w:gridCol w:w="1076"/>
        <w:gridCol w:w="1183"/>
        <w:gridCol w:w="1399"/>
        <w:gridCol w:w="1376"/>
        <w:gridCol w:w="1183"/>
        <w:gridCol w:w="1183"/>
      </w:tblGrid>
      <w:tr w:rsidR="00F50313" w:rsidRPr="009A181C" w14:paraId="58ACDD6C" w14:textId="453F382B" w:rsidTr="00505D9E">
        <w:tc>
          <w:tcPr>
            <w:tcW w:w="1120" w:type="dxa"/>
          </w:tcPr>
          <w:p w14:paraId="728A5D30" w14:textId="20D7EF42" w:rsidR="009A181C" w:rsidRPr="00F50313" w:rsidRDefault="009A181C" w:rsidP="00F476FD">
            <w:pPr>
              <w:rPr>
                <w:b/>
                <w:bCs/>
                <w:sz w:val="21"/>
                <w:szCs w:val="21"/>
              </w:rPr>
            </w:pPr>
            <w:r w:rsidRPr="00F50313">
              <w:rPr>
                <w:b/>
                <w:bCs/>
                <w:sz w:val="21"/>
                <w:szCs w:val="21"/>
              </w:rPr>
              <w:t>Treat</w:t>
            </w:r>
          </w:p>
        </w:tc>
        <w:tc>
          <w:tcPr>
            <w:tcW w:w="1076" w:type="dxa"/>
          </w:tcPr>
          <w:p w14:paraId="4125F0AD" w14:textId="6B3AC74A" w:rsidR="009A181C" w:rsidRPr="00F50313" w:rsidRDefault="009A181C" w:rsidP="00F476FD">
            <w:pPr>
              <w:rPr>
                <w:b/>
                <w:bCs/>
                <w:sz w:val="21"/>
                <w:szCs w:val="21"/>
              </w:rPr>
            </w:pPr>
            <w:r w:rsidRPr="00F50313">
              <w:rPr>
                <w:b/>
                <w:bCs/>
                <w:sz w:val="21"/>
                <w:szCs w:val="21"/>
              </w:rPr>
              <w:t>Week 1</w:t>
            </w:r>
          </w:p>
        </w:tc>
        <w:tc>
          <w:tcPr>
            <w:tcW w:w="1076" w:type="dxa"/>
          </w:tcPr>
          <w:p w14:paraId="678EE899" w14:textId="45218D70" w:rsidR="009A181C" w:rsidRPr="00F50313" w:rsidRDefault="009A181C" w:rsidP="00F476FD">
            <w:pPr>
              <w:rPr>
                <w:b/>
                <w:bCs/>
                <w:sz w:val="21"/>
                <w:szCs w:val="21"/>
              </w:rPr>
            </w:pPr>
            <w:r w:rsidRPr="00F50313">
              <w:rPr>
                <w:b/>
                <w:bCs/>
                <w:sz w:val="21"/>
                <w:szCs w:val="21"/>
              </w:rPr>
              <w:t>Week 2</w:t>
            </w:r>
          </w:p>
        </w:tc>
        <w:tc>
          <w:tcPr>
            <w:tcW w:w="1183" w:type="dxa"/>
          </w:tcPr>
          <w:p w14:paraId="707E27EC" w14:textId="12A632A7" w:rsidR="009A181C" w:rsidRPr="00F50313" w:rsidRDefault="009A181C" w:rsidP="00F476FD">
            <w:pPr>
              <w:rPr>
                <w:b/>
                <w:bCs/>
                <w:sz w:val="21"/>
                <w:szCs w:val="21"/>
              </w:rPr>
            </w:pPr>
            <w:r w:rsidRPr="00F50313">
              <w:rPr>
                <w:b/>
                <w:bCs/>
                <w:sz w:val="21"/>
                <w:szCs w:val="21"/>
              </w:rPr>
              <w:t>Week 3</w:t>
            </w:r>
          </w:p>
        </w:tc>
        <w:tc>
          <w:tcPr>
            <w:tcW w:w="1183" w:type="dxa"/>
          </w:tcPr>
          <w:p w14:paraId="32CE699E" w14:textId="50F30B3E" w:rsidR="009A181C" w:rsidRPr="00F50313" w:rsidRDefault="009A181C" w:rsidP="00F476FD">
            <w:pPr>
              <w:rPr>
                <w:b/>
                <w:bCs/>
                <w:sz w:val="21"/>
                <w:szCs w:val="21"/>
              </w:rPr>
            </w:pPr>
            <w:r w:rsidRPr="00F50313">
              <w:rPr>
                <w:b/>
                <w:bCs/>
                <w:sz w:val="21"/>
                <w:szCs w:val="21"/>
              </w:rPr>
              <w:t>Week 4</w:t>
            </w:r>
          </w:p>
        </w:tc>
        <w:tc>
          <w:tcPr>
            <w:tcW w:w="1448" w:type="dxa"/>
          </w:tcPr>
          <w:p w14:paraId="33B6A6FE" w14:textId="43663FA7" w:rsidR="009A181C" w:rsidRPr="00F50313" w:rsidRDefault="009A181C" w:rsidP="00F476FD">
            <w:pPr>
              <w:rPr>
                <w:b/>
                <w:bCs/>
                <w:sz w:val="21"/>
                <w:szCs w:val="21"/>
              </w:rPr>
            </w:pPr>
            <w:r w:rsidRPr="00F50313">
              <w:rPr>
                <w:b/>
                <w:bCs/>
                <w:sz w:val="21"/>
                <w:szCs w:val="21"/>
              </w:rPr>
              <w:t>Week 5</w:t>
            </w:r>
          </w:p>
        </w:tc>
        <w:tc>
          <w:tcPr>
            <w:tcW w:w="1183" w:type="dxa"/>
          </w:tcPr>
          <w:p w14:paraId="01313AE4" w14:textId="252DD350" w:rsidR="009A181C" w:rsidRPr="00F50313" w:rsidRDefault="009A181C" w:rsidP="00F476FD">
            <w:pPr>
              <w:rPr>
                <w:b/>
                <w:bCs/>
                <w:sz w:val="21"/>
                <w:szCs w:val="21"/>
              </w:rPr>
            </w:pPr>
            <w:r w:rsidRPr="00F50313">
              <w:rPr>
                <w:b/>
                <w:bCs/>
                <w:sz w:val="21"/>
                <w:szCs w:val="21"/>
              </w:rPr>
              <w:t>Week 6</w:t>
            </w:r>
          </w:p>
        </w:tc>
        <w:tc>
          <w:tcPr>
            <w:tcW w:w="1183" w:type="dxa"/>
          </w:tcPr>
          <w:p w14:paraId="255AB4C5" w14:textId="38DA151F" w:rsidR="009A181C" w:rsidRPr="00F50313" w:rsidRDefault="009A181C" w:rsidP="00F476FD">
            <w:pPr>
              <w:rPr>
                <w:b/>
                <w:bCs/>
                <w:sz w:val="21"/>
                <w:szCs w:val="21"/>
              </w:rPr>
            </w:pPr>
            <w:r w:rsidRPr="00F50313">
              <w:rPr>
                <w:b/>
                <w:bCs/>
                <w:sz w:val="21"/>
                <w:szCs w:val="21"/>
              </w:rPr>
              <w:t>Week 7</w:t>
            </w:r>
          </w:p>
        </w:tc>
      </w:tr>
      <w:tr w:rsidR="00505D9E" w:rsidRPr="009A181C" w14:paraId="2DB547C3" w14:textId="23D5B9AB" w:rsidTr="00505D9E">
        <w:tc>
          <w:tcPr>
            <w:tcW w:w="1120" w:type="dxa"/>
          </w:tcPr>
          <w:p w14:paraId="7AB75299" w14:textId="052A8041" w:rsidR="009A181C" w:rsidRPr="00F50313" w:rsidRDefault="009A181C" w:rsidP="00F476FD">
            <w:pPr>
              <w:rPr>
                <w:b/>
                <w:bCs/>
                <w:sz w:val="21"/>
                <w:szCs w:val="21"/>
              </w:rPr>
            </w:pPr>
            <w:r w:rsidRPr="00F50313">
              <w:rPr>
                <w:b/>
                <w:bCs/>
                <w:sz w:val="21"/>
                <w:szCs w:val="21"/>
              </w:rPr>
              <w:t xml:space="preserve">10 </w:t>
            </w:r>
            <w:proofErr w:type="spellStart"/>
            <w:r w:rsidRPr="00F50313">
              <w:rPr>
                <w:b/>
                <w:bCs/>
                <w:sz w:val="21"/>
                <w:szCs w:val="21"/>
              </w:rPr>
              <w:t>lbs</w:t>
            </w:r>
            <w:proofErr w:type="spellEnd"/>
            <w:r w:rsidRPr="00F50313">
              <w:rPr>
                <w:b/>
                <w:bCs/>
                <w:sz w:val="21"/>
                <w:szCs w:val="21"/>
              </w:rPr>
              <w:t xml:space="preserve"> N</w:t>
            </w:r>
          </w:p>
        </w:tc>
        <w:tc>
          <w:tcPr>
            <w:tcW w:w="1076" w:type="dxa"/>
            <w:vAlign w:val="bottom"/>
          </w:tcPr>
          <w:p w14:paraId="65E89F22" w14:textId="7C3412B2" w:rsidR="009A181C" w:rsidRPr="009A181C" w:rsidRDefault="009A181C" w:rsidP="00F476FD">
            <w:pPr>
              <w:rPr>
                <w:sz w:val="21"/>
                <w:szCs w:val="21"/>
              </w:rPr>
            </w:pPr>
            <w:r w:rsidRPr="009A181C">
              <w:rPr>
                <w:rFonts w:ascii="Calibri" w:hAnsi="Calibri" w:cs="Calibri"/>
                <w:color w:val="000000"/>
                <w:sz w:val="21"/>
                <w:szCs w:val="21"/>
              </w:rPr>
              <w:t>0.9</w:t>
            </w:r>
            <w:r w:rsidR="00F336FC">
              <w:rPr>
                <w:rFonts w:ascii="Calibri" w:hAnsi="Calibri" w:cs="Calibri"/>
                <w:color w:val="000000"/>
                <w:sz w:val="21"/>
                <w:szCs w:val="21"/>
              </w:rPr>
              <w:sym w:font="Symbol" w:char="F0B1"/>
            </w:r>
            <w:r w:rsidR="00505D9E">
              <w:rPr>
                <w:rFonts w:ascii="Calibri" w:hAnsi="Calibri" w:cs="Calibri"/>
                <w:color w:val="000000"/>
                <w:sz w:val="21"/>
                <w:szCs w:val="21"/>
              </w:rPr>
              <w:t>0.14</w:t>
            </w:r>
          </w:p>
        </w:tc>
        <w:tc>
          <w:tcPr>
            <w:tcW w:w="1076" w:type="dxa"/>
            <w:vAlign w:val="bottom"/>
          </w:tcPr>
          <w:p w14:paraId="282DB664" w14:textId="0E03719E" w:rsidR="009A181C" w:rsidRPr="009A181C" w:rsidRDefault="009A181C" w:rsidP="00F476FD">
            <w:pPr>
              <w:rPr>
                <w:sz w:val="21"/>
                <w:szCs w:val="21"/>
              </w:rPr>
            </w:pPr>
            <w:r w:rsidRPr="009A181C">
              <w:rPr>
                <w:rFonts w:ascii="Calibri" w:hAnsi="Calibri" w:cs="Calibri"/>
                <w:color w:val="000000"/>
                <w:sz w:val="21"/>
                <w:szCs w:val="21"/>
              </w:rPr>
              <w:t>1.88</w:t>
            </w:r>
            <w:r w:rsidR="00F336FC">
              <w:rPr>
                <w:rFonts w:ascii="Calibri" w:hAnsi="Calibri" w:cs="Calibri"/>
                <w:color w:val="000000"/>
                <w:sz w:val="21"/>
                <w:szCs w:val="21"/>
              </w:rPr>
              <w:sym w:font="Symbol" w:char="F0B1"/>
            </w:r>
            <w:r w:rsidR="00505D9E">
              <w:rPr>
                <w:rFonts w:ascii="Calibri" w:hAnsi="Calibri" w:cs="Calibri"/>
                <w:color w:val="000000"/>
                <w:sz w:val="21"/>
                <w:szCs w:val="21"/>
              </w:rPr>
              <w:t>0.44</w:t>
            </w:r>
          </w:p>
        </w:tc>
        <w:tc>
          <w:tcPr>
            <w:tcW w:w="1183" w:type="dxa"/>
            <w:vAlign w:val="bottom"/>
          </w:tcPr>
          <w:p w14:paraId="7CBAE866" w14:textId="7E356157" w:rsidR="009A181C" w:rsidRPr="009A181C" w:rsidRDefault="009A181C" w:rsidP="00F476FD">
            <w:pPr>
              <w:rPr>
                <w:sz w:val="21"/>
                <w:szCs w:val="21"/>
              </w:rPr>
            </w:pPr>
            <w:r w:rsidRPr="009A181C">
              <w:rPr>
                <w:rFonts w:ascii="Calibri" w:hAnsi="Calibri" w:cs="Calibri"/>
                <w:color w:val="000000"/>
                <w:sz w:val="21"/>
                <w:szCs w:val="21"/>
              </w:rPr>
              <w:t>19.97</w:t>
            </w:r>
            <w:r w:rsidR="00F336FC">
              <w:rPr>
                <w:rFonts w:ascii="Calibri" w:hAnsi="Calibri" w:cs="Calibri"/>
                <w:color w:val="000000"/>
                <w:sz w:val="21"/>
                <w:szCs w:val="21"/>
              </w:rPr>
              <w:sym w:font="Symbol" w:char="F0B1"/>
            </w:r>
            <w:r w:rsidR="00505D9E">
              <w:rPr>
                <w:rFonts w:ascii="Calibri" w:hAnsi="Calibri" w:cs="Calibri"/>
                <w:color w:val="000000"/>
                <w:sz w:val="21"/>
                <w:szCs w:val="21"/>
              </w:rPr>
              <w:t>4.64</w:t>
            </w:r>
          </w:p>
        </w:tc>
        <w:tc>
          <w:tcPr>
            <w:tcW w:w="1183" w:type="dxa"/>
            <w:vAlign w:val="bottom"/>
          </w:tcPr>
          <w:p w14:paraId="29729B99" w14:textId="03D6D9EC" w:rsidR="009A181C" w:rsidRPr="00485B1D" w:rsidRDefault="009A181C" w:rsidP="00F476FD">
            <w:pPr>
              <w:rPr>
                <w:b/>
                <w:bCs/>
                <w:sz w:val="21"/>
                <w:szCs w:val="21"/>
              </w:rPr>
            </w:pPr>
            <w:r w:rsidRPr="009A181C">
              <w:rPr>
                <w:rFonts w:ascii="Calibri" w:hAnsi="Calibri" w:cs="Calibri"/>
                <w:color w:val="000000"/>
                <w:sz w:val="21"/>
                <w:szCs w:val="21"/>
              </w:rPr>
              <w:t>35.28</w:t>
            </w:r>
            <w:r w:rsidR="00F336FC">
              <w:rPr>
                <w:rFonts w:ascii="Calibri" w:hAnsi="Calibri" w:cs="Calibri"/>
                <w:color w:val="000000"/>
                <w:sz w:val="21"/>
                <w:szCs w:val="21"/>
              </w:rPr>
              <w:sym w:font="Symbol" w:char="F0B1"/>
            </w:r>
            <w:r w:rsidR="00505D9E">
              <w:rPr>
                <w:rFonts w:ascii="Calibri" w:hAnsi="Calibri" w:cs="Calibri"/>
                <w:color w:val="000000"/>
                <w:sz w:val="21"/>
                <w:szCs w:val="21"/>
              </w:rPr>
              <w:t>2.82</w:t>
            </w:r>
            <w:r w:rsidR="00485B1D">
              <w:rPr>
                <w:rFonts w:ascii="Calibri" w:hAnsi="Calibri" w:cs="Calibri"/>
                <w:b/>
                <w:bCs/>
                <w:color w:val="000000"/>
                <w:sz w:val="21"/>
                <w:szCs w:val="21"/>
              </w:rPr>
              <w:t>c</w:t>
            </w:r>
          </w:p>
        </w:tc>
        <w:tc>
          <w:tcPr>
            <w:tcW w:w="1448" w:type="dxa"/>
            <w:vAlign w:val="bottom"/>
          </w:tcPr>
          <w:p w14:paraId="2CC810E1" w14:textId="5DDEF66B" w:rsidR="009A181C" w:rsidRPr="00505D9E" w:rsidRDefault="009A181C" w:rsidP="00F476FD">
            <w:pPr>
              <w:rPr>
                <w:b/>
                <w:bCs/>
                <w:sz w:val="21"/>
                <w:szCs w:val="21"/>
              </w:rPr>
            </w:pPr>
            <w:r w:rsidRPr="009A181C">
              <w:rPr>
                <w:rFonts w:ascii="Calibri" w:hAnsi="Calibri" w:cs="Calibri"/>
                <w:color w:val="000000"/>
                <w:sz w:val="21"/>
                <w:szCs w:val="21"/>
              </w:rPr>
              <w:t>41.42</w:t>
            </w:r>
            <w:r w:rsidR="00F336FC">
              <w:rPr>
                <w:rFonts w:ascii="Calibri" w:hAnsi="Calibri" w:cs="Calibri"/>
                <w:color w:val="000000"/>
                <w:sz w:val="21"/>
                <w:szCs w:val="21"/>
              </w:rPr>
              <w:sym w:font="Symbol" w:char="F0B1"/>
            </w:r>
            <w:r w:rsidR="00505D9E">
              <w:rPr>
                <w:rFonts w:ascii="Calibri" w:hAnsi="Calibri" w:cs="Calibri"/>
                <w:color w:val="000000"/>
                <w:sz w:val="21"/>
                <w:szCs w:val="21"/>
              </w:rPr>
              <w:t>3.75</w:t>
            </w:r>
            <w:r w:rsidR="00505D9E">
              <w:rPr>
                <w:rFonts w:ascii="Calibri" w:hAnsi="Calibri" w:cs="Calibri"/>
                <w:b/>
                <w:bCs/>
                <w:color w:val="000000"/>
                <w:sz w:val="21"/>
                <w:szCs w:val="21"/>
              </w:rPr>
              <w:t>b</w:t>
            </w:r>
          </w:p>
        </w:tc>
        <w:tc>
          <w:tcPr>
            <w:tcW w:w="1183" w:type="dxa"/>
            <w:vAlign w:val="bottom"/>
          </w:tcPr>
          <w:p w14:paraId="123C487B" w14:textId="78DA213D" w:rsidR="009A181C" w:rsidRPr="009A181C" w:rsidRDefault="009A181C" w:rsidP="00F476FD">
            <w:pPr>
              <w:rPr>
                <w:sz w:val="21"/>
                <w:szCs w:val="21"/>
              </w:rPr>
            </w:pPr>
            <w:r w:rsidRPr="009A181C">
              <w:rPr>
                <w:rFonts w:ascii="Calibri" w:hAnsi="Calibri" w:cs="Calibri"/>
                <w:color w:val="000000"/>
                <w:sz w:val="21"/>
                <w:szCs w:val="21"/>
              </w:rPr>
              <w:t>61.74</w:t>
            </w:r>
            <w:r w:rsidR="00F336FC">
              <w:rPr>
                <w:rFonts w:ascii="Calibri" w:hAnsi="Calibri" w:cs="Calibri"/>
                <w:color w:val="000000"/>
                <w:sz w:val="21"/>
                <w:szCs w:val="21"/>
              </w:rPr>
              <w:sym w:font="Symbol" w:char="F0B1"/>
            </w:r>
            <w:r w:rsidR="00505D9E">
              <w:rPr>
                <w:rFonts w:ascii="Calibri" w:hAnsi="Calibri" w:cs="Calibri"/>
                <w:color w:val="000000"/>
                <w:sz w:val="21"/>
                <w:szCs w:val="21"/>
              </w:rPr>
              <w:t>4.51</w:t>
            </w:r>
          </w:p>
        </w:tc>
        <w:tc>
          <w:tcPr>
            <w:tcW w:w="1183" w:type="dxa"/>
            <w:vAlign w:val="bottom"/>
          </w:tcPr>
          <w:p w14:paraId="59408F44" w14:textId="5703DF2E" w:rsidR="009A181C" w:rsidRPr="009A181C" w:rsidRDefault="009A181C" w:rsidP="00F476FD">
            <w:pPr>
              <w:rPr>
                <w:sz w:val="21"/>
                <w:szCs w:val="21"/>
              </w:rPr>
            </w:pPr>
            <w:r w:rsidRPr="009A181C">
              <w:rPr>
                <w:rFonts w:ascii="Calibri" w:hAnsi="Calibri" w:cs="Calibri"/>
                <w:color w:val="000000"/>
                <w:sz w:val="21"/>
                <w:szCs w:val="21"/>
              </w:rPr>
              <w:t>58.44</w:t>
            </w:r>
            <w:r w:rsidR="00F336FC">
              <w:rPr>
                <w:rFonts w:ascii="Calibri" w:hAnsi="Calibri" w:cs="Calibri"/>
                <w:color w:val="000000"/>
                <w:sz w:val="21"/>
                <w:szCs w:val="21"/>
              </w:rPr>
              <w:sym w:font="Symbol" w:char="F0B1"/>
            </w:r>
            <w:r w:rsidR="00505D9E">
              <w:rPr>
                <w:rFonts w:ascii="Calibri" w:hAnsi="Calibri" w:cs="Calibri"/>
                <w:color w:val="000000"/>
                <w:sz w:val="21"/>
                <w:szCs w:val="21"/>
              </w:rPr>
              <w:t>3.86</w:t>
            </w:r>
          </w:p>
        </w:tc>
      </w:tr>
      <w:tr w:rsidR="00505D9E" w:rsidRPr="009A181C" w14:paraId="5A9196E1" w14:textId="1CC4FBBF" w:rsidTr="00505D9E">
        <w:tc>
          <w:tcPr>
            <w:tcW w:w="1120" w:type="dxa"/>
          </w:tcPr>
          <w:p w14:paraId="1E8EDCB5" w14:textId="7A8648A4" w:rsidR="009A181C" w:rsidRPr="00F50313" w:rsidRDefault="009A181C" w:rsidP="00F476FD">
            <w:pPr>
              <w:rPr>
                <w:b/>
                <w:bCs/>
                <w:sz w:val="21"/>
                <w:szCs w:val="21"/>
              </w:rPr>
            </w:pPr>
            <w:r w:rsidRPr="00F50313">
              <w:rPr>
                <w:b/>
                <w:bCs/>
                <w:sz w:val="21"/>
                <w:szCs w:val="21"/>
              </w:rPr>
              <w:t xml:space="preserve">20 </w:t>
            </w:r>
            <w:proofErr w:type="spellStart"/>
            <w:r w:rsidRPr="00F50313">
              <w:rPr>
                <w:b/>
                <w:bCs/>
                <w:sz w:val="21"/>
                <w:szCs w:val="21"/>
              </w:rPr>
              <w:t>lbs</w:t>
            </w:r>
            <w:proofErr w:type="spellEnd"/>
            <w:r w:rsidRPr="00F50313">
              <w:rPr>
                <w:b/>
                <w:bCs/>
                <w:sz w:val="21"/>
                <w:szCs w:val="21"/>
              </w:rPr>
              <w:t xml:space="preserve"> N</w:t>
            </w:r>
          </w:p>
        </w:tc>
        <w:tc>
          <w:tcPr>
            <w:tcW w:w="1076" w:type="dxa"/>
            <w:vAlign w:val="bottom"/>
          </w:tcPr>
          <w:p w14:paraId="69B5CF90" w14:textId="7F9CF12D" w:rsidR="009A181C" w:rsidRPr="009A181C" w:rsidRDefault="009A181C" w:rsidP="00F476FD">
            <w:pPr>
              <w:rPr>
                <w:sz w:val="21"/>
                <w:szCs w:val="21"/>
              </w:rPr>
            </w:pPr>
            <w:r w:rsidRPr="009A181C">
              <w:rPr>
                <w:rFonts w:ascii="Calibri" w:hAnsi="Calibri" w:cs="Calibri"/>
                <w:color w:val="000000"/>
                <w:sz w:val="21"/>
                <w:szCs w:val="21"/>
              </w:rPr>
              <w:t>0.79</w:t>
            </w:r>
            <w:r w:rsidR="00F336FC">
              <w:rPr>
                <w:rFonts w:ascii="Calibri" w:hAnsi="Calibri" w:cs="Calibri"/>
                <w:color w:val="000000"/>
                <w:sz w:val="21"/>
                <w:szCs w:val="21"/>
              </w:rPr>
              <w:sym w:font="Symbol" w:char="F0B1"/>
            </w:r>
            <w:r w:rsidR="00505D9E">
              <w:rPr>
                <w:rFonts w:ascii="Calibri" w:hAnsi="Calibri" w:cs="Calibri"/>
                <w:color w:val="000000"/>
                <w:sz w:val="21"/>
                <w:szCs w:val="21"/>
              </w:rPr>
              <w:t>0.14</w:t>
            </w:r>
          </w:p>
        </w:tc>
        <w:tc>
          <w:tcPr>
            <w:tcW w:w="1076" w:type="dxa"/>
            <w:vAlign w:val="bottom"/>
          </w:tcPr>
          <w:p w14:paraId="7EE8AFE9" w14:textId="31468B14" w:rsidR="009A181C" w:rsidRPr="009A181C" w:rsidRDefault="009A181C" w:rsidP="00F476FD">
            <w:pPr>
              <w:rPr>
                <w:sz w:val="21"/>
                <w:szCs w:val="21"/>
              </w:rPr>
            </w:pPr>
            <w:r w:rsidRPr="009A181C">
              <w:rPr>
                <w:rFonts w:ascii="Calibri" w:hAnsi="Calibri" w:cs="Calibri"/>
                <w:color w:val="000000"/>
                <w:sz w:val="21"/>
                <w:szCs w:val="21"/>
              </w:rPr>
              <w:t>1.72</w:t>
            </w:r>
            <w:r w:rsidR="00F336FC">
              <w:rPr>
                <w:rFonts w:ascii="Calibri" w:hAnsi="Calibri" w:cs="Calibri"/>
                <w:color w:val="000000"/>
                <w:sz w:val="21"/>
                <w:szCs w:val="21"/>
              </w:rPr>
              <w:sym w:font="Symbol" w:char="F0B1"/>
            </w:r>
            <w:r w:rsidR="00505D9E">
              <w:rPr>
                <w:rFonts w:ascii="Calibri" w:hAnsi="Calibri" w:cs="Calibri"/>
                <w:color w:val="000000"/>
                <w:sz w:val="21"/>
                <w:szCs w:val="21"/>
              </w:rPr>
              <w:t>0.44</w:t>
            </w:r>
          </w:p>
        </w:tc>
        <w:tc>
          <w:tcPr>
            <w:tcW w:w="1183" w:type="dxa"/>
            <w:vAlign w:val="bottom"/>
          </w:tcPr>
          <w:p w14:paraId="3FB16D5D" w14:textId="1D1A9216" w:rsidR="009A181C" w:rsidRPr="009A181C" w:rsidRDefault="009A181C" w:rsidP="00F476FD">
            <w:pPr>
              <w:rPr>
                <w:sz w:val="21"/>
                <w:szCs w:val="21"/>
              </w:rPr>
            </w:pPr>
            <w:r w:rsidRPr="009A181C">
              <w:rPr>
                <w:rFonts w:ascii="Calibri" w:hAnsi="Calibri" w:cs="Calibri"/>
                <w:color w:val="000000"/>
                <w:sz w:val="21"/>
                <w:szCs w:val="21"/>
              </w:rPr>
              <w:t>16.64</w:t>
            </w:r>
            <w:r w:rsidR="00F336FC">
              <w:rPr>
                <w:rFonts w:ascii="Calibri" w:hAnsi="Calibri" w:cs="Calibri"/>
                <w:color w:val="000000"/>
                <w:sz w:val="21"/>
                <w:szCs w:val="21"/>
              </w:rPr>
              <w:sym w:font="Symbol" w:char="F0B1"/>
            </w:r>
            <w:r w:rsidR="00505D9E">
              <w:rPr>
                <w:rFonts w:ascii="Calibri" w:hAnsi="Calibri" w:cs="Calibri"/>
                <w:color w:val="000000"/>
                <w:sz w:val="21"/>
                <w:szCs w:val="21"/>
              </w:rPr>
              <w:t>4.45</w:t>
            </w:r>
          </w:p>
        </w:tc>
        <w:tc>
          <w:tcPr>
            <w:tcW w:w="1183" w:type="dxa"/>
            <w:vAlign w:val="bottom"/>
          </w:tcPr>
          <w:p w14:paraId="14BD5C09" w14:textId="0BF2FCBF" w:rsidR="009A181C" w:rsidRPr="009A181C" w:rsidRDefault="009A181C" w:rsidP="00F476FD">
            <w:pPr>
              <w:rPr>
                <w:sz w:val="21"/>
                <w:szCs w:val="21"/>
              </w:rPr>
            </w:pPr>
            <w:r w:rsidRPr="009A181C">
              <w:rPr>
                <w:rFonts w:ascii="Calibri" w:hAnsi="Calibri" w:cs="Calibri"/>
                <w:color w:val="000000"/>
                <w:sz w:val="21"/>
                <w:szCs w:val="21"/>
              </w:rPr>
              <w:t>37.5</w:t>
            </w:r>
            <w:r w:rsidR="00F336FC">
              <w:rPr>
                <w:rFonts w:ascii="Calibri" w:hAnsi="Calibri" w:cs="Calibri"/>
                <w:color w:val="000000"/>
                <w:sz w:val="21"/>
                <w:szCs w:val="21"/>
              </w:rPr>
              <w:sym w:font="Symbol" w:char="F0B1"/>
            </w:r>
            <w:r w:rsidR="00505D9E">
              <w:rPr>
                <w:rFonts w:ascii="Calibri" w:hAnsi="Calibri" w:cs="Calibri"/>
                <w:color w:val="000000"/>
                <w:sz w:val="21"/>
                <w:szCs w:val="21"/>
              </w:rPr>
              <w:t>4.26</w:t>
            </w:r>
            <w:r w:rsidR="00485B1D" w:rsidRPr="00485B1D">
              <w:rPr>
                <w:rFonts w:ascii="Calibri" w:hAnsi="Calibri" w:cs="Calibri"/>
                <w:b/>
                <w:bCs/>
                <w:color w:val="000000"/>
                <w:sz w:val="21"/>
                <w:szCs w:val="21"/>
              </w:rPr>
              <w:t>bc</w:t>
            </w:r>
          </w:p>
        </w:tc>
        <w:tc>
          <w:tcPr>
            <w:tcW w:w="1448" w:type="dxa"/>
            <w:vAlign w:val="bottom"/>
          </w:tcPr>
          <w:p w14:paraId="3F80712E" w14:textId="660415E1" w:rsidR="009A181C" w:rsidRPr="009A181C" w:rsidRDefault="009A181C" w:rsidP="00F476FD">
            <w:pPr>
              <w:rPr>
                <w:sz w:val="21"/>
                <w:szCs w:val="21"/>
              </w:rPr>
            </w:pPr>
            <w:r w:rsidRPr="009A181C">
              <w:rPr>
                <w:rFonts w:ascii="Calibri" w:hAnsi="Calibri" w:cs="Calibri"/>
                <w:color w:val="000000"/>
                <w:sz w:val="21"/>
                <w:szCs w:val="21"/>
              </w:rPr>
              <w:t>40.04</w:t>
            </w:r>
            <w:r w:rsidR="00F336FC">
              <w:rPr>
                <w:rFonts w:ascii="Calibri" w:hAnsi="Calibri" w:cs="Calibri"/>
                <w:color w:val="000000"/>
                <w:sz w:val="21"/>
                <w:szCs w:val="21"/>
              </w:rPr>
              <w:sym w:font="Symbol" w:char="F0B1"/>
            </w:r>
            <w:r w:rsidR="00505D9E">
              <w:rPr>
                <w:rFonts w:ascii="Calibri" w:hAnsi="Calibri" w:cs="Calibri"/>
                <w:color w:val="000000"/>
                <w:sz w:val="21"/>
                <w:szCs w:val="21"/>
              </w:rPr>
              <w:t>4.95</w:t>
            </w:r>
            <w:r w:rsidR="00505D9E">
              <w:rPr>
                <w:rFonts w:ascii="Calibri" w:hAnsi="Calibri" w:cs="Calibri"/>
                <w:b/>
                <w:bCs/>
                <w:color w:val="000000"/>
                <w:sz w:val="21"/>
                <w:szCs w:val="21"/>
              </w:rPr>
              <w:t>b</w:t>
            </w:r>
          </w:p>
        </w:tc>
        <w:tc>
          <w:tcPr>
            <w:tcW w:w="1183" w:type="dxa"/>
            <w:vAlign w:val="bottom"/>
          </w:tcPr>
          <w:p w14:paraId="3D82B61F" w14:textId="633A2CD3" w:rsidR="009A181C" w:rsidRPr="009A181C" w:rsidRDefault="009A181C" w:rsidP="00F476FD">
            <w:pPr>
              <w:rPr>
                <w:sz w:val="21"/>
                <w:szCs w:val="21"/>
              </w:rPr>
            </w:pPr>
            <w:r w:rsidRPr="009A181C">
              <w:rPr>
                <w:rFonts w:ascii="Calibri" w:hAnsi="Calibri" w:cs="Calibri"/>
                <w:color w:val="000000"/>
                <w:sz w:val="21"/>
                <w:szCs w:val="21"/>
              </w:rPr>
              <w:t>69.65</w:t>
            </w:r>
            <w:r w:rsidR="00F336FC">
              <w:rPr>
                <w:rFonts w:ascii="Calibri" w:hAnsi="Calibri" w:cs="Calibri"/>
                <w:color w:val="000000"/>
                <w:sz w:val="21"/>
                <w:szCs w:val="21"/>
              </w:rPr>
              <w:sym w:font="Symbol" w:char="F0B1"/>
            </w:r>
            <w:r w:rsidR="00505D9E">
              <w:rPr>
                <w:rFonts w:ascii="Calibri" w:hAnsi="Calibri" w:cs="Calibri"/>
                <w:color w:val="000000"/>
                <w:sz w:val="21"/>
                <w:szCs w:val="21"/>
              </w:rPr>
              <w:t>4.22</w:t>
            </w:r>
          </w:p>
        </w:tc>
        <w:tc>
          <w:tcPr>
            <w:tcW w:w="1183" w:type="dxa"/>
            <w:vAlign w:val="bottom"/>
          </w:tcPr>
          <w:p w14:paraId="4BFA9245" w14:textId="5E1ED17E" w:rsidR="009A181C" w:rsidRPr="009A181C" w:rsidRDefault="009A181C" w:rsidP="00F476FD">
            <w:pPr>
              <w:rPr>
                <w:sz w:val="21"/>
                <w:szCs w:val="21"/>
              </w:rPr>
            </w:pPr>
            <w:r w:rsidRPr="009A181C">
              <w:rPr>
                <w:rFonts w:ascii="Calibri" w:hAnsi="Calibri" w:cs="Calibri"/>
                <w:color w:val="000000"/>
                <w:sz w:val="21"/>
                <w:szCs w:val="21"/>
              </w:rPr>
              <w:t>54.28</w:t>
            </w:r>
            <w:r w:rsidR="00F336FC">
              <w:rPr>
                <w:rFonts w:ascii="Calibri" w:hAnsi="Calibri" w:cs="Calibri"/>
                <w:color w:val="000000"/>
                <w:sz w:val="21"/>
                <w:szCs w:val="21"/>
              </w:rPr>
              <w:sym w:font="Symbol" w:char="F0B1"/>
            </w:r>
            <w:r w:rsidR="00505D9E">
              <w:rPr>
                <w:rFonts w:ascii="Calibri" w:hAnsi="Calibri" w:cs="Calibri"/>
                <w:color w:val="000000"/>
                <w:sz w:val="21"/>
                <w:szCs w:val="21"/>
              </w:rPr>
              <w:t>4.57</w:t>
            </w:r>
          </w:p>
        </w:tc>
      </w:tr>
      <w:tr w:rsidR="00505D9E" w:rsidRPr="009A181C" w14:paraId="3D507ED0" w14:textId="66CA50A2" w:rsidTr="00505D9E">
        <w:tc>
          <w:tcPr>
            <w:tcW w:w="1120" w:type="dxa"/>
          </w:tcPr>
          <w:p w14:paraId="1E562ADB" w14:textId="23992F65" w:rsidR="009A181C" w:rsidRPr="00F50313" w:rsidRDefault="009A181C" w:rsidP="00F476FD">
            <w:pPr>
              <w:rPr>
                <w:b/>
                <w:bCs/>
                <w:sz w:val="21"/>
                <w:szCs w:val="21"/>
              </w:rPr>
            </w:pPr>
            <w:r w:rsidRPr="00F50313">
              <w:rPr>
                <w:b/>
                <w:bCs/>
                <w:sz w:val="21"/>
                <w:szCs w:val="21"/>
              </w:rPr>
              <w:t xml:space="preserve">30 </w:t>
            </w:r>
            <w:proofErr w:type="spellStart"/>
            <w:r w:rsidRPr="00F50313">
              <w:rPr>
                <w:b/>
                <w:bCs/>
                <w:sz w:val="21"/>
                <w:szCs w:val="21"/>
              </w:rPr>
              <w:t>lbs</w:t>
            </w:r>
            <w:proofErr w:type="spellEnd"/>
            <w:r w:rsidRPr="00F50313">
              <w:rPr>
                <w:b/>
                <w:bCs/>
                <w:sz w:val="21"/>
                <w:szCs w:val="21"/>
              </w:rPr>
              <w:t xml:space="preserve"> N</w:t>
            </w:r>
          </w:p>
        </w:tc>
        <w:tc>
          <w:tcPr>
            <w:tcW w:w="1076" w:type="dxa"/>
            <w:vAlign w:val="bottom"/>
          </w:tcPr>
          <w:p w14:paraId="6AB6C35C" w14:textId="28D6E468" w:rsidR="009A181C" w:rsidRPr="009A181C" w:rsidRDefault="009A181C" w:rsidP="00F476FD">
            <w:pPr>
              <w:rPr>
                <w:sz w:val="21"/>
                <w:szCs w:val="21"/>
              </w:rPr>
            </w:pPr>
            <w:r w:rsidRPr="009A181C">
              <w:rPr>
                <w:rFonts w:ascii="Calibri" w:hAnsi="Calibri" w:cs="Calibri"/>
                <w:color w:val="000000"/>
                <w:sz w:val="21"/>
                <w:szCs w:val="21"/>
              </w:rPr>
              <w:t>0.56</w:t>
            </w:r>
            <w:r w:rsidR="00F336FC">
              <w:rPr>
                <w:rFonts w:ascii="Calibri" w:hAnsi="Calibri" w:cs="Calibri"/>
                <w:color w:val="000000"/>
                <w:sz w:val="21"/>
                <w:szCs w:val="21"/>
              </w:rPr>
              <w:sym w:font="Symbol" w:char="F0B1"/>
            </w:r>
            <w:r w:rsidR="00505D9E">
              <w:rPr>
                <w:rFonts w:ascii="Calibri" w:hAnsi="Calibri" w:cs="Calibri"/>
                <w:color w:val="000000"/>
                <w:sz w:val="21"/>
                <w:szCs w:val="21"/>
              </w:rPr>
              <w:t>0.09</w:t>
            </w:r>
          </w:p>
        </w:tc>
        <w:tc>
          <w:tcPr>
            <w:tcW w:w="1076" w:type="dxa"/>
            <w:vAlign w:val="bottom"/>
          </w:tcPr>
          <w:p w14:paraId="00719C48" w14:textId="73BC1CD3" w:rsidR="009A181C" w:rsidRPr="009A181C" w:rsidRDefault="009A181C" w:rsidP="00F476FD">
            <w:pPr>
              <w:rPr>
                <w:sz w:val="21"/>
                <w:szCs w:val="21"/>
              </w:rPr>
            </w:pPr>
            <w:r w:rsidRPr="009A181C">
              <w:rPr>
                <w:rFonts w:ascii="Calibri" w:hAnsi="Calibri" w:cs="Calibri"/>
                <w:color w:val="000000"/>
                <w:sz w:val="21"/>
                <w:szCs w:val="21"/>
              </w:rPr>
              <w:t>1.25</w:t>
            </w:r>
            <w:r w:rsidR="00F336FC">
              <w:rPr>
                <w:rFonts w:ascii="Calibri" w:hAnsi="Calibri" w:cs="Calibri"/>
                <w:color w:val="000000"/>
                <w:sz w:val="21"/>
                <w:szCs w:val="21"/>
              </w:rPr>
              <w:sym w:font="Symbol" w:char="F0B1"/>
            </w:r>
            <w:r w:rsidR="00505D9E">
              <w:rPr>
                <w:rFonts w:ascii="Calibri" w:hAnsi="Calibri" w:cs="Calibri"/>
                <w:color w:val="000000"/>
                <w:sz w:val="21"/>
                <w:szCs w:val="21"/>
              </w:rPr>
              <w:t>0.29</w:t>
            </w:r>
          </w:p>
        </w:tc>
        <w:tc>
          <w:tcPr>
            <w:tcW w:w="1183" w:type="dxa"/>
            <w:vAlign w:val="bottom"/>
          </w:tcPr>
          <w:p w14:paraId="2185334D" w14:textId="3FACADA2" w:rsidR="009A181C" w:rsidRPr="009A181C" w:rsidRDefault="009A181C" w:rsidP="00F476FD">
            <w:pPr>
              <w:rPr>
                <w:sz w:val="21"/>
                <w:szCs w:val="21"/>
              </w:rPr>
            </w:pPr>
            <w:r w:rsidRPr="009A181C">
              <w:rPr>
                <w:rFonts w:ascii="Calibri" w:hAnsi="Calibri" w:cs="Calibri"/>
                <w:color w:val="000000"/>
                <w:sz w:val="21"/>
                <w:szCs w:val="21"/>
              </w:rPr>
              <w:t>14</w:t>
            </w:r>
            <w:r w:rsidR="00F336FC">
              <w:rPr>
                <w:rFonts w:ascii="Calibri" w:hAnsi="Calibri" w:cs="Calibri"/>
                <w:color w:val="000000"/>
                <w:sz w:val="21"/>
                <w:szCs w:val="21"/>
              </w:rPr>
              <w:sym w:font="Symbol" w:char="F0B1"/>
            </w:r>
            <w:r w:rsidR="00505D9E">
              <w:rPr>
                <w:rFonts w:ascii="Calibri" w:hAnsi="Calibri" w:cs="Calibri"/>
                <w:color w:val="000000"/>
                <w:sz w:val="21"/>
                <w:szCs w:val="21"/>
              </w:rPr>
              <w:t>3.6</w:t>
            </w:r>
          </w:p>
        </w:tc>
        <w:tc>
          <w:tcPr>
            <w:tcW w:w="1183" w:type="dxa"/>
            <w:vAlign w:val="bottom"/>
          </w:tcPr>
          <w:p w14:paraId="0E0DCCD8" w14:textId="0CABB60A" w:rsidR="009A181C" w:rsidRPr="009A181C" w:rsidRDefault="009A181C" w:rsidP="00F476FD">
            <w:pPr>
              <w:rPr>
                <w:sz w:val="21"/>
                <w:szCs w:val="21"/>
              </w:rPr>
            </w:pPr>
            <w:r w:rsidRPr="009A181C">
              <w:rPr>
                <w:rFonts w:ascii="Calibri" w:hAnsi="Calibri" w:cs="Calibri"/>
                <w:color w:val="000000"/>
                <w:sz w:val="21"/>
                <w:szCs w:val="21"/>
              </w:rPr>
              <w:t>36.53</w:t>
            </w:r>
            <w:r w:rsidR="00F336FC">
              <w:rPr>
                <w:rFonts w:ascii="Calibri" w:hAnsi="Calibri" w:cs="Calibri"/>
                <w:color w:val="000000"/>
                <w:sz w:val="21"/>
                <w:szCs w:val="21"/>
              </w:rPr>
              <w:sym w:font="Symbol" w:char="F0B1"/>
            </w:r>
            <w:r w:rsidR="00505D9E">
              <w:rPr>
                <w:rFonts w:ascii="Calibri" w:hAnsi="Calibri" w:cs="Calibri"/>
                <w:color w:val="000000"/>
                <w:sz w:val="21"/>
                <w:szCs w:val="21"/>
              </w:rPr>
              <w:t>6.47</w:t>
            </w:r>
            <w:r w:rsidR="00485B1D" w:rsidRPr="00485B1D">
              <w:rPr>
                <w:rFonts w:ascii="Calibri" w:hAnsi="Calibri" w:cs="Calibri"/>
                <w:b/>
                <w:bCs/>
                <w:color w:val="000000"/>
                <w:sz w:val="21"/>
                <w:szCs w:val="21"/>
              </w:rPr>
              <w:t>bc</w:t>
            </w:r>
          </w:p>
        </w:tc>
        <w:tc>
          <w:tcPr>
            <w:tcW w:w="1448" w:type="dxa"/>
            <w:vAlign w:val="bottom"/>
          </w:tcPr>
          <w:p w14:paraId="42783E77" w14:textId="52329A65" w:rsidR="009A181C" w:rsidRPr="009A181C" w:rsidRDefault="009A181C" w:rsidP="00F476FD">
            <w:pPr>
              <w:rPr>
                <w:sz w:val="21"/>
                <w:szCs w:val="21"/>
              </w:rPr>
            </w:pPr>
            <w:r w:rsidRPr="009A181C">
              <w:rPr>
                <w:rFonts w:ascii="Calibri" w:hAnsi="Calibri" w:cs="Calibri"/>
                <w:color w:val="000000"/>
                <w:sz w:val="21"/>
                <w:szCs w:val="21"/>
              </w:rPr>
              <w:t>39.15</w:t>
            </w:r>
            <w:r w:rsidR="00F336FC">
              <w:rPr>
                <w:rFonts w:ascii="Calibri" w:hAnsi="Calibri" w:cs="Calibri"/>
                <w:color w:val="000000"/>
                <w:sz w:val="21"/>
                <w:szCs w:val="21"/>
              </w:rPr>
              <w:sym w:font="Symbol" w:char="F0B1"/>
            </w:r>
            <w:r w:rsidR="00505D9E">
              <w:rPr>
                <w:rFonts w:ascii="Calibri" w:hAnsi="Calibri" w:cs="Calibri"/>
                <w:color w:val="000000"/>
                <w:sz w:val="21"/>
                <w:szCs w:val="21"/>
              </w:rPr>
              <w:t>3.4</w:t>
            </w:r>
            <w:r w:rsidR="00505D9E">
              <w:rPr>
                <w:rFonts w:ascii="Calibri" w:hAnsi="Calibri" w:cs="Calibri"/>
                <w:b/>
                <w:bCs/>
                <w:color w:val="000000"/>
                <w:sz w:val="21"/>
                <w:szCs w:val="21"/>
              </w:rPr>
              <w:t>b</w:t>
            </w:r>
          </w:p>
        </w:tc>
        <w:tc>
          <w:tcPr>
            <w:tcW w:w="1183" w:type="dxa"/>
            <w:vAlign w:val="bottom"/>
          </w:tcPr>
          <w:p w14:paraId="1A014212" w14:textId="49D68AAB" w:rsidR="009A181C" w:rsidRPr="009A181C" w:rsidRDefault="009A181C" w:rsidP="00F476FD">
            <w:pPr>
              <w:rPr>
                <w:sz w:val="21"/>
                <w:szCs w:val="21"/>
              </w:rPr>
            </w:pPr>
            <w:r w:rsidRPr="009A181C">
              <w:rPr>
                <w:rFonts w:ascii="Calibri" w:hAnsi="Calibri" w:cs="Calibri"/>
                <w:color w:val="000000"/>
                <w:sz w:val="21"/>
                <w:szCs w:val="21"/>
              </w:rPr>
              <w:t>65.43</w:t>
            </w:r>
            <w:r w:rsidR="00F336FC">
              <w:rPr>
                <w:rFonts w:ascii="Calibri" w:hAnsi="Calibri" w:cs="Calibri"/>
                <w:color w:val="000000"/>
                <w:sz w:val="21"/>
                <w:szCs w:val="21"/>
              </w:rPr>
              <w:sym w:font="Symbol" w:char="F0B1"/>
            </w:r>
            <w:r w:rsidR="00505D9E">
              <w:rPr>
                <w:rFonts w:ascii="Calibri" w:hAnsi="Calibri" w:cs="Calibri"/>
                <w:color w:val="000000"/>
                <w:sz w:val="21"/>
                <w:szCs w:val="21"/>
              </w:rPr>
              <w:t>6.18</w:t>
            </w:r>
          </w:p>
        </w:tc>
        <w:tc>
          <w:tcPr>
            <w:tcW w:w="1183" w:type="dxa"/>
            <w:vAlign w:val="bottom"/>
          </w:tcPr>
          <w:p w14:paraId="7A844272" w14:textId="53CCEB71" w:rsidR="009A181C" w:rsidRPr="009A181C" w:rsidRDefault="009A181C" w:rsidP="00F476FD">
            <w:pPr>
              <w:rPr>
                <w:sz w:val="21"/>
                <w:szCs w:val="21"/>
              </w:rPr>
            </w:pPr>
            <w:r w:rsidRPr="009A181C">
              <w:rPr>
                <w:rFonts w:ascii="Calibri" w:hAnsi="Calibri" w:cs="Calibri"/>
                <w:color w:val="000000"/>
                <w:sz w:val="21"/>
                <w:szCs w:val="21"/>
              </w:rPr>
              <w:t>58.45</w:t>
            </w:r>
            <w:r w:rsidR="00F336FC">
              <w:rPr>
                <w:rFonts w:ascii="Calibri" w:hAnsi="Calibri" w:cs="Calibri"/>
                <w:color w:val="000000"/>
                <w:sz w:val="21"/>
                <w:szCs w:val="21"/>
              </w:rPr>
              <w:sym w:font="Symbol" w:char="F0B1"/>
            </w:r>
            <w:r w:rsidR="00505D9E">
              <w:rPr>
                <w:rFonts w:ascii="Calibri" w:hAnsi="Calibri" w:cs="Calibri"/>
                <w:color w:val="000000"/>
                <w:sz w:val="21"/>
                <w:szCs w:val="21"/>
              </w:rPr>
              <w:t>2.25</w:t>
            </w:r>
          </w:p>
        </w:tc>
      </w:tr>
      <w:tr w:rsidR="00505D9E" w:rsidRPr="009A181C" w14:paraId="4FBC1641" w14:textId="3EF60953" w:rsidTr="00505D9E">
        <w:tc>
          <w:tcPr>
            <w:tcW w:w="1120" w:type="dxa"/>
          </w:tcPr>
          <w:p w14:paraId="541DB5F9" w14:textId="11508476" w:rsidR="009A181C" w:rsidRPr="00F50313" w:rsidRDefault="009A181C" w:rsidP="00F476FD">
            <w:pPr>
              <w:rPr>
                <w:b/>
                <w:bCs/>
                <w:sz w:val="21"/>
                <w:szCs w:val="21"/>
              </w:rPr>
            </w:pPr>
            <w:r w:rsidRPr="00F50313">
              <w:rPr>
                <w:b/>
                <w:bCs/>
                <w:sz w:val="21"/>
                <w:szCs w:val="21"/>
              </w:rPr>
              <w:t xml:space="preserve">40 </w:t>
            </w:r>
            <w:proofErr w:type="spellStart"/>
            <w:r w:rsidRPr="00F50313">
              <w:rPr>
                <w:b/>
                <w:bCs/>
                <w:sz w:val="21"/>
                <w:szCs w:val="21"/>
              </w:rPr>
              <w:t>lbs</w:t>
            </w:r>
            <w:proofErr w:type="spellEnd"/>
            <w:r w:rsidRPr="00F50313">
              <w:rPr>
                <w:b/>
                <w:bCs/>
                <w:sz w:val="21"/>
                <w:szCs w:val="21"/>
              </w:rPr>
              <w:t xml:space="preserve"> N</w:t>
            </w:r>
          </w:p>
        </w:tc>
        <w:tc>
          <w:tcPr>
            <w:tcW w:w="1076" w:type="dxa"/>
            <w:vAlign w:val="bottom"/>
          </w:tcPr>
          <w:p w14:paraId="12DAE515" w14:textId="5C212E34" w:rsidR="009A181C" w:rsidRPr="009A181C" w:rsidRDefault="009A181C" w:rsidP="00F476FD">
            <w:pPr>
              <w:rPr>
                <w:sz w:val="21"/>
                <w:szCs w:val="21"/>
              </w:rPr>
            </w:pPr>
            <w:r w:rsidRPr="009A181C">
              <w:rPr>
                <w:rFonts w:ascii="Calibri" w:hAnsi="Calibri" w:cs="Calibri"/>
                <w:color w:val="000000"/>
                <w:sz w:val="21"/>
                <w:szCs w:val="21"/>
              </w:rPr>
              <w:t>0.71</w:t>
            </w:r>
            <w:r w:rsidR="00F336FC">
              <w:rPr>
                <w:rFonts w:ascii="Calibri" w:hAnsi="Calibri" w:cs="Calibri"/>
                <w:color w:val="000000"/>
                <w:sz w:val="21"/>
                <w:szCs w:val="21"/>
              </w:rPr>
              <w:sym w:font="Symbol" w:char="F0B1"/>
            </w:r>
            <w:r w:rsidR="00505D9E">
              <w:rPr>
                <w:rFonts w:ascii="Calibri" w:hAnsi="Calibri" w:cs="Calibri"/>
                <w:color w:val="000000"/>
                <w:sz w:val="21"/>
                <w:szCs w:val="21"/>
              </w:rPr>
              <w:t>0.14</w:t>
            </w:r>
          </w:p>
        </w:tc>
        <w:tc>
          <w:tcPr>
            <w:tcW w:w="1076" w:type="dxa"/>
            <w:vAlign w:val="bottom"/>
          </w:tcPr>
          <w:p w14:paraId="7292FF03" w14:textId="2BD89692" w:rsidR="009A181C" w:rsidRPr="009A181C" w:rsidRDefault="009A181C" w:rsidP="00F476FD">
            <w:pPr>
              <w:rPr>
                <w:sz w:val="21"/>
                <w:szCs w:val="21"/>
              </w:rPr>
            </w:pPr>
            <w:r w:rsidRPr="009A181C">
              <w:rPr>
                <w:rFonts w:ascii="Calibri" w:hAnsi="Calibri" w:cs="Calibri"/>
                <w:color w:val="000000"/>
                <w:sz w:val="21"/>
                <w:szCs w:val="21"/>
              </w:rPr>
              <w:t>2.03</w:t>
            </w:r>
            <w:r w:rsidR="00F336FC">
              <w:rPr>
                <w:rFonts w:ascii="Calibri" w:hAnsi="Calibri" w:cs="Calibri"/>
                <w:color w:val="000000"/>
                <w:sz w:val="21"/>
                <w:szCs w:val="21"/>
              </w:rPr>
              <w:sym w:font="Symbol" w:char="F0B1"/>
            </w:r>
            <w:r w:rsidR="00505D9E">
              <w:rPr>
                <w:rFonts w:ascii="Calibri" w:hAnsi="Calibri" w:cs="Calibri"/>
                <w:color w:val="000000"/>
                <w:sz w:val="21"/>
                <w:szCs w:val="21"/>
              </w:rPr>
              <w:t>0.27</w:t>
            </w:r>
          </w:p>
        </w:tc>
        <w:tc>
          <w:tcPr>
            <w:tcW w:w="1183" w:type="dxa"/>
            <w:vAlign w:val="bottom"/>
          </w:tcPr>
          <w:p w14:paraId="0C4E12A0" w14:textId="19261A58" w:rsidR="009A181C" w:rsidRPr="009A181C" w:rsidRDefault="009A181C" w:rsidP="00F476FD">
            <w:pPr>
              <w:rPr>
                <w:sz w:val="21"/>
                <w:szCs w:val="21"/>
              </w:rPr>
            </w:pPr>
            <w:r w:rsidRPr="009A181C">
              <w:rPr>
                <w:rFonts w:ascii="Calibri" w:hAnsi="Calibri" w:cs="Calibri"/>
                <w:color w:val="000000"/>
                <w:sz w:val="21"/>
                <w:szCs w:val="21"/>
              </w:rPr>
              <w:t>13.44</w:t>
            </w:r>
            <w:r w:rsidR="00F336FC">
              <w:rPr>
                <w:rFonts w:ascii="Calibri" w:hAnsi="Calibri" w:cs="Calibri"/>
                <w:color w:val="000000"/>
                <w:sz w:val="21"/>
                <w:szCs w:val="21"/>
              </w:rPr>
              <w:sym w:font="Symbol" w:char="F0B1"/>
            </w:r>
            <w:r w:rsidR="00505D9E">
              <w:rPr>
                <w:rFonts w:ascii="Calibri" w:hAnsi="Calibri" w:cs="Calibri"/>
                <w:color w:val="000000"/>
                <w:sz w:val="21"/>
                <w:szCs w:val="21"/>
              </w:rPr>
              <w:t>3.15</w:t>
            </w:r>
          </w:p>
        </w:tc>
        <w:tc>
          <w:tcPr>
            <w:tcW w:w="1183" w:type="dxa"/>
            <w:vAlign w:val="bottom"/>
          </w:tcPr>
          <w:p w14:paraId="2A2D3368" w14:textId="534E1079" w:rsidR="009A181C" w:rsidRPr="00485B1D" w:rsidRDefault="009A181C" w:rsidP="00F476FD">
            <w:pPr>
              <w:rPr>
                <w:b/>
                <w:bCs/>
                <w:sz w:val="21"/>
                <w:szCs w:val="21"/>
              </w:rPr>
            </w:pPr>
            <w:r w:rsidRPr="009A181C">
              <w:rPr>
                <w:rFonts w:ascii="Calibri" w:hAnsi="Calibri" w:cs="Calibri"/>
                <w:color w:val="000000"/>
                <w:sz w:val="21"/>
                <w:szCs w:val="21"/>
              </w:rPr>
              <w:t>40.24</w:t>
            </w:r>
            <w:r w:rsidR="00F336FC">
              <w:rPr>
                <w:rFonts w:ascii="Calibri" w:hAnsi="Calibri" w:cs="Calibri"/>
                <w:color w:val="000000"/>
                <w:sz w:val="21"/>
                <w:szCs w:val="21"/>
              </w:rPr>
              <w:sym w:font="Symbol" w:char="F0B1"/>
            </w:r>
            <w:r w:rsidR="00505D9E">
              <w:rPr>
                <w:rFonts w:ascii="Calibri" w:hAnsi="Calibri" w:cs="Calibri"/>
                <w:color w:val="000000"/>
                <w:sz w:val="21"/>
                <w:szCs w:val="21"/>
              </w:rPr>
              <w:t>5.61</w:t>
            </w:r>
            <w:r w:rsidR="00485B1D">
              <w:rPr>
                <w:rFonts w:ascii="Calibri" w:hAnsi="Calibri" w:cs="Calibri"/>
                <w:b/>
                <w:bCs/>
                <w:color w:val="000000"/>
                <w:sz w:val="21"/>
                <w:szCs w:val="21"/>
              </w:rPr>
              <w:t>bc</w:t>
            </w:r>
          </w:p>
        </w:tc>
        <w:tc>
          <w:tcPr>
            <w:tcW w:w="1448" w:type="dxa"/>
            <w:vAlign w:val="bottom"/>
          </w:tcPr>
          <w:p w14:paraId="2319E7DD" w14:textId="7A59E71C" w:rsidR="009A181C" w:rsidRPr="009A181C" w:rsidRDefault="009A181C" w:rsidP="00F476FD">
            <w:pPr>
              <w:rPr>
                <w:sz w:val="21"/>
                <w:szCs w:val="21"/>
              </w:rPr>
            </w:pPr>
            <w:r w:rsidRPr="009A181C">
              <w:rPr>
                <w:rFonts w:ascii="Calibri" w:hAnsi="Calibri" w:cs="Calibri"/>
                <w:color w:val="000000"/>
                <w:sz w:val="21"/>
                <w:szCs w:val="21"/>
              </w:rPr>
              <w:t>39.3</w:t>
            </w:r>
            <w:r w:rsidR="00F336FC">
              <w:rPr>
                <w:rFonts w:ascii="Calibri" w:hAnsi="Calibri" w:cs="Calibri"/>
                <w:color w:val="000000"/>
                <w:sz w:val="21"/>
                <w:szCs w:val="21"/>
              </w:rPr>
              <w:sym w:font="Symbol" w:char="F0B1"/>
            </w:r>
            <w:r w:rsidR="00505D9E">
              <w:rPr>
                <w:rFonts w:ascii="Calibri" w:hAnsi="Calibri" w:cs="Calibri"/>
                <w:color w:val="000000"/>
                <w:sz w:val="21"/>
                <w:szCs w:val="21"/>
              </w:rPr>
              <w:t>6.91</w:t>
            </w:r>
            <w:r w:rsidR="00505D9E">
              <w:rPr>
                <w:rFonts w:ascii="Calibri" w:hAnsi="Calibri" w:cs="Calibri"/>
                <w:b/>
                <w:bCs/>
                <w:color w:val="000000"/>
                <w:sz w:val="21"/>
                <w:szCs w:val="21"/>
              </w:rPr>
              <w:t>b</w:t>
            </w:r>
          </w:p>
        </w:tc>
        <w:tc>
          <w:tcPr>
            <w:tcW w:w="1183" w:type="dxa"/>
            <w:vAlign w:val="bottom"/>
          </w:tcPr>
          <w:p w14:paraId="33E0BCE9" w14:textId="4692B12A" w:rsidR="009A181C" w:rsidRPr="009A181C" w:rsidRDefault="009A181C" w:rsidP="00F476FD">
            <w:pPr>
              <w:rPr>
                <w:sz w:val="21"/>
                <w:szCs w:val="21"/>
              </w:rPr>
            </w:pPr>
            <w:r w:rsidRPr="009A181C">
              <w:rPr>
                <w:rFonts w:ascii="Calibri" w:hAnsi="Calibri" w:cs="Calibri"/>
                <w:color w:val="000000"/>
                <w:sz w:val="21"/>
                <w:szCs w:val="21"/>
              </w:rPr>
              <w:t>59.25</w:t>
            </w:r>
            <w:r w:rsidR="00F336FC">
              <w:rPr>
                <w:rFonts w:ascii="Calibri" w:hAnsi="Calibri" w:cs="Calibri"/>
                <w:color w:val="000000"/>
                <w:sz w:val="21"/>
                <w:szCs w:val="21"/>
              </w:rPr>
              <w:sym w:font="Symbol" w:char="F0B1"/>
            </w:r>
            <w:r w:rsidR="00505D9E">
              <w:rPr>
                <w:rFonts w:ascii="Calibri" w:hAnsi="Calibri" w:cs="Calibri"/>
                <w:color w:val="000000"/>
                <w:sz w:val="21"/>
                <w:szCs w:val="21"/>
              </w:rPr>
              <w:t>2.49</w:t>
            </w:r>
          </w:p>
        </w:tc>
        <w:tc>
          <w:tcPr>
            <w:tcW w:w="1183" w:type="dxa"/>
            <w:vAlign w:val="bottom"/>
          </w:tcPr>
          <w:p w14:paraId="7FD07D01" w14:textId="2587E350" w:rsidR="009A181C" w:rsidRPr="009A181C" w:rsidRDefault="009A181C" w:rsidP="00F476FD">
            <w:pPr>
              <w:rPr>
                <w:sz w:val="21"/>
                <w:szCs w:val="21"/>
              </w:rPr>
            </w:pPr>
            <w:r w:rsidRPr="009A181C">
              <w:rPr>
                <w:rFonts w:ascii="Calibri" w:hAnsi="Calibri" w:cs="Calibri"/>
                <w:color w:val="000000"/>
                <w:sz w:val="21"/>
                <w:szCs w:val="21"/>
              </w:rPr>
              <w:t>60.02</w:t>
            </w:r>
            <w:r w:rsidR="00F336FC">
              <w:rPr>
                <w:rFonts w:ascii="Calibri" w:hAnsi="Calibri" w:cs="Calibri"/>
                <w:color w:val="000000"/>
                <w:sz w:val="21"/>
                <w:szCs w:val="21"/>
              </w:rPr>
              <w:sym w:font="Symbol" w:char="F0B1"/>
            </w:r>
            <w:r w:rsidR="00505D9E">
              <w:rPr>
                <w:rFonts w:ascii="Calibri" w:hAnsi="Calibri" w:cs="Calibri"/>
                <w:color w:val="000000"/>
                <w:sz w:val="21"/>
                <w:szCs w:val="21"/>
              </w:rPr>
              <w:t>2.17</w:t>
            </w:r>
          </w:p>
        </w:tc>
      </w:tr>
      <w:tr w:rsidR="00505D9E" w:rsidRPr="009A181C" w14:paraId="651366A7" w14:textId="7C5896FB" w:rsidTr="00505D9E">
        <w:tc>
          <w:tcPr>
            <w:tcW w:w="1120" w:type="dxa"/>
          </w:tcPr>
          <w:p w14:paraId="13BB3FBB" w14:textId="77777777" w:rsidR="009A181C" w:rsidRPr="00F50313" w:rsidRDefault="009A181C" w:rsidP="00F476FD">
            <w:pPr>
              <w:rPr>
                <w:b/>
                <w:bCs/>
                <w:sz w:val="21"/>
                <w:szCs w:val="21"/>
              </w:rPr>
            </w:pPr>
            <w:r w:rsidRPr="00F50313">
              <w:rPr>
                <w:b/>
                <w:bCs/>
                <w:sz w:val="21"/>
                <w:szCs w:val="21"/>
              </w:rPr>
              <w:t xml:space="preserve">10 </w:t>
            </w:r>
            <w:proofErr w:type="spellStart"/>
            <w:r w:rsidRPr="00F50313">
              <w:rPr>
                <w:b/>
                <w:bCs/>
                <w:sz w:val="21"/>
                <w:szCs w:val="21"/>
              </w:rPr>
              <w:t>lbs</w:t>
            </w:r>
            <w:proofErr w:type="spellEnd"/>
            <w:r w:rsidRPr="00F50313">
              <w:rPr>
                <w:b/>
                <w:bCs/>
                <w:sz w:val="21"/>
                <w:szCs w:val="21"/>
              </w:rPr>
              <w:t xml:space="preserve"> N</w:t>
            </w:r>
          </w:p>
          <w:p w14:paraId="44D9AF78" w14:textId="77777777" w:rsidR="009A181C" w:rsidRPr="00F50313" w:rsidRDefault="009A181C" w:rsidP="00F476FD">
            <w:pPr>
              <w:rPr>
                <w:b/>
                <w:bCs/>
                <w:sz w:val="21"/>
                <w:szCs w:val="21"/>
              </w:rPr>
            </w:pPr>
            <w:r w:rsidRPr="00F50313">
              <w:rPr>
                <w:b/>
                <w:bCs/>
                <w:sz w:val="21"/>
                <w:szCs w:val="21"/>
              </w:rPr>
              <w:t>Soy w/</w:t>
            </w:r>
          </w:p>
          <w:p w14:paraId="7DAE8CC2" w14:textId="3FC00702" w:rsidR="009A181C" w:rsidRPr="00F50313" w:rsidRDefault="009A181C" w:rsidP="00F476FD">
            <w:pPr>
              <w:rPr>
                <w:b/>
                <w:bCs/>
                <w:sz w:val="21"/>
                <w:szCs w:val="21"/>
              </w:rPr>
            </w:pPr>
            <w:r w:rsidRPr="00F50313">
              <w:rPr>
                <w:b/>
                <w:bCs/>
                <w:sz w:val="21"/>
                <w:szCs w:val="21"/>
              </w:rPr>
              <w:t>weeds</w:t>
            </w:r>
          </w:p>
        </w:tc>
        <w:tc>
          <w:tcPr>
            <w:tcW w:w="1076" w:type="dxa"/>
            <w:vAlign w:val="bottom"/>
          </w:tcPr>
          <w:p w14:paraId="2C5AE3D1" w14:textId="0A7BAC2B" w:rsidR="009A181C" w:rsidRPr="009A181C" w:rsidRDefault="009A181C" w:rsidP="00F476FD">
            <w:pPr>
              <w:rPr>
                <w:sz w:val="21"/>
                <w:szCs w:val="21"/>
              </w:rPr>
            </w:pPr>
            <w:r w:rsidRPr="009A181C">
              <w:rPr>
                <w:rFonts w:ascii="Calibri" w:hAnsi="Calibri" w:cs="Calibri"/>
                <w:color w:val="000000"/>
                <w:sz w:val="21"/>
                <w:szCs w:val="21"/>
              </w:rPr>
              <w:t>0.69</w:t>
            </w:r>
            <w:r w:rsidR="00F336FC">
              <w:rPr>
                <w:rFonts w:ascii="Calibri" w:hAnsi="Calibri" w:cs="Calibri"/>
                <w:color w:val="000000"/>
                <w:sz w:val="21"/>
                <w:szCs w:val="21"/>
              </w:rPr>
              <w:sym w:font="Symbol" w:char="F0B1"/>
            </w:r>
            <w:r w:rsidR="00505D9E">
              <w:rPr>
                <w:rFonts w:ascii="Calibri" w:hAnsi="Calibri" w:cs="Calibri"/>
                <w:color w:val="000000"/>
                <w:sz w:val="21"/>
                <w:szCs w:val="21"/>
              </w:rPr>
              <w:t>0.15</w:t>
            </w:r>
          </w:p>
        </w:tc>
        <w:tc>
          <w:tcPr>
            <w:tcW w:w="1076" w:type="dxa"/>
            <w:vAlign w:val="bottom"/>
          </w:tcPr>
          <w:p w14:paraId="35E28DC9" w14:textId="594FE199" w:rsidR="009A181C" w:rsidRPr="009A181C" w:rsidRDefault="009A181C" w:rsidP="00F476FD">
            <w:pPr>
              <w:rPr>
                <w:sz w:val="21"/>
                <w:szCs w:val="21"/>
              </w:rPr>
            </w:pPr>
            <w:r w:rsidRPr="009A181C">
              <w:rPr>
                <w:rFonts w:ascii="Calibri" w:hAnsi="Calibri" w:cs="Calibri"/>
                <w:color w:val="000000"/>
                <w:sz w:val="21"/>
                <w:szCs w:val="21"/>
              </w:rPr>
              <w:t>1.74</w:t>
            </w:r>
            <w:r w:rsidR="00F336FC">
              <w:rPr>
                <w:rFonts w:ascii="Calibri" w:hAnsi="Calibri" w:cs="Calibri"/>
                <w:color w:val="000000"/>
                <w:sz w:val="21"/>
                <w:szCs w:val="21"/>
              </w:rPr>
              <w:sym w:font="Symbol" w:char="F0B1"/>
            </w:r>
            <w:r w:rsidR="00505D9E">
              <w:rPr>
                <w:rFonts w:ascii="Calibri" w:hAnsi="Calibri" w:cs="Calibri"/>
                <w:color w:val="000000"/>
                <w:sz w:val="21"/>
                <w:szCs w:val="21"/>
              </w:rPr>
              <w:t>0.46</w:t>
            </w:r>
          </w:p>
        </w:tc>
        <w:tc>
          <w:tcPr>
            <w:tcW w:w="1183" w:type="dxa"/>
            <w:vAlign w:val="bottom"/>
          </w:tcPr>
          <w:p w14:paraId="4F662F16" w14:textId="375588BF" w:rsidR="009A181C" w:rsidRPr="009A181C" w:rsidRDefault="009A181C" w:rsidP="00F476FD">
            <w:pPr>
              <w:rPr>
                <w:sz w:val="21"/>
                <w:szCs w:val="21"/>
              </w:rPr>
            </w:pPr>
            <w:r w:rsidRPr="009A181C">
              <w:rPr>
                <w:rFonts w:ascii="Calibri" w:hAnsi="Calibri" w:cs="Calibri"/>
                <w:color w:val="000000"/>
                <w:sz w:val="21"/>
                <w:szCs w:val="21"/>
              </w:rPr>
              <w:t>16.96</w:t>
            </w:r>
            <w:r w:rsidR="00F336FC">
              <w:rPr>
                <w:rFonts w:ascii="Calibri" w:hAnsi="Calibri" w:cs="Calibri"/>
                <w:color w:val="000000"/>
                <w:sz w:val="21"/>
                <w:szCs w:val="21"/>
              </w:rPr>
              <w:sym w:font="Symbol" w:char="F0B1"/>
            </w:r>
            <w:r w:rsidR="00505D9E">
              <w:rPr>
                <w:rFonts w:ascii="Calibri" w:hAnsi="Calibri" w:cs="Calibri"/>
                <w:color w:val="000000"/>
                <w:sz w:val="21"/>
                <w:szCs w:val="21"/>
              </w:rPr>
              <w:t>3.68</w:t>
            </w:r>
          </w:p>
        </w:tc>
        <w:tc>
          <w:tcPr>
            <w:tcW w:w="1183" w:type="dxa"/>
            <w:vAlign w:val="bottom"/>
          </w:tcPr>
          <w:p w14:paraId="1E293B62" w14:textId="6AAC5B9A" w:rsidR="009A181C" w:rsidRPr="00505D9E" w:rsidRDefault="009A181C" w:rsidP="00F476FD">
            <w:pPr>
              <w:rPr>
                <w:b/>
                <w:bCs/>
                <w:sz w:val="21"/>
                <w:szCs w:val="21"/>
              </w:rPr>
            </w:pPr>
            <w:r w:rsidRPr="009A181C">
              <w:rPr>
                <w:rFonts w:ascii="Calibri" w:hAnsi="Calibri" w:cs="Calibri"/>
                <w:color w:val="000000"/>
                <w:sz w:val="21"/>
                <w:szCs w:val="21"/>
              </w:rPr>
              <w:t>59.73</w:t>
            </w:r>
            <w:r w:rsidR="00F336FC">
              <w:rPr>
                <w:rFonts w:ascii="Calibri" w:hAnsi="Calibri" w:cs="Calibri"/>
                <w:color w:val="000000"/>
                <w:sz w:val="21"/>
                <w:szCs w:val="21"/>
              </w:rPr>
              <w:sym w:font="Symbol" w:char="F0B1"/>
            </w:r>
            <w:r w:rsidR="00505D9E">
              <w:rPr>
                <w:rFonts w:ascii="Calibri" w:hAnsi="Calibri" w:cs="Calibri"/>
                <w:color w:val="000000"/>
                <w:sz w:val="21"/>
                <w:szCs w:val="21"/>
              </w:rPr>
              <w:t>7.32</w:t>
            </w:r>
            <w:r w:rsidR="00505D9E">
              <w:rPr>
                <w:rFonts w:ascii="Calibri" w:hAnsi="Calibri" w:cs="Calibri"/>
                <w:b/>
                <w:bCs/>
                <w:color w:val="000000"/>
                <w:sz w:val="21"/>
                <w:szCs w:val="21"/>
              </w:rPr>
              <w:t>a</w:t>
            </w:r>
          </w:p>
        </w:tc>
        <w:tc>
          <w:tcPr>
            <w:tcW w:w="1448" w:type="dxa"/>
            <w:vAlign w:val="bottom"/>
          </w:tcPr>
          <w:p w14:paraId="2ED7D0A8" w14:textId="45C84A8E" w:rsidR="009A181C" w:rsidRPr="00505D9E" w:rsidRDefault="009A181C" w:rsidP="00F476FD">
            <w:pPr>
              <w:rPr>
                <w:b/>
                <w:bCs/>
                <w:sz w:val="21"/>
                <w:szCs w:val="21"/>
              </w:rPr>
            </w:pPr>
            <w:r w:rsidRPr="009A181C">
              <w:rPr>
                <w:rFonts w:ascii="Calibri" w:hAnsi="Calibri" w:cs="Calibri"/>
                <w:color w:val="000000"/>
                <w:sz w:val="21"/>
                <w:szCs w:val="21"/>
              </w:rPr>
              <w:t>63.74</w:t>
            </w:r>
            <w:r w:rsidR="00F336FC">
              <w:rPr>
                <w:rFonts w:ascii="Calibri" w:hAnsi="Calibri" w:cs="Calibri"/>
                <w:color w:val="000000"/>
                <w:sz w:val="21"/>
                <w:szCs w:val="21"/>
              </w:rPr>
              <w:sym w:font="Symbol" w:char="F0B1"/>
            </w:r>
            <w:r w:rsidR="00505D9E">
              <w:rPr>
                <w:rFonts w:ascii="Calibri" w:hAnsi="Calibri" w:cs="Calibri"/>
                <w:color w:val="000000"/>
                <w:sz w:val="21"/>
                <w:szCs w:val="21"/>
              </w:rPr>
              <w:t>3.63</w:t>
            </w:r>
            <w:r w:rsidR="00505D9E">
              <w:rPr>
                <w:rFonts w:ascii="Calibri" w:hAnsi="Calibri" w:cs="Calibri"/>
                <w:b/>
                <w:bCs/>
                <w:color w:val="000000"/>
                <w:sz w:val="21"/>
                <w:szCs w:val="21"/>
              </w:rPr>
              <w:t>a</w:t>
            </w:r>
          </w:p>
        </w:tc>
        <w:tc>
          <w:tcPr>
            <w:tcW w:w="1183" w:type="dxa"/>
            <w:vAlign w:val="bottom"/>
          </w:tcPr>
          <w:p w14:paraId="286C7D65" w14:textId="04A37972" w:rsidR="009A181C" w:rsidRPr="009A181C" w:rsidRDefault="009A181C" w:rsidP="00F476FD">
            <w:pPr>
              <w:rPr>
                <w:sz w:val="21"/>
                <w:szCs w:val="21"/>
              </w:rPr>
            </w:pPr>
            <w:r w:rsidRPr="009A181C">
              <w:rPr>
                <w:rFonts w:ascii="Calibri" w:hAnsi="Calibri" w:cs="Calibri"/>
                <w:color w:val="000000"/>
                <w:sz w:val="21"/>
                <w:szCs w:val="21"/>
              </w:rPr>
              <w:t>71.42</w:t>
            </w:r>
            <w:r w:rsidR="00F336FC">
              <w:rPr>
                <w:rFonts w:ascii="Calibri" w:hAnsi="Calibri" w:cs="Calibri"/>
                <w:color w:val="000000"/>
                <w:sz w:val="21"/>
                <w:szCs w:val="21"/>
              </w:rPr>
              <w:sym w:font="Symbol" w:char="F0B1"/>
            </w:r>
            <w:r w:rsidR="00505D9E">
              <w:rPr>
                <w:rFonts w:ascii="Calibri" w:hAnsi="Calibri" w:cs="Calibri"/>
                <w:color w:val="000000"/>
                <w:sz w:val="21"/>
                <w:szCs w:val="21"/>
              </w:rPr>
              <w:t>6.14</w:t>
            </w:r>
          </w:p>
        </w:tc>
        <w:tc>
          <w:tcPr>
            <w:tcW w:w="1183" w:type="dxa"/>
            <w:vAlign w:val="bottom"/>
          </w:tcPr>
          <w:p w14:paraId="6DA512B1" w14:textId="3C3533AD" w:rsidR="009A181C" w:rsidRPr="009A181C" w:rsidRDefault="00505D9E" w:rsidP="00F476FD">
            <w:pPr>
              <w:rPr>
                <w:sz w:val="21"/>
                <w:szCs w:val="21"/>
              </w:rPr>
            </w:pPr>
            <w:r>
              <w:rPr>
                <w:sz w:val="21"/>
                <w:szCs w:val="21"/>
              </w:rPr>
              <w:t>Mowed</w:t>
            </w:r>
          </w:p>
        </w:tc>
      </w:tr>
      <w:tr w:rsidR="00505D9E" w:rsidRPr="009A181C" w14:paraId="0EA1D5ED" w14:textId="70CB05B6" w:rsidTr="00505D9E">
        <w:tc>
          <w:tcPr>
            <w:tcW w:w="1120" w:type="dxa"/>
          </w:tcPr>
          <w:p w14:paraId="1EB77B49" w14:textId="77777777" w:rsidR="009A181C" w:rsidRPr="00F50313" w:rsidRDefault="009A181C" w:rsidP="00F476FD">
            <w:pPr>
              <w:rPr>
                <w:b/>
                <w:bCs/>
                <w:sz w:val="21"/>
                <w:szCs w:val="21"/>
              </w:rPr>
            </w:pPr>
            <w:r w:rsidRPr="00F50313">
              <w:rPr>
                <w:b/>
                <w:bCs/>
                <w:sz w:val="21"/>
                <w:szCs w:val="21"/>
              </w:rPr>
              <w:t xml:space="preserve">Weeds </w:t>
            </w:r>
          </w:p>
          <w:p w14:paraId="34560224" w14:textId="7DF0ECC0" w:rsidR="009A181C" w:rsidRPr="00F50313" w:rsidRDefault="009A181C" w:rsidP="00F476FD">
            <w:pPr>
              <w:rPr>
                <w:b/>
                <w:bCs/>
                <w:sz w:val="21"/>
                <w:szCs w:val="21"/>
              </w:rPr>
            </w:pPr>
            <w:r w:rsidRPr="00F50313">
              <w:rPr>
                <w:b/>
                <w:bCs/>
                <w:sz w:val="21"/>
                <w:szCs w:val="21"/>
              </w:rPr>
              <w:t>only</w:t>
            </w:r>
          </w:p>
        </w:tc>
        <w:tc>
          <w:tcPr>
            <w:tcW w:w="1076" w:type="dxa"/>
            <w:vAlign w:val="bottom"/>
          </w:tcPr>
          <w:p w14:paraId="629CE103" w14:textId="5DF6B87F" w:rsidR="009A181C" w:rsidRPr="009A181C" w:rsidRDefault="009A181C" w:rsidP="00F476FD">
            <w:pPr>
              <w:rPr>
                <w:sz w:val="21"/>
                <w:szCs w:val="21"/>
              </w:rPr>
            </w:pPr>
            <w:r w:rsidRPr="009A181C">
              <w:rPr>
                <w:rFonts w:ascii="Calibri" w:hAnsi="Calibri" w:cs="Calibri"/>
                <w:color w:val="000000"/>
                <w:sz w:val="21"/>
                <w:szCs w:val="21"/>
              </w:rPr>
              <w:t>0.12</w:t>
            </w:r>
            <w:r w:rsidR="00F336FC">
              <w:rPr>
                <w:rFonts w:ascii="Calibri" w:hAnsi="Calibri" w:cs="Calibri"/>
                <w:color w:val="000000"/>
                <w:sz w:val="21"/>
                <w:szCs w:val="21"/>
              </w:rPr>
              <w:sym w:font="Symbol" w:char="F0B1"/>
            </w:r>
            <w:r w:rsidR="00505D9E">
              <w:rPr>
                <w:rFonts w:ascii="Calibri" w:hAnsi="Calibri" w:cs="Calibri"/>
                <w:color w:val="000000"/>
                <w:sz w:val="21"/>
                <w:szCs w:val="21"/>
              </w:rPr>
              <w:t>0.06</w:t>
            </w:r>
          </w:p>
        </w:tc>
        <w:tc>
          <w:tcPr>
            <w:tcW w:w="1076" w:type="dxa"/>
            <w:vAlign w:val="bottom"/>
          </w:tcPr>
          <w:p w14:paraId="37712A4C" w14:textId="6B625152" w:rsidR="009A181C" w:rsidRPr="009A181C" w:rsidRDefault="009A181C" w:rsidP="00F476FD">
            <w:pPr>
              <w:rPr>
                <w:sz w:val="21"/>
                <w:szCs w:val="21"/>
              </w:rPr>
            </w:pPr>
            <w:r w:rsidRPr="009A181C">
              <w:rPr>
                <w:rFonts w:ascii="Calibri" w:hAnsi="Calibri" w:cs="Calibri"/>
                <w:color w:val="000000"/>
                <w:sz w:val="21"/>
                <w:szCs w:val="21"/>
              </w:rPr>
              <w:t>0.49</w:t>
            </w:r>
            <w:r w:rsidR="00F336FC">
              <w:rPr>
                <w:rFonts w:ascii="Calibri" w:hAnsi="Calibri" w:cs="Calibri"/>
                <w:color w:val="000000"/>
                <w:sz w:val="21"/>
                <w:szCs w:val="21"/>
              </w:rPr>
              <w:sym w:font="Symbol" w:char="F0B1"/>
            </w:r>
            <w:r w:rsidR="00505D9E">
              <w:rPr>
                <w:rFonts w:ascii="Calibri" w:hAnsi="Calibri" w:cs="Calibri"/>
                <w:color w:val="000000"/>
                <w:sz w:val="21"/>
                <w:szCs w:val="21"/>
              </w:rPr>
              <w:t>0.41</w:t>
            </w:r>
          </w:p>
        </w:tc>
        <w:tc>
          <w:tcPr>
            <w:tcW w:w="1183" w:type="dxa"/>
            <w:vAlign w:val="bottom"/>
          </w:tcPr>
          <w:p w14:paraId="0B708944" w14:textId="00E342B2" w:rsidR="009A181C" w:rsidRPr="009A181C" w:rsidRDefault="009A181C" w:rsidP="00F476FD">
            <w:pPr>
              <w:rPr>
                <w:sz w:val="21"/>
                <w:szCs w:val="21"/>
              </w:rPr>
            </w:pPr>
            <w:r w:rsidRPr="009A181C">
              <w:rPr>
                <w:rFonts w:ascii="Calibri" w:hAnsi="Calibri" w:cs="Calibri"/>
                <w:color w:val="000000"/>
                <w:sz w:val="21"/>
                <w:szCs w:val="21"/>
              </w:rPr>
              <w:t>16.83</w:t>
            </w:r>
            <w:r w:rsidR="00F336FC">
              <w:rPr>
                <w:rFonts w:ascii="Calibri" w:hAnsi="Calibri" w:cs="Calibri"/>
                <w:color w:val="000000"/>
                <w:sz w:val="21"/>
                <w:szCs w:val="21"/>
              </w:rPr>
              <w:sym w:font="Symbol" w:char="F0B1"/>
            </w:r>
            <w:r w:rsidR="00505D9E">
              <w:rPr>
                <w:rFonts w:ascii="Calibri" w:hAnsi="Calibri" w:cs="Calibri"/>
                <w:color w:val="000000"/>
                <w:sz w:val="21"/>
                <w:szCs w:val="21"/>
              </w:rPr>
              <w:t>1.29</w:t>
            </w:r>
          </w:p>
        </w:tc>
        <w:tc>
          <w:tcPr>
            <w:tcW w:w="1183" w:type="dxa"/>
            <w:vAlign w:val="bottom"/>
          </w:tcPr>
          <w:p w14:paraId="774EBF81" w14:textId="364C6A20" w:rsidR="009A181C" w:rsidRPr="009A181C" w:rsidRDefault="009A181C" w:rsidP="00F476FD">
            <w:pPr>
              <w:rPr>
                <w:sz w:val="21"/>
                <w:szCs w:val="21"/>
              </w:rPr>
            </w:pPr>
            <w:r w:rsidRPr="009A181C">
              <w:rPr>
                <w:rFonts w:ascii="Calibri" w:hAnsi="Calibri" w:cs="Calibri"/>
                <w:color w:val="000000"/>
                <w:sz w:val="21"/>
                <w:szCs w:val="21"/>
              </w:rPr>
              <w:t>50.56</w:t>
            </w:r>
            <w:r w:rsidR="00F336FC">
              <w:rPr>
                <w:rFonts w:ascii="Calibri" w:hAnsi="Calibri" w:cs="Calibri"/>
                <w:color w:val="000000"/>
                <w:sz w:val="21"/>
                <w:szCs w:val="21"/>
              </w:rPr>
              <w:sym w:font="Symbol" w:char="F0B1"/>
            </w:r>
            <w:r w:rsidR="00505D9E">
              <w:rPr>
                <w:rFonts w:ascii="Calibri" w:hAnsi="Calibri" w:cs="Calibri"/>
                <w:color w:val="000000"/>
                <w:sz w:val="21"/>
                <w:szCs w:val="21"/>
              </w:rPr>
              <w:t>6.24</w:t>
            </w:r>
            <w:r w:rsidR="00505D9E" w:rsidRPr="00505D9E">
              <w:rPr>
                <w:rFonts w:ascii="Calibri" w:hAnsi="Calibri" w:cs="Calibri"/>
                <w:b/>
                <w:bCs/>
                <w:color w:val="000000"/>
                <w:sz w:val="21"/>
                <w:szCs w:val="21"/>
              </w:rPr>
              <w:t>ab</w:t>
            </w:r>
          </w:p>
        </w:tc>
        <w:tc>
          <w:tcPr>
            <w:tcW w:w="1448" w:type="dxa"/>
            <w:vAlign w:val="bottom"/>
          </w:tcPr>
          <w:p w14:paraId="2315B4D9" w14:textId="59FA1960" w:rsidR="009A181C" w:rsidRPr="009A181C" w:rsidRDefault="009A181C" w:rsidP="00F476FD">
            <w:pPr>
              <w:rPr>
                <w:sz w:val="21"/>
                <w:szCs w:val="21"/>
              </w:rPr>
            </w:pPr>
            <w:r w:rsidRPr="009A181C">
              <w:rPr>
                <w:rFonts w:ascii="Calibri" w:hAnsi="Calibri" w:cs="Calibri"/>
                <w:color w:val="000000"/>
                <w:sz w:val="21"/>
                <w:szCs w:val="21"/>
              </w:rPr>
              <w:t>62.72</w:t>
            </w:r>
            <w:r w:rsidR="00F336FC">
              <w:rPr>
                <w:rFonts w:ascii="Calibri" w:hAnsi="Calibri" w:cs="Calibri"/>
                <w:color w:val="000000"/>
                <w:sz w:val="21"/>
                <w:szCs w:val="21"/>
              </w:rPr>
              <w:sym w:font="Symbol" w:char="F0B1"/>
            </w:r>
            <w:r w:rsidR="00505D9E">
              <w:rPr>
                <w:rFonts w:ascii="Calibri" w:hAnsi="Calibri" w:cs="Calibri"/>
                <w:color w:val="000000"/>
                <w:sz w:val="21"/>
                <w:szCs w:val="21"/>
              </w:rPr>
              <w:t>4.13</w:t>
            </w:r>
            <w:r w:rsidR="00505D9E" w:rsidRPr="00505D9E">
              <w:rPr>
                <w:rFonts w:ascii="Calibri" w:hAnsi="Calibri" w:cs="Calibri"/>
                <w:b/>
                <w:bCs/>
                <w:color w:val="000000"/>
                <w:sz w:val="21"/>
                <w:szCs w:val="21"/>
              </w:rPr>
              <w:t>a</w:t>
            </w:r>
          </w:p>
        </w:tc>
        <w:tc>
          <w:tcPr>
            <w:tcW w:w="1183" w:type="dxa"/>
            <w:vAlign w:val="bottom"/>
          </w:tcPr>
          <w:p w14:paraId="12C79B69" w14:textId="0E76AE15" w:rsidR="009A181C" w:rsidRPr="009A181C" w:rsidRDefault="009A181C" w:rsidP="00F476FD">
            <w:pPr>
              <w:rPr>
                <w:sz w:val="21"/>
                <w:szCs w:val="21"/>
              </w:rPr>
            </w:pPr>
            <w:r w:rsidRPr="009A181C">
              <w:rPr>
                <w:rFonts w:ascii="Calibri" w:hAnsi="Calibri" w:cs="Calibri"/>
                <w:color w:val="000000"/>
                <w:sz w:val="21"/>
                <w:szCs w:val="21"/>
              </w:rPr>
              <w:t>70.75</w:t>
            </w:r>
            <w:r w:rsidR="00F336FC">
              <w:rPr>
                <w:rFonts w:ascii="Calibri" w:hAnsi="Calibri" w:cs="Calibri"/>
                <w:color w:val="000000"/>
                <w:sz w:val="21"/>
                <w:szCs w:val="21"/>
              </w:rPr>
              <w:sym w:font="Symbol" w:char="F0B1"/>
            </w:r>
            <w:r w:rsidR="00505D9E">
              <w:rPr>
                <w:rFonts w:ascii="Calibri" w:hAnsi="Calibri" w:cs="Calibri"/>
                <w:color w:val="000000"/>
                <w:sz w:val="21"/>
                <w:szCs w:val="21"/>
              </w:rPr>
              <w:t>3.51</w:t>
            </w:r>
          </w:p>
        </w:tc>
        <w:tc>
          <w:tcPr>
            <w:tcW w:w="1183" w:type="dxa"/>
            <w:vAlign w:val="bottom"/>
          </w:tcPr>
          <w:p w14:paraId="37A7093C" w14:textId="60A26C92" w:rsidR="009A181C" w:rsidRPr="009A181C" w:rsidRDefault="00505D9E" w:rsidP="00F476FD">
            <w:pPr>
              <w:rPr>
                <w:sz w:val="21"/>
                <w:szCs w:val="21"/>
              </w:rPr>
            </w:pPr>
            <w:r>
              <w:rPr>
                <w:sz w:val="21"/>
                <w:szCs w:val="21"/>
              </w:rPr>
              <w:t>Mowed</w:t>
            </w:r>
          </w:p>
        </w:tc>
      </w:tr>
    </w:tbl>
    <w:p w14:paraId="4C8B0A49" w14:textId="037BCFF4" w:rsidR="00D56E95" w:rsidRDefault="00D56E95" w:rsidP="00F476FD"/>
    <w:p w14:paraId="694BE330" w14:textId="3F523844" w:rsidR="000423A0" w:rsidRDefault="00896E29" w:rsidP="00F476FD">
      <w:r>
        <w:t xml:space="preserve">When an ANOVA was run </w:t>
      </w:r>
      <w:r w:rsidR="000423A0">
        <w:t>on each</w:t>
      </w:r>
      <w:r>
        <w:t xml:space="preserve"> </w:t>
      </w:r>
      <w:r w:rsidR="000423A0">
        <w:t xml:space="preserve">drone </w:t>
      </w:r>
      <w:r>
        <w:t>sampling day</w:t>
      </w:r>
      <w:r w:rsidR="004B01A8">
        <w:t>,</w:t>
      </w:r>
      <w:r w:rsidR="000423A0">
        <w:t xml:space="preserve"> the only weeks in which significant differences were observed were at week 4 and week 5. Looking at the means separations it is evident why. In both weeks, the weed treatments outpaced the soybean only treatments by around 10-20% points in canopy space. It wasn’t until week 6 that the soybean only plots matched the canopy space that was reported in week 4 and 5 for the weed plots. </w:t>
      </w:r>
      <w:r w:rsidR="004B01A8">
        <w:t>By week 6, the soybean only plots had caught up in canopy space in comparison to the weed plots to where no statistical significance was observed and the weeds had gone to head by week 7 requiring their eventual mowing.</w:t>
      </w:r>
    </w:p>
    <w:p w14:paraId="308450F2" w14:textId="77777777" w:rsidR="000423A0" w:rsidRDefault="000423A0" w:rsidP="00F476FD"/>
    <w:p w14:paraId="1684FCEE" w14:textId="7EB6D6CD" w:rsidR="00A732E0" w:rsidRDefault="00557C1B" w:rsidP="00F476FD">
      <w:r>
        <w:t xml:space="preserve">A reflection on the utility of drone use for this type of sampling/data collection will be presented in GOAL 2. </w:t>
      </w:r>
    </w:p>
    <w:p w14:paraId="475B69B6" w14:textId="77777777" w:rsidR="00557C1B" w:rsidRDefault="00557C1B" w:rsidP="00F476FD"/>
    <w:p w14:paraId="67778FFB" w14:textId="4530AA73" w:rsidR="00D56E95" w:rsidRDefault="00D56E95" w:rsidP="00F476FD">
      <w:r w:rsidRPr="00D56E95">
        <w:rPr>
          <w:b/>
          <w:bCs/>
        </w:rPr>
        <w:t>GOAL 2: Demonstrate/Educate SMSU students on the advantages and limitations of drone technology and its potential place in the future of agriculture</w:t>
      </w:r>
    </w:p>
    <w:p w14:paraId="22C3FA65" w14:textId="0FAD6D88" w:rsidR="003E7902" w:rsidRDefault="00557C1B" w:rsidP="00F476FD">
      <w:r>
        <w:lastRenderedPageBreak/>
        <w:t xml:space="preserve">These results demonstrate the importance of controlling weeds in soybean. </w:t>
      </w:r>
      <w:r w:rsidR="006C3E9B">
        <w:t xml:space="preserve">This goal is largely met with </w:t>
      </w:r>
      <w:r w:rsidR="006C3E9B" w:rsidRPr="003E7902">
        <w:rPr>
          <w:b/>
          <w:bCs/>
        </w:rPr>
        <w:t>GOAL 3</w:t>
      </w:r>
      <w:r w:rsidR="006C3E9B">
        <w:t>’s explanation, but I will use this space to further expound on the advantages and limitations of drone tech.</w:t>
      </w:r>
      <w:r w:rsidR="003E7902">
        <w:t xml:space="preserve"> One important finding of this project is that soybean canopy coverage peaked at around 60-70%. This is simply not true as when we went to the field in late season, the canopy coverage was at 100%. This discrepancy is largely due to inadequacies in the pixel-color sorting algorithms that the ImageJ program uses. In essence, the leaves at the top of the plant canopy are a bright green color under sunlight, but those at a lower canopy level are a darker green due to shadows of the higher up leaves. The pixel sorting algorithms cannot recognize the darker green pixels and thus don’t “count” them in the canopy estimation. Taking photos at solar noon will minimize this impact but regardless it will still be there. </w:t>
      </w:r>
    </w:p>
    <w:p w14:paraId="1756EBF1" w14:textId="77777777" w:rsidR="003E7902" w:rsidRDefault="003E7902" w:rsidP="00F476FD"/>
    <w:p w14:paraId="49C5A45D" w14:textId="1866D200" w:rsidR="00557C1B" w:rsidRDefault="003E7902" w:rsidP="00F476FD">
      <w:r>
        <w:t xml:space="preserve">There is of course, a means by which the researcher can color correct this problem but it would take time a undergraduate intern does not have. The data you receive is only as good as the sampler and the technology through which it was collected with. Had we not ground </w:t>
      </w:r>
      <w:proofErr w:type="spellStart"/>
      <w:r>
        <w:t>truthed</w:t>
      </w:r>
      <w:proofErr w:type="spellEnd"/>
      <w:r>
        <w:t xml:space="preserve"> the soybeans canopy coverage, we very well may have believed we only achieved 60-70% canopy coverage. As such, all of our canopy closure values can be considered conservative estimations and additional means of data collection should occur. This example provides a single limitation of drone tech in ag and one that is highlighted in my AGRO 390 Precision Ag class. </w:t>
      </w:r>
    </w:p>
    <w:p w14:paraId="2CBE8279" w14:textId="23A01F78" w:rsidR="00D56E95" w:rsidRDefault="00D56E95" w:rsidP="00F476FD"/>
    <w:p w14:paraId="50E40B52" w14:textId="4FB1854A" w:rsidR="00D56E95" w:rsidRDefault="00D56E95" w:rsidP="00F476FD">
      <w:pPr>
        <w:rPr>
          <w:b/>
          <w:bCs/>
        </w:rPr>
      </w:pPr>
      <w:r w:rsidRPr="00D56E95">
        <w:rPr>
          <w:b/>
          <w:bCs/>
        </w:rPr>
        <w:t>GOAL 3: Provide hands-on learning/training opportunities in agriculture to SMSU students.</w:t>
      </w:r>
    </w:p>
    <w:p w14:paraId="062A22FA" w14:textId="77777777" w:rsidR="00F71BB1" w:rsidRDefault="00896E29" w:rsidP="00F476FD">
      <w:r w:rsidRPr="00896E29">
        <w:t>Much of the work involved with this grant was performed by Sydney Walters</w:t>
      </w:r>
      <w:r>
        <w:t xml:space="preserve">. Over the course of the summer, Sydney became familiar with ag equipment calibration, use, and repair. She also learned </w:t>
      </w:r>
      <w:r w:rsidR="00A72360">
        <w:t>basic</w:t>
      </w:r>
      <w:r w:rsidR="009B591C">
        <w:t xml:space="preserve"> statistics and </w:t>
      </w:r>
      <w:r w:rsidR="00A72360">
        <w:t>developed her professional presentation skills</w:t>
      </w:r>
      <w:r w:rsidR="009B591C">
        <w:t xml:space="preserve">. Around halfway through the summer, she presented preliminary data to the SMSU field day participants (~75 attendees) and to SMSU foundation </w:t>
      </w:r>
      <w:r w:rsidR="00A72360">
        <w:t xml:space="preserve">donors. </w:t>
      </w:r>
      <w:r w:rsidR="00F71BB1">
        <w:t>This was a great opportunity for a student interested in research to explore what it would look like in a professional sense, and to further develop the skills which will help her throughout her career.</w:t>
      </w:r>
    </w:p>
    <w:p w14:paraId="409C3F2E" w14:textId="77777777" w:rsidR="00F71BB1" w:rsidRDefault="00F71BB1" w:rsidP="00F476FD"/>
    <w:p w14:paraId="69693224" w14:textId="198C90D0" w:rsidR="009B591C" w:rsidRDefault="009B591C" w:rsidP="00F476FD">
      <w:r>
        <w:t xml:space="preserve">When </w:t>
      </w:r>
      <w:r w:rsidR="00C14BE2">
        <w:t xml:space="preserve">initially submitted for review, </w:t>
      </w:r>
      <w:r>
        <w:t xml:space="preserve">this grant </w:t>
      </w:r>
      <w:r w:rsidR="00C14BE2">
        <w:t xml:space="preserve">planned on using </w:t>
      </w:r>
      <w:r>
        <w:t xml:space="preserve">data </w:t>
      </w:r>
      <w:r w:rsidR="00C14BE2">
        <w:t xml:space="preserve">associated with this project in </w:t>
      </w:r>
      <w:r>
        <w:t>at least 5 classes. Th</w:t>
      </w:r>
      <w:r w:rsidR="00C14BE2">
        <w:t>e</w:t>
      </w:r>
      <w:r>
        <w:t>s</w:t>
      </w:r>
      <w:r w:rsidR="00C14BE2">
        <w:t>e</w:t>
      </w:r>
      <w:r>
        <w:t xml:space="preserve"> include</w:t>
      </w:r>
      <w:r w:rsidR="00C14BE2">
        <w:t>d/will include</w:t>
      </w:r>
      <w:r>
        <w:t>:</w:t>
      </w:r>
    </w:p>
    <w:p w14:paraId="24F00C5B" w14:textId="77777777" w:rsidR="00A72360" w:rsidRDefault="00A72360" w:rsidP="00F476FD">
      <w:pPr>
        <w:rPr>
          <w:b/>
          <w:bCs/>
        </w:rPr>
      </w:pPr>
    </w:p>
    <w:p w14:paraId="5A7D409A" w14:textId="22A81310" w:rsidR="009B591C" w:rsidRDefault="009B591C" w:rsidP="003E6054">
      <w:r w:rsidRPr="001C6D7C">
        <w:rPr>
          <w:b/>
          <w:bCs/>
        </w:rPr>
        <w:t>AGRO 132 Crop Production + Lab</w:t>
      </w:r>
      <w:r w:rsidRPr="001C6D7C">
        <w:t xml:space="preserve">: </w:t>
      </w:r>
      <w:r>
        <w:t>Where</w:t>
      </w:r>
      <w:r w:rsidRPr="001C6D7C">
        <w:t xml:space="preserve"> yield data as a function of N-rate, </w:t>
      </w:r>
      <w:r>
        <w:t xml:space="preserve">will be presented to the students and they will be tasked with making a </w:t>
      </w:r>
      <w:r w:rsidRPr="001C6D7C">
        <w:t>“Yield response to fertilization” graph using the real world data</w:t>
      </w:r>
      <w:r>
        <w:t xml:space="preserve"> from this project</w:t>
      </w:r>
      <w:r w:rsidRPr="001C6D7C">
        <w:t xml:space="preserve">. </w:t>
      </w:r>
      <w:r>
        <w:t>This data will be used in Fall 2023 going forward as the project was not completed by the time the lab was needed.</w:t>
      </w:r>
    </w:p>
    <w:p w14:paraId="3AFCB5B4" w14:textId="77777777" w:rsidR="003E6054" w:rsidRDefault="003E6054" w:rsidP="003E6054">
      <w:pPr>
        <w:rPr>
          <w:b/>
          <w:bCs/>
        </w:rPr>
      </w:pPr>
    </w:p>
    <w:p w14:paraId="19B664D4" w14:textId="58AB3428" w:rsidR="003E6054" w:rsidRDefault="009B591C" w:rsidP="003E6054">
      <w:r w:rsidRPr="001C6D7C">
        <w:rPr>
          <w:b/>
          <w:bCs/>
        </w:rPr>
        <w:t>AGRO 212 Grain and Forage Crop Management</w:t>
      </w:r>
      <w:r w:rsidRPr="001C6D7C">
        <w:t xml:space="preserve">: The field plots of this trial </w:t>
      </w:r>
      <w:r w:rsidR="00A72360">
        <w:t>were</w:t>
      </w:r>
      <w:r w:rsidRPr="001C6D7C">
        <w:t xml:space="preserve"> used in conjunction with a corn fertility trial. Photos taken of the fertility plots and personal experiences</w:t>
      </w:r>
      <w:r w:rsidR="00A72360">
        <w:t xml:space="preserve"> (particularly the loss of stand and resultant yield)</w:t>
      </w:r>
      <w:r w:rsidRPr="001C6D7C">
        <w:t xml:space="preserve"> </w:t>
      </w:r>
      <w:r w:rsidR="00A72360">
        <w:t>were</w:t>
      </w:r>
      <w:r w:rsidRPr="001C6D7C">
        <w:t xml:space="preserve"> used and communicated in lectures.</w:t>
      </w:r>
      <w:r w:rsidR="00A72360">
        <w:t xml:space="preserve"> </w:t>
      </w:r>
    </w:p>
    <w:p w14:paraId="0FFC2F31" w14:textId="77777777" w:rsidR="003E6054" w:rsidRDefault="003E6054" w:rsidP="003E6054">
      <w:pPr>
        <w:rPr>
          <w:b/>
          <w:bCs/>
        </w:rPr>
      </w:pPr>
    </w:p>
    <w:p w14:paraId="59B2B43B" w14:textId="78A5E983" w:rsidR="00A72360" w:rsidRPr="001C6D7C" w:rsidRDefault="00A72360" w:rsidP="003E6054">
      <w:r w:rsidRPr="001C6D7C">
        <w:rPr>
          <w:b/>
          <w:bCs/>
        </w:rPr>
        <w:t>AGRO 341 Principles of Pest Management + Lab</w:t>
      </w:r>
      <w:r w:rsidRPr="001C6D7C">
        <w:t>: The soybean + weed treatment of this project provide</w:t>
      </w:r>
      <w:r w:rsidR="00C14BE2">
        <w:t>d</w:t>
      </w:r>
      <w:r w:rsidRPr="001C6D7C">
        <w:t xml:space="preserve"> an interactive demonstration of how weeds actively impact yield and time series data </w:t>
      </w:r>
      <w:r w:rsidRPr="001C6D7C">
        <w:lastRenderedPageBreak/>
        <w:t>from the weed only treatment demonstrate</w:t>
      </w:r>
      <w:r w:rsidR="00C14BE2">
        <w:t>d</w:t>
      </w:r>
      <w:r w:rsidRPr="001C6D7C">
        <w:t xml:space="preserve"> how quickly weeds can outcompete a soybean field if allowed to canopy.</w:t>
      </w:r>
      <w:r>
        <w:t xml:space="preserve"> Students also used this plot for scouting practice and pest/beneficial collection.</w:t>
      </w:r>
    </w:p>
    <w:p w14:paraId="2EAE8E9B" w14:textId="77777777" w:rsidR="003E6054" w:rsidRDefault="003E6054" w:rsidP="003E6054">
      <w:pPr>
        <w:rPr>
          <w:b/>
          <w:bCs/>
        </w:rPr>
      </w:pPr>
    </w:p>
    <w:p w14:paraId="33685050" w14:textId="43DDCA81" w:rsidR="003E6054" w:rsidRDefault="00A72360" w:rsidP="003E6054">
      <w:r w:rsidRPr="001C6D7C">
        <w:rPr>
          <w:b/>
          <w:bCs/>
        </w:rPr>
        <w:t>AGRO 390 Precision Ag</w:t>
      </w:r>
      <w:r w:rsidRPr="001C6D7C">
        <w:t xml:space="preserve">: This </w:t>
      </w:r>
      <w:r>
        <w:t>grant allowed us to</w:t>
      </w:r>
      <w:r w:rsidRPr="001C6D7C">
        <w:t xml:space="preserve"> </w:t>
      </w:r>
      <w:proofErr w:type="spellStart"/>
      <w:r w:rsidRPr="001C6D7C">
        <w:t>crea</w:t>
      </w:r>
      <w:r>
        <w:t>ted</w:t>
      </w:r>
      <w:proofErr w:type="spellEnd"/>
      <w:r>
        <w:t xml:space="preserve"> </w:t>
      </w:r>
      <w:r w:rsidRPr="001C6D7C">
        <w:t>a time series of soybean and weed canopy growth at different N rates and g</w:t>
      </w:r>
      <w:r>
        <w:t>a</w:t>
      </w:r>
      <w:r w:rsidRPr="001C6D7C">
        <w:t>ve students “hands-on-experience” in analyzing remotely sensed data</w:t>
      </w:r>
      <w:r w:rsidR="00C14BE2">
        <w:t xml:space="preserve"> (derived from drones)</w:t>
      </w:r>
      <w:r w:rsidRPr="001C6D7C">
        <w:t xml:space="preserve"> to make conclusions. Furthermore, </w:t>
      </w:r>
      <w:r w:rsidR="00C14BE2">
        <w:t>some</w:t>
      </w:r>
      <w:r>
        <w:t xml:space="preserve"> students utilized </w:t>
      </w:r>
      <w:r w:rsidRPr="001C6D7C">
        <w:t xml:space="preserve">the soybean plots while they </w:t>
      </w:r>
      <w:r>
        <w:t>were</w:t>
      </w:r>
      <w:r w:rsidRPr="001C6D7C">
        <w:t xml:space="preserve"> still standing to develop their own semester project</w:t>
      </w:r>
      <w:r>
        <w:t xml:space="preserve"> which utilized drones. These time series photos were also used in lectures to communicate ideas of canopy space and remote sensing to get data.</w:t>
      </w:r>
    </w:p>
    <w:p w14:paraId="48517943" w14:textId="77777777" w:rsidR="003E6054" w:rsidRDefault="003E6054" w:rsidP="003E6054">
      <w:pPr>
        <w:rPr>
          <w:b/>
          <w:bCs/>
        </w:rPr>
      </w:pPr>
    </w:p>
    <w:p w14:paraId="530D291E" w14:textId="79A19EAE" w:rsidR="00A72360" w:rsidRPr="001C6D7C" w:rsidRDefault="00A72360" w:rsidP="003E6054">
      <w:r w:rsidRPr="001C6D7C">
        <w:rPr>
          <w:b/>
          <w:bCs/>
        </w:rPr>
        <w:t>AGRO 454 Experimental Design in Agriculture + Lab</w:t>
      </w:r>
      <w:r w:rsidRPr="001C6D7C">
        <w:t>: In this class, students use real world data to learn about experimental design in typical agronomic test plots including assessment of insecticide sprays, the need for replication and blocking, and eventually are able to run an ANOVA to interpret findings from the field. Each week student analyze a new dataset, and the time series this proposal will generate will provide ample opportunities to answer a variety of crop production questions, as well as demonstrate the many ways in which viable data can be collected (drones!).</w:t>
      </w:r>
      <w:r w:rsidR="00C14BE2">
        <w:t xml:space="preserve"> This is a</w:t>
      </w:r>
      <w:r w:rsidR="00C26536">
        <w:t>n</w:t>
      </w:r>
      <w:r w:rsidR="00C14BE2">
        <w:t xml:space="preserve"> odd-year spring class so these data will be used next semester.</w:t>
      </w:r>
    </w:p>
    <w:p w14:paraId="1CD4E7D6" w14:textId="2ECEACEC" w:rsidR="000F2610" w:rsidRDefault="000F2610" w:rsidP="00F476FD"/>
    <w:sectPr w:rsidR="000F2610" w:rsidSect="00FB2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F8"/>
    <w:rsid w:val="000423A0"/>
    <w:rsid w:val="000F2610"/>
    <w:rsid w:val="00142EC7"/>
    <w:rsid w:val="00184B78"/>
    <w:rsid w:val="00194238"/>
    <w:rsid w:val="001C1DF8"/>
    <w:rsid w:val="001C4486"/>
    <w:rsid w:val="00293E40"/>
    <w:rsid w:val="00380339"/>
    <w:rsid w:val="003E6054"/>
    <w:rsid w:val="003E7902"/>
    <w:rsid w:val="003F2ADB"/>
    <w:rsid w:val="004072D3"/>
    <w:rsid w:val="004453C6"/>
    <w:rsid w:val="00485B1D"/>
    <w:rsid w:val="004B01A8"/>
    <w:rsid w:val="00505D9E"/>
    <w:rsid w:val="00541B72"/>
    <w:rsid w:val="00557C1B"/>
    <w:rsid w:val="005A3077"/>
    <w:rsid w:val="00616607"/>
    <w:rsid w:val="00646D22"/>
    <w:rsid w:val="00686668"/>
    <w:rsid w:val="006A6AE7"/>
    <w:rsid w:val="006C3E9B"/>
    <w:rsid w:val="006E0EF9"/>
    <w:rsid w:val="007303A6"/>
    <w:rsid w:val="007C531F"/>
    <w:rsid w:val="007E4F20"/>
    <w:rsid w:val="00896E29"/>
    <w:rsid w:val="009A181C"/>
    <w:rsid w:val="009B591C"/>
    <w:rsid w:val="00A72360"/>
    <w:rsid w:val="00A732E0"/>
    <w:rsid w:val="00C14BE2"/>
    <w:rsid w:val="00C26536"/>
    <w:rsid w:val="00D56E95"/>
    <w:rsid w:val="00E04201"/>
    <w:rsid w:val="00E6564C"/>
    <w:rsid w:val="00E95109"/>
    <w:rsid w:val="00F336FC"/>
    <w:rsid w:val="00F476FD"/>
    <w:rsid w:val="00F50313"/>
    <w:rsid w:val="00F71BB1"/>
    <w:rsid w:val="00FB1F57"/>
    <w:rsid w:val="00FB2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B04A93"/>
  <w15:chartTrackingRefBased/>
  <w15:docId w15:val="{018B643E-10E6-B842-80FB-C2F705F0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6564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Alford, Adam M</dc:creator>
  <cp:keywords/>
  <dc:description/>
  <cp:lastModifiedBy>Alford, Adam M</cp:lastModifiedBy>
  <cp:revision>35</cp:revision>
  <dcterms:created xsi:type="dcterms:W3CDTF">2022-11-08T15:37:00Z</dcterms:created>
  <dcterms:modified xsi:type="dcterms:W3CDTF">2022-12-20T17:56:00Z</dcterms:modified>
</cp:coreProperties>
</file>