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A88D6" w14:textId="77777777" w:rsidR="00CB7833" w:rsidRDefault="00F9637D" w:rsidP="00CB7833">
      <w:pPr>
        <w:jc w:val="center"/>
        <w:rPr>
          <w:rFonts w:ascii="Times New Roman" w:hAnsi="Times New Roman"/>
          <w:caps/>
          <w:sz w:val="24"/>
        </w:rPr>
      </w:pPr>
      <w:r w:rsidRPr="00CB7833">
        <w:rPr>
          <w:rFonts w:ascii="Times New Roman" w:hAnsi="Times New Roman"/>
          <w:caps/>
          <w:sz w:val="24"/>
        </w:rPr>
        <w:t>Soil Health and Agriculture Research Extension (SHARE) Farm Research Projects in Mooreton, ND and Logan Center, ND</w:t>
      </w:r>
    </w:p>
    <w:p w14:paraId="5ECF9AD3" w14:textId="78F3BCE3" w:rsidR="00F9637D" w:rsidRDefault="00F9637D" w:rsidP="00A6663A">
      <w:pPr>
        <w:spacing w:after="0"/>
        <w:jc w:val="center"/>
        <w:rPr>
          <w:rFonts w:ascii="Times New Roman" w:hAnsi="Times New Roman"/>
          <w:sz w:val="24"/>
        </w:rPr>
      </w:pPr>
      <w:r w:rsidRPr="00C8177F">
        <w:rPr>
          <w:rFonts w:ascii="Times New Roman" w:hAnsi="Times New Roman"/>
          <w:sz w:val="24"/>
        </w:rPr>
        <w:t>202</w:t>
      </w:r>
      <w:r w:rsidR="00F96DF4" w:rsidRPr="00C8177F">
        <w:rPr>
          <w:rFonts w:ascii="Times New Roman" w:hAnsi="Times New Roman"/>
          <w:sz w:val="24"/>
        </w:rPr>
        <w:t>2</w:t>
      </w:r>
      <w:r w:rsidRPr="00C8177F">
        <w:rPr>
          <w:rFonts w:ascii="Times New Roman" w:hAnsi="Times New Roman"/>
          <w:sz w:val="24"/>
        </w:rPr>
        <w:t xml:space="preserve"> Technical Report</w:t>
      </w:r>
      <w:r w:rsidR="00C8177F" w:rsidRPr="00C8177F">
        <w:rPr>
          <w:rFonts w:ascii="Times New Roman" w:hAnsi="Times New Roman"/>
          <w:sz w:val="24"/>
        </w:rPr>
        <w:t xml:space="preserve"> </w:t>
      </w:r>
      <w:r w:rsidRPr="00C8177F">
        <w:rPr>
          <w:rFonts w:ascii="Times New Roman" w:hAnsi="Times New Roman"/>
          <w:sz w:val="24"/>
        </w:rPr>
        <w:t>Submitted to the North Dakota Soybean Council</w:t>
      </w:r>
    </w:p>
    <w:p w14:paraId="39A2383E" w14:textId="77777777" w:rsidR="00C8177F" w:rsidRPr="00C8177F" w:rsidRDefault="00C8177F" w:rsidP="00BE0909">
      <w:pPr>
        <w:spacing w:after="0" w:line="240" w:lineRule="auto"/>
        <w:jc w:val="center"/>
        <w:rPr>
          <w:rFonts w:ascii="Times New Roman" w:hAnsi="Times New Roman"/>
          <w:sz w:val="24"/>
        </w:rPr>
      </w:pPr>
    </w:p>
    <w:p w14:paraId="2E922062" w14:textId="0E366E3C" w:rsidR="00F9637D" w:rsidRPr="00BE0909" w:rsidRDefault="00404F4C" w:rsidP="00BE0909">
      <w:pPr>
        <w:jc w:val="center"/>
        <w:rPr>
          <w:i/>
        </w:rPr>
      </w:pPr>
      <w:r w:rsidRPr="00C8177F">
        <w:rPr>
          <w:rFonts w:ascii="Times New Roman" w:hAnsi="Times New Roman"/>
          <w:i/>
          <w:sz w:val="24"/>
        </w:rPr>
        <w:t xml:space="preserve">Principal Investigators: </w:t>
      </w:r>
      <w:r w:rsidR="00F9637D" w:rsidRPr="00C8177F">
        <w:rPr>
          <w:rFonts w:ascii="Times New Roman" w:hAnsi="Times New Roman"/>
          <w:i/>
          <w:sz w:val="24"/>
        </w:rPr>
        <w:t>Abbey Wick, Caley Gasch, Aaron Daigh, Marisol Berti, Greg</w:t>
      </w:r>
      <w:r w:rsidR="00CB7833" w:rsidRPr="00C8177F">
        <w:rPr>
          <w:rFonts w:ascii="Times New Roman" w:hAnsi="Times New Roman"/>
          <w:i/>
          <w:sz w:val="24"/>
        </w:rPr>
        <w:t xml:space="preserve"> </w:t>
      </w:r>
      <w:r w:rsidR="00F9637D" w:rsidRPr="00C8177F">
        <w:rPr>
          <w:rFonts w:ascii="Times New Roman" w:hAnsi="Times New Roman"/>
          <w:i/>
          <w:sz w:val="24"/>
        </w:rPr>
        <w:t xml:space="preserve">Endres, Naeem </w:t>
      </w:r>
      <w:proofErr w:type="spellStart"/>
      <w:r w:rsidR="00F9637D" w:rsidRPr="00C8177F">
        <w:rPr>
          <w:rFonts w:ascii="Times New Roman" w:hAnsi="Times New Roman"/>
          <w:i/>
          <w:sz w:val="24"/>
        </w:rPr>
        <w:t>Kalwar</w:t>
      </w:r>
      <w:proofErr w:type="spellEnd"/>
      <w:r w:rsidR="00BE0909">
        <w:rPr>
          <w:rFonts w:ascii="Times New Roman" w:hAnsi="Times New Roman"/>
          <w:i/>
          <w:sz w:val="24"/>
        </w:rPr>
        <w:t xml:space="preserve">, </w:t>
      </w:r>
      <w:r w:rsidR="00F9637D" w:rsidRPr="00C8177F">
        <w:rPr>
          <w:rFonts w:ascii="Times New Roman" w:hAnsi="Times New Roman"/>
          <w:i/>
          <w:sz w:val="24"/>
        </w:rPr>
        <w:t>North Dakota State University</w:t>
      </w:r>
      <w:bookmarkStart w:id="0" w:name="_GoBack"/>
      <w:bookmarkEnd w:id="0"/>
    </w:p>
    <w:p w14:paraId="4508B46C" w14:textId="738E5147" w:rsidR="00BF1E14" w:rsidRDefault="00BF1E14" w:rsidP="00BE0909">
      <w:pPr>
        <w:spacing w:after="0"/>
        <w:rPr>
          <w:rFonts w:ascii="Times New Roman" w:hAnsi="Times New Roman"/>
          <w:sz w:val="24"/>
        </w:rPr>
      </w:pPr>
    </w:p>
    <w:p w14:paraId="5A160FD9" w14:textId="08150146" w:rsidR="00F9637D" w:rsidRPr="004574B8" w:rsidRDefault="00F9637D" w:rsidP="00BE0909">
      <w:pPr>
        <w:spacing w:after="0" w:line="360" w:lineRule="auto"/>
        <w:jc w:val="center"/>
        <w:rPr>
          <w:rFonts w:ascii="Times New Roman" w:hAnsi="Times New Roman"/>
          <w:b/>
          <w:sz w:val="24"/>
          <w:szCs w:val="24"/>
        </w:rPr>
      </w:pPr>
      <w:r w:rsidRPr="004574B8">
        <w:rPr>
          <w:rFonts w:ascii="Times New Roman" w:hAnsi="Times New Roman"/>
          <w:b/>
          <w:sz w:val="24"/>
          <w:szCs w:val="24"/>
        </w:rPr>
        <w:t>1. Introduction</w:t>
      </w:r>
    </w:p>
    <w:p w14:paraId="17B136DC" w14:textId="7D3AD212" w:rsidR="00682EB0" w:rsidRDefault="001C15EE" w:rsidP="005255BD">
      <w:pPr>
        <w:spacing w:after="0" w:line="360" w:lineRule="auto"/>
        <w:rPr>
          <w:rFonts w:ascii="Times New Roman" w:hAnsi="Times New Roman"/>
          <w:sz w:val="24"/>
          <w:szCs w:val="24"/>
        </w:rPr>
      </w:pPr>
      <w:r w:rsidRPr="004574B8">
        <w:rPr>
          <w:rFonts w:ascii="Times New Roman" w:hAnsi="Times New Roman"/>
          <w:sz w:val="24"/>
          <w:szCs w:val="24"/>
        </w:rPr>
        <w:t xml:space="preserve">The Soil Health and Agriculture Research Extension (SHARE) Farm project started with the original location in Mooreton, ND (2013) and expanded to a second location in Logan Center, ND (2019). </w:t>
      </w:r>
      <w:r w:rsidR="00584D17">
        <w:rPr>
          <w:rFonts w:ascii="Times New Roman" w:hAnsi="Times New Roman"/>
          <w:sz w:val="24"/>
          <w:szCs w:val="24"/>
        </w:rPr>
        <w:t>Monitoring</w:t>
      </w:r>
      <w:r w:rsidR="00682EB0">
        <w:rPr>
          <w:rFonts w:ascii="Times New Roman" w:hAnsi="Times New Roman"/>
          <w:sz w:val="24"/>
          <w:szCs w:val="24"/>
        </w:rPr>
        <w:t xml:space="preserve"> of the Mooreton site ended at the end of the 2021 cropping year, and intensive sampling was carried out. Research will </w:t>
      </w:r>
      <w:r w:rsidR="00584D17">
        <w:rPr>
          <w:rFonts w:ascii="Times New Roman" w:hAnsi="Times New Roman"/>
          <w:sz w:val="24"/>
          <w:szCs w:val="24"/>
        </w:rPr>
        <w:t>continue</w:t>
      </w:r>
      <w:r w:rsidR="00682EB0">
        <w:rPr>
          <w:rFonts w:ascii="Times New Roman" w:hAnsi="Times New Roman"/>
          <w:sz w:val="24"/>
          <w:szCs w:val="24"/>
        </w:rPr>
        <w:t xml:space="preserve"> at the Logan center site. </w:t>
      </w:r>
    </w:p>
    <w:p w14:paraId="1B6ADE69" w14:textId="1E0B4E92" w:rsidR="005A651E" w:rsidRPr="004574B8" w:rsidRDefault="00682EB0" w:rsidP="005255BD">
      <w:pPr>
        <w:spacing w:after="0" w:line="360" w:lineRule="auto"/>
        <w:ind w:firstLine="720"/>
        <w:rPr>
          <w:rFonts w:ascii="Times New Roman" w:hAnsi="Times New Roman"/>
          <w:sz w:val="24"/>
          <w:szCs w:val="24"/>
        </w:rPr>
      </w:pPr>
      <w:r>
        <w:rPr>
          <w:rFonts w:ascii="Times New Roman" w:hAnsi="Times New Roman"/>
          <w:sz w:val="24"/>
          <w:szCs w:val="24"/>
        </w:rPr>
        <w:t xml:space="preserve"> </w:t>
      </w:r>
      <w:r w:rsidR="001C15EE" w:rsidRPr="004574B8">
        <w:rPr>
          <w:rFonts w:ascii="Times New Roman" w:hAnsi="Times New Roman"/>
          <w:sz w:val="24"/>
          <w:szCs w:val="24"/>
        </w:rPr>
        <w:t xml:space="preserve">Each site is unique in soil type, crop rotation and climatic challenges. Both SHARE Farms provide opportunities for field-scale, long-term research associated with goals originally assigned to the project by commodity council members. Field-scale research means that cooperating farmers are heavily involved in each project, using their equipment to </w:t>
      </w:r>
      <w:r w:rsidR="00BE0909">
        <w:rPr>
          <w:rFonts w:ascii="Times New Roman" w:hAnsi="Times New Roman"/>
          <w:sz w:val="24"/>
          <w:szCs w:val="24"/>
        </w:rPr>
        <w:t>plant,</w:t>
      </w:r>
      <w:r w:rsidR="001C15EE" w:rsidRPr="004574B8">
        <w:rPr>
          <w:rFonts w:ascii="Times New Roman" w:hAnsi="Times New Roman"/>
          <w:sz w:val="24"/>
          <w:szCs w:val="24"/>
        </w:rPr>
        <w:t xml:space="preserve"> </w:t>
      </w:r>
      <w:r w:rsidR="00BE0909" w:rsidRPr="004574B8">
        <w:rPr>
          <w:rFonts w:ascii="Times New Roman" w:hAnsi="Times New Roman"/>
          <w:sz w:val="24"/>
          <w:szCs w:val="24"/>
        </w:rPr>
        <w:t>harvest</w:t>
      </w:r>
      <w:r w:rsidR="00BE0909">
        <w:rPr>
          <w:rFonts w:ascii="Times New Roman" w:hAnsi="Times New Roman"/>
          <w:sz w:val="24"/>
          <w:szCs w:val="24"/>
        </w:rPr>
        <w:t>,</w:t>
      </w:r>
      <w:r w:rsidR="00BE0909" w:rsidRPr="004574B8">
        <w:rPr>
          <w:rFonts w:ascii="Times New Roman" w:hAnsi="Times New Roman"/>
          <w:sz w:val="24"/>
          <w:szCs w:val="24"/>
        </w:rPr>
        <w:t xml:space="preserve"> </w:t>
      </w:r>
      <w:r w:rsidR="001C15EE" w:rsidRPr="004574B8">
        <w:rPr>
          <w:rFonts w:ascii="Times New Roman" w:hAnsi="Times New Roman"/>
          <w:sz w:val="24"/>
          <w:szCs w:val="24"/>
        </w:rPr>
        <w:t>and manage the location. Research is then conducted by NDSU</w:t>
      </w:r>
      <w:r w:rsidR="00BE0909">
        <w:rPr>
          <w:rFonts w:ascii="Times New Roman" w:hAnsi="Times New Roman"/>
          <w:sz w:val="24"/>
          <w:szCs w:val="24"/>
        </w:rPr>
        <w:t xml:space="preserve"> </w:t>
      </w:r>
      <w:r w:rsidR="001C15EE" w:rsidRPr="004574B8">
        <w:rPr>
          <w:rFonts w:ascii="Times New Roman" w:hAnsi="Times New Roman"/>
          <w:sz w:val="24"/>
          <w:szCs w:val="24"/>
        </w:rPr>
        <w:t xml:space="preserve">using sampling and analytical approaches suited to the field variability associated with the projects. Long-term sites have high value when assessing how a combination of soil health management approaches can be used to achieve on-farm goals. After all, soil health does not change quickly and issues, such as salinity found at both sites, can take time to remediate. Multiple faculty members from NDSU’s main campus and Research Extension Centers have come together to assess systems at each SHARE Farm location. This allows us to make science-based recommendations to farmers interested in adopting soil health building practices that can be relatively high risk and require specification to each system. </w:t>
      </w:r>
    </w:p>
    <w:p w14:paraId="6DE32F2B" w14:textId="77777777" w:rsidR="004574B8" w:rsidRDefault="004574B8" w:rsidP="005255BD">
      <w:pPr>
        <w:spacing w:after="0" w:line="360" w:lineRule="auto"/>
        <w:rPr>
          <w:rFonts w:ascii="Times New Roman" w:hAnsi="Times New Roman"/>
          <w:b/>
          <w:sz w:val="24"/>
          <w:szCs w:val="24"/>
        </w:rPr>
      </w:pPr>
    </w:p>
    <w:p w14:paraId="6482F681" w14:textId="3CA9B13D" w:rsidR="00404F4C" w:rsidRPr="004574B8" w:rsidRDefault="00F9637D" w:rsidP="005255BD">
      <w:pPr>
        <w:spacing w:after="0" w:line="360" w:lineRule="auto"/>
        <w:jc w:val="center"/>
        <w:rPr>
          <w:rFonts w:ascii="Times New Roman" w:hAnsi="Times New Roman"/>
          <w:b/>
          <w:sz w:val="24"/>
          <w:szCs w:val="24"/>
        </w:rPr>
      </w:pPr>
      <w:r w:rsidRPr="004574B8">
        <w:rPr>
          <w:rFonts w:ascii="Times New Roman" w:hAnsi="Times New Roman"/>
          <w:b/>
          <w:sz w:val="24"/>
          <w:szCs w:val="24"/>
        </w:rPr>
        <w:t>2. Objectives</w:t>
      </w:r>
    </w:p>
    <w:p w14:paraId="0F3794B9" w14:textId="77777777" w:rsidR="00404F4C" w:rsidRPr="004574B8" w:rsidRDefault="00404F4C" w:rsidP="005255BD">
      <w:pPr>
        <w:pStyle w:val="ListParagraph"/>
        <w:numPr>
          <w:ilvl w:val="0"/>
          <w:numId w:val="6"/>
        </w:numPr>
        <w:spacing w:after="0" w:line="360" w:lineRule="auto"/>
        <w:contextualSpacing w:val="0"/>
        <w:rPr>
          <w:rFonts w:ascii="Times New Roman" w:hAnsi="Times New Roman"/>
          <w:sz w:val="24"/>
          <w:szCs w:val="24"/>
        </w:rPr>
      </w:pPr>
      <w:r w:rsidRPr="004574B8">
        <w:rPr>
          <w:rFonts w:ascii="Times New Roman" w:hAnsi="Times New Roman"/>
          <w:sz w:val="24"/>
          <w:szCs w:val="24"/>
        </w:rPr>
        <w:t>Evaluate field-scale soil moisture and temperature under no-till and conventional tillage practices</w:t>
      </w:r>
    </w:p>
    <w:p w14:paraId="62513939" w14:textId="2EE5DFA3" w:rsidR="00404F4C" w:rsidRPr="004574B8" w:rsidRDefault="00404F4C" w:rsidP="005255BD">
      <w:pPr>
        <w:pStyle w:val="ListParagraph"/>
        <w:numPr>
          <w:ilvl w:val="0"/>
          <w:numId w:val="6"/>
        </w:numPr>
        <w:spacing w:after="0" w:line="360" w:lineRule="auto"/>
        <w:contextualSpacing w:val="0"/>
        <w:rPr>
          <w:rFonts w:ascii="Times New Roman" w:hAnsi="Times New Roman"/>
          <w:sz w:val="24"/>
          <w:szCs w:val="24"/>
        </w:rPr>
      </w:pPr>
      <w:r w:rsidRPr="004574B8">
        <w:rPr>
          <w:rFonts w:ascii="Times New Roman" w:hAnsi="Times New Roman"/>
          <w:sz w:val="24"/>
          <w:szCs w:val="24"/>
        </w:rPr>
        <w:t>Evaluate field-scale cover crop establishment,</w:t>
      </w:r>
      <w:r w:rsidR="00BE0909">
        <w:rPr>
          <w:rFonts w:ascii="Times New Roman" w:hAnsi="Times New Roman"/>
          <w:sz w:val="24"/>
          <w:szCs w:val="24"/>
        </w:rPr>
        <w:t xml:space="preserve"> crop</w:t>
      </w:r>
      <w:r w:rsidRPr="004574B8">
        <w:rPr>
          <w:rFonts w:ascii="Times New Roman" w:hAnsi="Times New Roman"/>
          <w:sz w:val="24"/>
          <w:szCs w:val="24"/>
        </w:rPr>
        <w:t xml:space="preserve"> yield</w:t>
      </w:r>
      <w:r w:rsidR="00BE0909">
        <w:rPr>
          <w:rFonts w:ascii="Times New Roman" w:hAnsi="Times New Roman"/>
          <w:sz w:val="24"/>
          <w:szCs w:val="24"/>
        </w:rPr>
        <w:t>,</w:t>
      </w:r>
      <w:r w:rsidRPr="004574B8">
        <w:rPr>
          <w:rFonts w:ascii="Times New Roman" w:hAnsi="Times New Roman"/>
          <w:sz w:val="24"/>
          <w:szCs w:val="24"/>
        </w:rPr>
        <w:t xml:space="preserve"> and soil dynamics under (a) no-till/cover crop and (b) conventional tillage/no cover crop treatments</w:t>
      </w:r>
    </w:p>
    <w:p w14:paraId="610D2C80" w14:textId="5E52A65E" w:rsidR="00E53060" w:rsidRDefault="00404F4C" w:rsidP="005255BD">
      <w:pPr>
        <w:pStyle w:val="ListParagraph"/>
        <w:numPr>
          <w:ilvl w:val="0"/>
          <w:numId w:val="6"/>
        </w:numPr>
        <w:spacing w:after="0" w:line="360" w:lineRule="auto"/>
        <w:contextualSpacing w:val="0"/>
        <w:rPr>
          <w:rFonts w:ascii="Times New Roman" w:hAnsi="Times New Roman"/>
          <w:sz w:val="24"/>
          <w:szCs w:val="24"/>
        </w:rPr>
      </w:pPr>
      <w:r w:rsidRPr="004574B8">
        <w:rPr>
          <w:rFonts w:ascii="Times New Roman" w:hAnsi="Times New Roman"/>
          <w:sz w:val="24"/>
          <w:szCs w:val="24"/>
        </w:rPr>
        <w:t>Evaluate changes in soil properties under (a) no-till/cover crop and (b) conventional tillage/no cover crop treatments.</w:t>
      </w:r>
    </w:p>
    <w:p w14:paraId="3C4472B6" w14:textId="65426500" w:rsidR="00BF1E14" w:rsidRPr="00BE0909" w:rsidRDefault="00CF1B93" w:rsidP="00BE0909">
      <w:pPr>
        <w:pStyle w:val="ListParagraph"/>
        <w:numPr>
          <w:ilvl w:val="0"/>
          <w:numId w:val="6"/>
        </w:numPr>
        <w:spacing w:line="360" w:lineRule="auto"/>
        <w:rPr>
          <w:rFonts w:ascii="Times New Roman" w:hAnsi="Times New Roman"/>
          <w:sz w:val="24"/>
          <w:szCs w:val="24"/>
        </w:rPr>
      </w:pPr>
      <w:r w:rsidRPr="00CF1B93">
        <w:rPr>
          <w:rFonts w:ascii="Times New Roman" w:hAnsi="Times New Roman"/>
          <w:sz w:val="24"/>
          <w:szCs w:val="24"/>
        </w:rPr>
        <w:t xml:space="preserve">Evaluate changes in soil properties </w:t>
      </w:r>
      <w:r>
        <w:rPr>
          <w:rFonts w:ascii="Times New Roman" w:hAnsi="Times New Roman"/>
          <w:sz w:val="24"/>
          <w:szCs w:val="24"/>
        </w:rPr>
        <w:t>and crop productivity in</w:t>
      </w:r>
      <w:r w:rsidRPr="00CF1B93">
        <w:rPr>
          <w:rFonts w:ascii="Times New Roman" w:hAnsi="Times New Roman"/>
          <w:sz w:val="24"/>
          <w:szCs w:val="24"/>
        </w:rPr>
        <w:t xml:space="preserve"> (a) </w:t>
      </w:r>
      <w:r>
        <w:rPr>
          <w:rFonts w:ascii="Times New Roman" w:hAnsi="Times New Roman"/>
          <w:sz w:val="24"/>
          <w:szCs w:val="24"/>
        </w:rPr>
        <w:t xml:space="preserve">tile drained and </w:t>
      </w:r>
      <w:r w:rsidRPr="00CF1B93">
        <w:rPr>
          <w:rFonts w:ascii="Times New Roman" w:hAnsi="Times New Roman"/>
          <w:sz w:val="24"/>
          <w:szCs w:val="24"/>
        </w:rPr>
        <w:t xml:space="preserve">(b) conventional </w:t>
      </w:r>
      <w:r>
        <w:rPr>
          <w:rFonts w:ascii="Times New Roman" w:hAnsi="Times New Roman"/>
          <w:sz w:val="24"/>
          <w:szCs w:val="24"/>
        </w:rPr>
        <w:t>undrained fields</w:t>
      </w:r>
      <w:r w:rsidRPr="00CF1B93">
        <w:rPr>
          <w:rFonts w:ascii="Times New Roman" w:hAnsi="Times New Roman"/>
          <w:sz w:val="24"/>
          <w:szCs w:val="24"/>
        </w:rPr>
        <w:t>.</w:t>
      </w:r>
    </w:p>
    <w:p w14:paraId="3EAFAFA3" w14:textId="103648FB" w:rsidR="001C15EE" w:rsidRPr="00BF1E14" w:rsidRDefault="00F9637D" w:rsidP="005255BD">
      <w:pPr>
        <w:spacing w:after="0" w:line="360" w:lineRule="auto"/>
        <w:jc w:val="center"/>
        <w:rPr>
          <w:rFonts w:ascii="Times New Roman" w:hAnsi="Times New Roman"/>
          <w:b/>
          <w:sz w:val="24"/>
          <w:szCs w:val="24"/>
        </w:rPr>
      </w:pPr>
      <w:r w:rsidRPr="004574B8">
        <w:rPr>
          <w:rFonts w:ascii="Times New Roman" w:hAnsi="Times New Roman"/>
          <w:b/>
          <w:sz w:val="24"/>
          <w:szCs w:val="24"/>
        </w:rPr>
        <w:lastRenderedPageBreak/>
        <w:t>3. Methods</w:t>
      </w:r>
    </w:p>
    <w:p w14:paraId="26534DF8" w14:textId="0049D3EC" w:rsidR="00BF1E14" w:rsidRDefault="001C15EE" w:rsidP="005255BD">
      <w:pPr>
        <w:spacing w:after="0" w:line="360" w:lineRule="auto"/>
        <w:ind w:firstLine="720"/>
        <w:rPr>
          <w:rFonts w:ascii="Times New Roman" w:hAnsi="Times New Roman"/>
          <w:sz w:val="24"/>
          <w:szCs w:val="24"/>
        </w:rPr>
      </w:pPr>
      <w:r w:rsidRPr="004574B8">
        <w:rPr>
          <w:rFonts w:ascii="Times New Roman" w:hAnsi="Times New Roman"/>
          <w:sz w:val="24"/>
          <w:szCs w:val="24"/>
        </w:rPr>
        <w:t xml:space="preserve">At both sites, the majority of each field </w:t>
      </w:r>
      <w:r w:rsidR="00682EB0">
        <w:rPr>
          <w:rFonts w:ascii="Times New Roman" w:hAnsi="Times New Roman"/>
          <w:sz w:val="24"/>
          <w:szCs w:val="24"/>
        </w:rPr>
        <w:t>was</w:t>
      </w:r>
      <w:r w:rsidRPr="004574B8">
        <w:rPr>
          <w:rFonts w:ascii="Times New Roman" w:hAnsi="Times New Roman"/>
          <w:sz w:val="24"/>
          <w:szCs w:val="24"/>
        </w:rPr>
        <w:t xml:space="preserve"> under no-till </w:t>
      </w:r>
      <w:r w:rsidR="00BE0909">
        <w:rPr>
          <w:rFonts w:ascii="Times New Roman" w:hAnsi="Times New Roman"/>
          <w:sz w:val="24"/>
          <w:szCs w:val="24"/>
        </w:rPr>
        <w:t>management with cover crops planted each year</w:t>
      </w:r>
      <w:r w:rsidRPr="004574B8">
        <w:rPr>
          <w:rFonts w:ascii="Times New Roman" w:hAnsi="Times New Roman"/>
          <w:sz w:val="24"/>
          <w:szCs w:val="24"/>
        </w:rPr>
        <w:t xml:space="preserve">. At the Mooreton site, “conventional” tillage strips (fall chisel plow and spring field cultivation) </w:t>
      </w:r>
      <w:r w:rsidR="00BE0909">
        <w:rPr>
          <w:rFonts w:ascii="Times New Roman" w:hAnsi="Times New Roman"/>
          <w:sz w:val="24"/>
          <w:szCs w:val="24"/>
        </w:rPr>
        <w:t>were</w:t>
      </w:r>
      <w:r w:rsidRPr="004574B8">
        <w:rPr>
          <w:rFonts w:ascii="Times New Roman" w:hAnsi="Times New Roman"/>
          <w:sz w:val="24"/>
          <w:szCs w:val="24"/>
        </w:rPr>
        <w:t xml:space="preserve"> in place for four growing seasons. Strips are replicated three times in the tile</w:t>
      </w:r>
      <w:r w:rsidR="00BE0909">
        <w:rPr>
          <w:rFonts w:ascii="Times New Roman" w:hAnsi="Times New Roman"/>
          <w:sz w:val="24"/>
          <w:szCs w:val="24"/>
        </w:rPr>
        <w:t xml:space="preserve"> drained (TD)</w:t>
      </w:r>
      <w:r w:rsidRPr="004574B8">
        <w:rPr>
          <w:rFonts w:ascii="Times New Roman" w:hAnsi="Times New Roman"/>
          <w:sz w:val="24"/>
          <w:szCs w:val="24"/>
        </w:rPr>
        <w:t xml:space="preserve"> portion of the field, as well as three times in the </w:t>
      </w:r>
      <w:r w:rsidR="00BE0909">
        <w:rPr>
          <w:rFonts w:ascii="Times New Roman" w:hAnsi="Times New Roman"/>
          <w:sz w:val="24"/>
          <w:szCs w:val="24"/>
        </w:rPr>
        <w:t>un-drained (UD)</w:t>
      </w:r>
      <w:r w:rsidRPr="004574B8">
        <w:rPr>
          <w:rFonts w:ascii="Times New Roman" w:hAnsi="Times New Roman"/>
          <w:sz w:val="24"/>
          <w:szCs w:val="24"/>
        </w:rPr>
        <w:t xml:space="preserve"> part of the field.</w:t>
      </w:r>
      <w:r w:rsidR="00AE7B79" w:rsidRPr="004574B8">
        <w:rPr>
          <w:rFonts w:ascii="Times New Roman" w:hAnsi="Times New Roman"/>
          <w:sz w:val="24"/>
          <w:szCs w:val="24"/>
        </w:rPr>
        <w:t xml:space="preserve"> Due to wet field conditions in fall 2019, vertical tillage was required in spring 2020 to correct equipment ruts in the </w:t>
      </w:r>
      <w:r w:rsidR="00BE0909">
        <w:rPr>
          <w:rFonts w:ascii="Times New Roman" w:hAnsi="Times New Roman"/>
          <w:sz w:val="24"/>
          <w:szCs w:val="24"/>
        </w:rPr>
        <w:t>UD</w:t>
      </w:r>
      <w:r w:rsidR="00AE7B79" w:rsidRPr="004574B8">
        <w:rPr>
          <w:rFonts w:ascii="Times New Roman" w:hAnsi="Times New Roman"/>
          <w:sz w:val="24"/>
          <w:szCs w:val="24"/>
        </w:rPr>
        <w:t xml:space="preserve"> portion of the field</w:t>
      </w:r>
      <w:r w:rsidR="00682EB0">
        <w:rPr>
          <w:rFonts w:ascii="Times New Roman" w:hAnsi="Times New Roman"/>
          <w:sz w:val="24"/>
          <w:szCs w:val="24"/>
        </w:rPr>
        <w:t xml:space="preserve"> at the Mooreton location</w:t>
      </w:r>
      <w:r w:rsidR="00AE7B79" w:rsidRPr="004574B8">
        <w:rPr>
          <w:rFonts w:ascii="Times New Roman" w:hAnsi="Times New Roman"/>
          <w:sz w:val="24"/>
          <w:szCs w:val="24"/>
        </w:rPr>
        <w:t>.</w:t>
      </w:r>
      <w:r w:rsidRPr="004574B8">
        <w:rPr>
          <w:rFonts w:ascii="Times New Roman" w:hAnsi="Times New Roman"/>
          <w:sz w:val="24"/>
          <w:szCs w:val="24"/>
        </w:rPr>
        <w:t xml:space="preserve"> At the Logan Center site, three replicate conventional tillage strips (high speed disk in spring 2019 and 2020, followed by fall chisel plowing 2020 and spring field cultivation </w:t>
      </w:r>
      <w:r w:rsidR="00682EB0">
        <w:rPr>
          <w:rFonts w:ascii="Times New Roman" w:hAnsi="Times New Roman"/>
          <w:sz w:val="24"/>
          <w:szCs w:val="24"/>
        </w:rPr>
        <w:t>in 2021 and 2022</w:t>
      </w:r>
      <w:r w:rsidRPr="004574B8">
        <w:rPr>
          <w:rFonts w:ascii="Times New Roman" w:hAnsi="Times New Roman"/>
          <w:sz w:val="24"/>
          <w:szCs w:val="24"/>
        </w:rPr>
        <w:t>) were established at the field’s inception. At both locations, these strips traverse the entire length of the field</w:t>
      </w:r>
      <w:r w:rsidR="00584D17">
        <w:rPr>
          <w:rFonts w:ascii="Times New Roman" w:hAnsi="Times New Roman"/>
          <w:sz w:val="24"/>
          <w:szCs w:val="24"/>
        </w:rPr>
        <w:t xml:space="preserve"> [Figure 3.1]</w:t>
      </w:r>
      <w:r w:rsidRPr="004574B8">
        <w:rPr>
          <w:rFonts w:ascii="Times New Roman" w:hAnsi="Times New Roman"/>
          <w:sz w:val="24"/>
          <w:szCs w:val="24"/>
        </w:rPr>
        <w:t xml:space="preserve">, capturing a range of soil and crop conditions. Sampling and monitoring of crop and soil properties occurs at established locations distributed across the fields and spanning the management system treatments. </w:t>
      </w:r>
    </w:p>
    <w:p w14:paraId="2B53C1A7" w14:textId="77777777" w:rsidR="00BE0909" w:rsidRDefault="00BE0909" w:rsidP="005255BD">
      <w:pPr>
        <w:spacing w:after="0" w:line="360" w:lineRule="auto"/>
        <w:ind w:firstLine="720"/>
        <w:rPr>
          <w:rFonts w:ascii="Times New Roman" w:hAnsi="Times New Roman"/>
          <w:sz w:val="24"/>
          <w:szCs w:val="24"/>
        </w:rPr>
      </w:pPr>
    </w:p>
    <w:p w14:paraId="738B1A47" w14:textId="7CC38095" w:rsidR="00BE0909" w:rsidRDefault="00BE0909" w:rsidP="00BE0909">
      <w:pPr>
        <w:keepNext/>
        <w:keepLines/>
        <w:spacing w:after="0" w:line="240" w:lineRule="auto"/>
        <w:ind w:left="2970" w:right="2250"/>
        <w:rPr>
          <w:rFonts w:ascii="Times New Roman" w:hAnsi="Times New Roman"/>
          <w:sz w:val="24"/>
          <w:szCs w:val="24"/>
        </w:rPr>
      </w:pPr>
      <w:r>
        <w:rPr>
          <w:rFonts w:ascii="Times New Roman" w:hAnsi="Times New Roman"/>
          <w:noProof/>
          <w:sz w:val="24"/>
          <w:szCs w:val="24"/>
        </w:rPr>
        <w:drawing>
          <wp:inline distT="0" distB="0" distL="0" distR="0" wp14:anchorId="15C3C14E" wp14:editId="11DB8A7B">
            <wp:extent cx="3249582" cy="239334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for pub with tillage strips.png"/>
                    <pic:cNvPicPr/>
                  </pic:nvPicPr>
                  <pic:blipFill>
                    <a:blip r:embed="rId8"/>
                    <a:stretch>
                      <a:fillRect/>
                    </a:stretch>
                  </pic:blipFill>
                  <pic:spPr>
                    <a:xfrm>
                      <a:off x="0" y="0"/>
                      <a:ext cx="3249582" cy="2393343"/>
                    </a:xfrm>
                    <a:prstGeom prst="rect">
                      <a:avLst/>
                    </a:prstGeom>
                  </pic:spPr>
                </pic:pic>
              </a:graphicData>
            </a:graphic>
          </wp:inline>
        </w:drawing>
      </w:r>
      <w:r w:rsidRPr="00BE0909">
        <w:rPr>
          <w:rFonts w:ascii="Times New Roman" w:hAnsi="Times New Roman"/>
          <w:sz w:val="24"/>
          <w:szCs w:val="24"/>
        </w:rPr>
        <w:t xml:space="preserve"> </w:t>
      </w:r>
      <w:r>
        <w:rPr>
          <w:rFonts w:ascii="Times New Roman" w:hAnsi="Times New Roman"/>
          <w:sz w:val="24"/>
          <w:szCs w:val="24"/>
        </w:rPr>
        <w:t xml:space="preserve">Figure 3.1. Map of the Mooreton site showing the layout of the tillage treatments, grid sampling locations, well placements, and drain tile layout. </w:t>
      </w:r>
    </w:p>
    <w:p w14:paraId="7328D394" w14:textId="77777777" w:rsidR="00BE0909" w:rsidRDefault="00BE0909" w:rsidP="00BE0909">
      <w:pPr>
        <w:keepNext/>
        <w:keepLines/>
        <w:spacing w:after="0" w:line="360" w:lineRule="auto"/>
        <w:ind w:left="2970" w:right="2250"/>
        <w:rPr>
          <w:rFonts w:ascii="Times New Roman" w:hAnsi="Times New Roman"/>
          <w:sz w:val="24"/>
          <w:szCs w:val="24"/>
        </w:rPr>
      </w:pPr>
    </w:p>
    <w:p w14:paraId="7347D39C" w14:textId="3890601B" w:rsidR="009D27F4" w:rsidRPr="00BE0909" w:rsidRDefault="009D27F4" w:rsidP="005255BD">
      <w:pPr>
        <w:spacing w:after="0" w:line="360" w:lineRule="auto"/>
        <w:ind w:firstLine="720"/>
        <w:rPr>
          <w:rFonts w:ascii="Times New Roman" w:hAnsi="Times New Roman"/>
          <w:sz w:val="24"/>
          <w:szCs w:val="24"/>
        </w:rPr>
      </w:pPr>
      <w:r w:rsidRPr="00BE0909">
        <w:rPr>
          <w:rFonts w:ascii="Times New Roman" w:hAnsi="Times New Roman"/>
          <w:sz w:val="24"/>
          <w:szCs w:val="24"/>
        </w:rPr>
        <w:t>The Mooreton site was managed under a corn-wheat-soybean rotation</w:t>
      </w:r>
      <w:r w:rsidR="00412832" w:rsidRPr="00BE0909">
        <w:rPr>
          <w:rFonts w:ascii="Times New Roman" w:hAnsi="Times New Roman"/>
          <w:sz w:val="24"/>
          <w:szCs w:val="24"/>
        </w:rPr>
        <w:t>, ending on wheat during the 2021 cropping year. In</w:t>
      </w:r>
      <w:r w:rsidRPr="00BE0909">
        <w:rPr>
          <w:rFonts w:ascii="Times New Roman" w:hAnsi="Times New Roman"/>
          <w:sz w:val="24"/>
          <w:szCs w:val="24"/>
        </w:rPr>
        <w:t xml:space="preserve"> 2022, barley was planted at the Logan Center site as part of the</w:t>
      </w:r>
      <w:r w:rsidR="00BE0909" w:rsidRPr="00BE0909">
        <w:rPr>
          <w:rFonts w:ascii="Times New Roman" w:hAnsi="Times New Roman"/>
          <w:sz w:val="24"/>
          <w:szCs w:val="24"/>
        </w:rPr>
        <w:t xml:space="preserve"> dry bean-</w:t>
      </w:r>
      <w:r w:rsidRPr="00BE0909">
        <w:rPr>
          <w:rFonts w:ascii="Times New Roman" w:hAnsi="Times New Roman"/>
          <w:sz w:val="24"/>
          <w:szCs w:val="24"/>
        </w:rPr>
        <w:t xml:space="preserve"> corn-soybean-small grain rotation. </w:t>
      </w:r>
      <w:r w:rsidR="00412832" w:rsidRPr="00BE0909">
        <w:rPr>
          <w:rFonts w:ascii="Times New Roman" w:hAnsi="Times New Roman"/>
          <w:sz w:val="24"/>
          <w:szCs w:val="24"/>
        </w:rPr>
        <w:t>At both sites, various cover crop mixes were planted several years of the study, including bio-strip till, inter-seeding between corn at V6-8 growth stage, aerial application into soybeans at leaf drop, and broadcast application after wheat harvest.</w:t>
      </w:r>
    </w:p>
    <w:p w14:paraId="60B43F29" w14:textId="45D7A436" w:rsidR="00777761" w:rsidRDefault="00CF1B93" w:rsidP="00BE0909">
      <w:pPr>
        <w:spacing w:after="0" w:line="360" w:lineRule="auto"/>
        <w:ind w:firstLine="720"/>
        <w:rPr>
          <w:rFonts w:ascii="Times New Roman" w:hAnsi="Times New Roman"/>
          <w:sz w:val="24"/>
          <w:szCs w:val="24"/>
        </w:rPr>
      </w:pPr>
      <w:r w:rsidRPr="00BE0909">
        <w:rPr>
          <w:rFonts w:ascii="Times New Roman" w:hAnsi="Times New Roman"/>
          <w:sz w:val="24"/>
          <w:szCs w:val="24"/>
        </w:rPr>
        <w:t xml:space="preserve">Research regarding soil water dynamics and drainage were also carried out at the Mooreton location. On the </w:t>
      </w:r>
      <w:r w:rsidR="005255BD" w:rsidRPr="00BE0909">
        <w:rPr>
          <w:rFonts w:ascii="Times New Roman" w:hAnsi="Times New Roman"/>
          <w:sz w:val="24"/>
          <w:szCs w:val="24"/>
        </w:rPr>
        <w:t>N</w:t>
      </w:r>
      <w:r w:rsidRPr="00BE0909">
        <w:rPr>
          <w:rFonts w:ascii="Times New Roman" w:hAnsi="Times New Roman"/>
          <w:sz w:val="24"/>
          <w:szCs w:val="24"/>
        </w:rPr>
        <w:t xml:space="preserve">orth 29 ha of the field, </w:t>
      </w:r>
      <w:r w:rsidR="005255BD" w:rsidRPr="00BE0909">
        <w:rPr>
          <w:rFonts w:ascii="Times New Roman" w:hAnsi="Times New Roman"/>
          <w:sz w:val="24"/>
          <w:szCs w:val="24"/>
        </w:rPr>
        <w:t>tile drainage</w:t>
      </w:r>
      <w:r w:rsidRPr="00BE0909">
        <w:rPr>
          <w:rFonts w:ascii="Times New Roman" w:hAnsi="Times New Roman"/>
          <w:sz w:val="24"/>
          <w:szCs w:val="24"/>
        </w:rPr>
        <w:t xml:space="preserve"> was installed approximately 1.2 m below ground </w:t>
      </w:r>
      <w:r w:rsidRPr="00BE0909">
        <w:rPr>
          <w:rFonts w:ascii="Times New Roman" w:hAnsi="Times New Roman"/>
          <w:sz w:val="24"/>
          <w:szCs w:val="24"/>
        </w:rPr>
        <w:lastRenderedPageBreak/>
        <w:t>surface at 12 m spacing. To monitor the impact of the tile drainage, 15 groundwater observation wells were installed to a depth of 245</w:t>
      </w:r>
      <w:r w:rsidR="005255BD" w:rsidRPr="00BE0909">
        <w:rPr>
          <w:rFonts w:ascii="Times New Roman" w:hAnsi="Times New Roman"/>
          <w:sz w:val="24"/>
          <w:szCs w:val="24"/>
        </w:rPr>
        <w:t xml:space="preserve"> </w:t>
      </w:r>
      <w:r w:rsidRPr="00BE0909">
        <w:rPr>
          <w:rFonts w:ascii="Times New Roman" w:hAnsi="Times New Roman"/>
          <w:sz w:val="24"/>
          <w:szCs w:val="24"/>
        </w:rPr>
        <w:t>cm along two transects and at two other points of interest in the field [Figure 3.1]. These wells were monitored for water table depth and ground water composition.</w:t>
      </w:r>
    </w:p>
    <w:p w14:paraId="6EF21DD4" w14:textId="66713A9A" w:rsidR="00BF1E14" w:rsidRDefault="00BF1E14" w:rsidP="005255BD">
      <w:pPr>
        <w:spacing w:after="0" w:line="360" w:lineRule="auto"/>
        <w:ind w:firstLine="720"/>
        <w:rPr>
          <w:rFonts w:ascii="Times New Roman" w:hAnsi="Times New Roman"/>
          <w:sz w:val="24"/>
          <w:szCs w:val="24"/>
        </w:rPr>
      </w:pPr>
      <w:r w:rsidRPr="004574B8">
        <w:rPr>
          <w:rFonts w:ascii="Times New Roman" w:hAnsi="Times New Roman"/>
          <w:sz w:val="24"/>
          <w:szCs w:val="24"/>
        </w:rPr>
        <w:t xml:space="preserve">Research activities were coordinated with </w:t>
      </w:r>
      <w:r>
        <w:rPr>
          <w:rFonts w:ascii="Times New Roman" w:hAnsi="Times New Roman"/>
          <w:sz w:val="24"/>
          <w:szCs w:val="24"/>
        </w:rPr>
        <w:t xml:space="preserve">the </w:t>
      </w:r>
      <w:r w:rsidRPr="004574B8">
        <w:rPr>
          <w:rFonts w:ascii="Times New Roman" w:hAnsi="Times New Roman"/>
          <w:sz w:val="24"/>
          <w:szCs w:val="24"/>
        </w:rPr>
        <w:t>farmer cooperators at each location, making it seamless for research activities. Each site was</w:t>
      </w:r>
      <w:r>
        <w:rPr>
          <w:rFonts w:ascii="Times New Roman" w:hAnsi="Times New Roman"/>
          <w:sz w:val="24"/>
          <w:szCs w:val="24"/>
        </w:rPr>
        <w:t xml:space="preserve"> continuously</w:t>
      </w:r>
      <w:r w:rsidRPr="004574B8">
        <w:rPr>
          <w:rFonts w:ascii="Times New Roman" w:hAnsi="Times New Roman"/>
          <w:sz w:val="24"/>
          <w:szCs w:val="24"/>
        </w:rPr>
        <w:t xml:space="preserve"> monitored for soil temperature and moisture at </w:t>
      </w:r>
      <w:r w:rsidR="005255BD">
        <w:rPr>
          <w:rFonts w:ascii="Times New Roman" w:hAnsi="Times New Roman"/>
          <w:sz w:val="24"/>
          <w:szCs w:val="24"/>
        </w:rPr>
        <w:t>5 cm</w:t>
      </w:r>
      <w:r>
        <w:rPr>
          <w:rFonts w:ascii="Times New Roman" w:hAnsi="Times New Roman"/>
          <w:sz w:val="24"/>
          <w:szCs w:val="24"/>
        </w:rPr>
        <w:t xml:space="preserve"> and </w:t>
      </w:r>
      <w:r w:rsidR="005255BD">
        <w:rPr>
          <w:rFonts w:ascii="Times New Roman" w:hAnsi="Times New Roman"/>
          <w:sz w:val="24"/>
          <w:szCs w:val="24"/>
        </w:rPr>
        <w:t>15 cm</w:t>
      </w:r>
      <w:r>
        <w:rPr>
          <w:rFonts w:ascii="Times New Roman" w:hAnsi="Times New Roman"/>
          <w:sz w:val="24"/>
          <w:szCs w:val="24"/>
        </w:rPr>
        <w:t>.</w:t>
      </w:r>
      <w:r w:rsidRPr="004574B8">
        <w:rPr>
          <w:rFonts w:ascii="Times New Roman" w:hAnsi="Times New Roman"/>
          <w:sz w:val="24"/>
          <w:szCs w:val="24"/>
        </w:rPr>
        <w:t xml:space="preserve"> soil depths</w:t>
      </w:r>
      <w:r w:rsidR="00BE0909">
        <w:rPr>
          <w:rFonts w:ascii="Times New Roman" w:hAnsi="Times New Roman"/>
          <w:sz w:val="24"/>
          <w:szCs w:val="24"/>
        </w:rPr>
        <w:t xml:space="preserve">. </w:t>
      </w:r>
      <w:r w:rsidRPr="004574B8">
        <w:rPr>
          <w:rFonts w:ascii="Times New Roman" w:hAnsi="Times New Roman"/>
          <w:sz w:val="24"/>
          <w:szCs w:val="24"/>
        </w:rPr>
        <w:t>Additional</w:t>
      </w:r>
      <w:r>
        <w:rPr>
          <w:rFonts w:ascii="Times New Roman" w:hAnsi="Times New Roman"/>
          <w:sz w:val="24"/>
          <w:szCs w:val="24"/>
        </w:rPr>
        <w:t>ly, c</w:t>
      </w:r>
      <w:r w:rsidRPr="004574B8">
        <w:rPr>
          <w:rFonts w:ascii="Times New Roman" w:hAnsi="Times New Roman"/>
          <w:sz w:val="24"/>
          <w:szCs w:val="24"/>
        </w:rPr>
        <w:t>rop emergence and yield</w:t>
      </w:r>
      <w:r>
        <w:rPr>
          <w:rFonts w:ascii="Times New Roman" w:hAnsi="Times New Roman"/>
          <w:sz w:val="24"/>
          <w:szCs w:val="24"/>
        </w:rPr>
        <w:t xml:space="preserve"> along with</w:t>
      </w:r>
      <w:r w:rsidRPr="004574B8">
        <w:rPr>
          <w:rFonts w:ascii="Times New Roman" w:hAnsi="Times New Roman"/>
          <w:sz w:val="24"/>
          <w:szCs w:val="24"/>
        </w:rPr>
        <w:t xml:space="preserve"> cover crop establishment and biomass </w:t>
      </w:r>
      <w:r>
        <w:rPr>
          <w:rFonts w:ascii="Times New Roman" w:hAnsi="Times New Roman"/>
          <w:sz w:val="24"/>
          <w:szCs w:val="24"/>
        </w:rPr>
        <w:t xml:space="preserve">were </w:t>
      </w:r>
      <w:r w:rsidRPr="004574B8">
        <w:rPr>
          <w:rFonts w:ascii="Times New Roman" w:hAnsi="Times New Roman"/>
          <w:sz w:val="24"/>
          <w:szCs w:val="24"/>
        </w:rPr>
        <w:t xml:space="preserve">measured at both sites. </w:t>
      </w:r>
      <w:r>
        <w:rPr>
          <w:rFonts w:ascii="Times New Roman" w:hAnsi="Times New Roman"/>
          <w:sz w:val="24"/>
          <w:szCs w:val="24"/>
        </w:rPr>
        <w:t>At the time of establishment of e</w:t>
      </w:r>
      <w:r w:rsidRPr="004574B8">
        <w:rPr>
          <w:rFonts w:ascii="Times New Roman" w:hAnsi="Times New Roman"/>
          <w:sz w:val="24"/>
          <w:szCs w:val="24"/>
        </w:rPr>
        <w:t>ach site</w:t>
      </w:r>
      <w:r>
        <w:rPr>
          <w:rFonts w:ascii="Times New Roman" w:hAnsi="Times New Roman"/>
          <w:sz w:val="24"/>
          <w:szCs w:val="24"/>
        </w:rPr>
        <w:t xml:space="preserve">, </w:t>
      </w:r>
      <w:r w:rsidRPr="004574B8">
        <w:rPr>
          <w:rFonts w:ascii="Times New Roman" w:hAnsi="Times New Roman"/>
          <w:sz w:val="24"/>
          <w:szCs w:val="24"/>
        </w:rPr>
        <w:t>soil health parameters</w:t>
      </w:r>
      <w:r>
        <w:rPr>
          <w:rFonts w:ascii="Times New Roman" w:hAnsi="Times New Roman"/>
          <w:sz w:val="24"/>
          <w:szCs w:val="24"/>
        </w:rPr>
        <w:t>, salinity, and fertility</w:t>
      </w:r>
      <w:r w:rsidRPr="004574B8">
        <w:rPr>
          <w:rFonts w:ascii="Times New Roman" w:hAnsi="Times New Roman"/>
          <w:sz w:val="24"/>
          <w:szCs w:val="24"/>
        </w:rPr>
        <w:t xml:space="preserve"> </w:t>
      </w:r>
      <w:r>
        <w:rPr>
          <w:rFonts w:ascii="Times New Roman" w:hAnsi="Times New Roman"/>
          <w:sz w:val="24"/>
          <w:szCs w:val="24"/>
        </w:rPr>
        <w:t xml:space="preserve">were measured </w:t>
      </w:r>
      <w:r w:rsidRPr="004574B8">
        <w:rPr>
          <w:rFonts w:ascii="Times New Roman" w:hAnsi="Times New Roman"/>
          <w:sz w:val="24"/>
          <w:szCs w:val="24"/>
        </w:rPr>
        <w:t>as a baseline</w:t>
      </w:r>
      <w:r>
        <w:rPr>
          <w:rFonts w:ascii="Times New Roman" w:hAnsi="Times New Roman"/>
          <w:sz w:val="24"/>
          <w:szCs w:val="24"/>
        </w:rPr>
        <w:t xml:space="preserve">. Each year, </w:t>
      </w:r>
      <w:r w:rsidR="009913DC">
        <w:rPr>
          <w:rFonts w:ascii="Times New Roman" w:hAnsi="Times New Roman"/>
          <w:sz w:val="24"/>
          <w:szCs w:val="24"/>
        </w:rPr>
        <w:t>s</w:t>
      </w:r>
      <w:r>
        <w:rPr>
          <w:rFonts w:ascii="Times New Roman" w:hAnsi="Times New Roman"/>
          <w:sz w:val="24"/>
          <w:szCs w:val="24"/>
        </w:rPr>
        <w:t>amples were taken to monitor changes in salinity and fertility</w:t>
      </w:r>
      <w:r w:rsidRPr="004574B8">
        <w:rPr>
          <w:rFonts w:ascii="Times New Roman" w:hAnsi="Times New Roman"/>
          <w:sz w:val="24"/>
          <w:szCs w:val="24"/>
        </w:rPr>
        <w:t xml:space="preserve">.  </w:t>
      </w:r>
      <w:r>
        <w:rPr>
          <w:rFonts w:ascii="Times New Roman" w:hAnsi="Times New Roman"/>
          <w:sz w:val="24"/>
          <w:szCs w:val="24"/>
        </w:rPr>
        <w:t>At the end of the 2021 cropping season</w:t>
      </w:r>
      <w:r w:rsidRPr="004574B8">
        <w:rPr>
          <w:rFonts w:ascii="Times New Roman" w:hAnsi="Times New Roman"/>
          <w:sz w:val="24"/>
          <w:szCs w:val="24"/>
        </w:rPr>
        <w:t xml:space="preserve">, the Mooreton SHARE Farm </w:t>
      </w:r>
      <w:r>
        <w:rPr>
          <w:rFonts w:ascii="Times New Roman" w:hAnsi="Times New Roman"/>
          <w:sz w:val="24"/>
          <w:szCs w:val="24"/>
        </w:rPr>
        <w:t>was</w:t>
      </w:r>
      <w:r w:rsidRPr="004574B8">
        <w:rPr>
          <w:rFonts w:ascii="Times New Roman" w:hAnsi="Times New Roman"/>
          <w:sz w:val="24"/>
          <w:szCs w:val="24"/>
        </w:rPr>
        <w:t xml:space="preserve"> sampled one last time for soil health parameters</w:t>
      </w:r>
      <w:r>
        <w:rPr>
          <w:rFonts w:ascii="Times New Roman" w:hAnsi="Times New Roman"/>
          <w:sz w:val="24"/>
          <w:szCs w:val="24"/>
        </w:rPr>
        <w:t>, soil salinity, soil fertility, and groundwater composition</w:t>
      </w:r>
      <w:r w:rsidRPr="004574B8">
        <w:rPr>
          <w:rFonts w:ascii="Times New Roman" w:hAnsi="Times New Roman"/>
          <w:sz w:val="24"/>
          <w:szCs w:val="24"/>
        </w:rPr>
        <w:t xml:space="preserve"> to complete the study</w:t>
      </w:r>
      <w:r>
        <w:rPr>
          <w:rFonts w:ascii="Times New Roman" w:hAnsi="Times New Roman"/>
          <w:sz w:val="24"/>
          <w:szCs w:val="24"/>
        </w:rPr>
        <w:t xml:space="preserve"> at this location.</w:t>
      </w:r>
    </w:p>
    <w:p w14:paraId="7F524538" w14:textId="77777777" w:rsidR="004574B8" w:rsidRDefault="004574B8" w:rsidP="005255BD">
      <w:pPr>
        <w:spacing w:after="0" w:line="360" w:lineRule="auto"/>
        <w:rPr>
          <w:rFonts w:ascii="Times New Roman" w:hAnsi="Times New Roman"/>
          <w:b/>
          <w:sz w:val="24"/>
          <w:szCs w:val="24"/>
        </w:rPr>
      </w:pPr>
    </w:p>
    <w:p w14:paraId="379EF328" w14:textId="45876E71" w:rsidR="004574B8" w:rsidRDefault="00F9637D" w:rsidP="005255BD">
      <w:pPr>
        <w:spacing w:after="0" w:line="360" w:lineRule="auto"/>
        <w:jc w:val="center"/>
        <w:rPr>
          <w:rFonts w:ascii="Times New Roman" w:hAnsi="Times New Roman"/>
          <w:b/>
          <w:sz w:val="24"/>
          <w:szCs w:val="24"/>
        </w:rPr>
      </w:pPr>
      <w:r w:rsidRPr="004574B8">
        <w:rPr>
          <w:rFonts w:ascii="Times New Roman" w:hAnsi="Times New Roman"/>
          <w:b/>
          <w:sz w:val="24"/>
          <w:szCs w:val="24"/>
        </w:rPr>
        <w:t>4. Results</w:t>
      </w:r>
    </w:p>
    <w:p w14:paraId="67E316D4" w14:textId="77777777" w:rsidR="00B12CD3" w:rsidRPr="004574B8" w:rsidRDefault="00B12CD3" w:rsidP="005255BD">
      <w:pPr>
        <w:keepNext/>
        <w:keepLines/>
        <w:spacing w:after="0" w:line="360" w:lineRule="auto"/>
        <w:rPr>
          <w:rFonts w:ascii="Times New Roman" w:hAnsi="Times New Roman"/>
          <w:b/>
          <w:sz w:val="24"/>
          <w:szCs w:val="24"/>
        </w:rPr>
      </w:pPr>
      <w:r w:rsidRPr="004574B8">
        <w:rPr>
          <w:rFonts w:ascii="Times New Roman" w:hAnsi="Times New Roman"/>
          <w:b/>
          <w:sz w:val="24"/>
          <w:szCs w:val="24"/>
        </w:rPr>
        <w:t>4.</w:t>
      </w:r>
      <w:r w:rsidR="00995745" w:rsidRPr="004574B8">
        <w:rPr>
          <w:rFonts w:ascii="Times New Roman" w:hAnsi="Times New Roman"/>
          <w:b/>
          <w:sz w:val="24"/>
          <w:szCs w:val="24"/>
        </w:rPr>
        <w:t xml:space="preserve">1. Soil Temperature and Water Content </w:t>
      </w:r>
    </w:p>
    <w:p w14:paraId="3CD729EE" w14:textId="1CDAE97E" w:rsidR="00EA5316" w:rsidRDefault="00412832" w:rsidP="00EE67BB">
      <w:pPr>
        <w:spacing w:after="0" w:line="360" w:lineRule="auto"/>
        <w:rPr>
          <w:rFonts w:ascii="Times New Roman" w:hAnsi="Times New Roman"/>
          <w:sz w:val="24"/>
          <w:szCs w:val="24"/>
        </w:rPr>
      </w:pPr>
      <w:r>
        <w:rPr>
          <w:rFonts w:ascii="Times New Roman" w:hAnsi="Times New Roman"/>
          <w:sz w:val="24"/>
          <w:szCs w:val="24"/>
        </w:rPr>
        <w:t>The no-till treatments at each site exhibited less daily temperature flu</w:t>
      </w:r>
      <w:r w:rsidR="00ED45A8">
        <w:rPr>
          <w:rFonts w:ascii="Times New Roman" w:hAnsi="Times New Roman"/>
          <w:sz w:val="24"/>
          <w:szCs w:val="24"/>
        </w:rPr>
        <w:t>ct</w:t>
      </w:r>
      <w:r>
        <w:rPr>
          <w:rFonts w:ascii="Times New Roman" w:hAnsi="Times New Roman"/>
          <w:sz w:val="24"/>
          <w:szCs w:val="24"/>
        </w:rPr>
        <w:t>uation compared to the tilled treatments, especially at the</w:t>
      </w:r>
      <w:r w:rsidRPr="004574B8">
        <w:rPr>
          <w:rFonts w:ascii="Times New Roman" w:hAnsi="Times New Roman"/>
          <w:sz w:val="24"/>
          <w:szCs w:val="24"/>
        </w:rPr>
        <w:t xml:space="preserve"> </w:t>
      </w:r>
      <w:r w:rsidR="005255BD">
        <w:rPr>
          <w:rFonts w:ascii="Times New Roman" w:hAnsi="Times New Roman"/>
          <w:sz w:val="24"/>
          <w:szCs w:val="24"/>
        </w:rPr>
        <w:t xml:space="preserve">5 cm </w:t>
      </w:r>
      <w:r w:rsidRPr="004574B8">
        <w:rPr>
          <w:rFonts w:ascii="Times New Roman" w:hAnsi="Times New Roman"/>
          <w:sz w:val="24"/>
          <w:szCs w:val="24"/>
        </w:rPr>
        <w:t>depth</w:t>
      </w:r>
      <w:r>
        <w:rPr>
          <w:rFonts w:ascii="Times New Roman" w:hAnsi="Times New Roman"/>
          <w:sz w:val="24"/>
          <w:szCs w:val="24"/>
        </w:rPr>
        <w:t>. Additionally</w:t>
      </w:r>
      <w:r w:rsidR="00E5712E" w:rsidRPr="004574B8">
        <w:rPr>
          <w:rFonts w:ascii="Times New Roman" w:hAnsi="Times New Roman"/>
          <w:sz w:val="24"/>
          <w:szCs w:val="24"/>
        </w:rPr>
        <w:t xml:space="preserve">, no-tilled soils also exhibited lower average temperatures at both </w:t>
      </w:r>
      <w:r w:rsidR="005255BD">
        <w:rPr>
          <w:rFonts w:ascii="Times New Roman" w:hAnsi="Times New Roman"/>
          <w:sz w:val="24"/>
          <w:szCs w:val="24"/>
        </w:rPr>
        <w:t>5 and 15 cm</w:t>
      </w:r>
      <w:r w:rsidR="00E5712E" w:rsidRPr="004574B8">
        <w:rPr>
          <w:rFonts w:ascii="Times New Roman" w:hAnsi="Times New Roman"/>
          <w:sz w:val="24"/>
          <w:szCs w:val="24"/>
        </w:rPr>
        <w:t xml:space="preserve"> depths compared to the conventionally tilled treatments</w:t>
      </w:r>
      <w:r w:rsidR="00BE0909">
        <w:rPr>
          <w:rFonts w:ascii="Times New Roman" w:hAnsi="Times New Roman"/>
          <w:sz w:val="24"/>
          <w:szCs w:val="24"/>
        </w:rPr>
        <w:t>,</w:t>
      </w:r>
      <w:r w:rsidR="009913DC">
        <w:rPr>
          <w:rFonts w:ascii="Times New Roman" w:hAnsi="Times New Roman"/>
          <w:sz w:val="24"/>
          <w:szCs w:val="24"/>
        </w:rPr>
        <w:t xml:space="preserve"> </w:t>
      </w:r>
      <w:r w:rsidR="004E7337" w:rsidRPr="004574B8">
        <w:rPr>
          <w:rFonts w:ascii="Times New Roman" w:hAnsi="Times New Roman"/>
          <w:sz w:val="24"/>
          <w:szCs w:val="24"/>
        </w:rPr>
        <w:t xml:space="preserve">helping to prevent heat induced plant stress. </w:t>
      </w:r>
      <w:r w:rsidRPr="004574B8">
        <w:rPr>
          <w:rFonts w:ascii="Times New Roman" w:hAnsi="Times New Roman"/>
          <w:sz w:val="24"/>
          <w:szCs w:val="24"/>
        </w:rPr>
        <w:t>For example, on June 4</w:t>
      </w:r>
      <w:r w:rsidRPr="004574B8">
        <w:rPr>
          <w:rFonts w:ascii="Times New Roman" w:hAnsi="Times New Roman"/>
          <w:sz w:val="24"/>
          <w:szCs w:val="24"/>
          <w:vertAlign w:val="superscript"/>
        </w:rPr>
        <w:t>th</w:t>
      </w:r>
      <w:r w:rsidRPr="004574B8">
        <w:rPr>
          <w:rFonts w:ascii="Times New Roman" w:hAnsi="Times New Roman"/>
          <w:sz w:val="24"/>
          <w:szCs w:val="24"/>
        </w:rPr>
        <w:t xml:space="preserve">, 2021 at Logan Center, the soil temperature </w:t>
      </w:r>
      <w:r w:rsidR="005255BD">
        <w:rPr>
          <w:rFonts w:ascii="Times New Roman" w:hAnsi="Times New Roman"/>
          <w:sz w:val="24"/>
          <w:szCs w:val="24"/>
        </w:rPr>
        <w:t>5 cm</w:t>
      </w:r>
      <w:r w:rsidRPr="004574B8">
        <w:rPr>
          <w:rFonts w:ascii="Times New Roman" w:hAnsi="Times New Roman"/>
          <w:sz w:val="24"/>
          <w:szCs w:val="24"/>
        </w:rPr>
        <w:t xml:space="preserve"> deep was 31℃ (87℉) in the tilled treatment and 28℃ (82℉) in the no-till. </w:t>
      </w:r>
      <w:r>
        <w:rPr>
          <w:rFonts w:ascii="Times New Roman" w:hAnsi="Times New Roman"/>
          <w:sz w:val="24"/>
          <w:szCs w:val="24"/>
        </w:rPr>
        <w:t>These differences were attributed to</w:t>
      </w:r>
      <w:r w:rsidRPr="004574B8">
        <w:rPr>
          <w:rFonts w:ascii="Times New Roman" w:hAnsi="Times New Roman"/>
          <w:sz w:val="24"/>
          <w:szCs w:val="24"/>
        </w:rPr>
        <w:t xml:space="preserve"> </w:t>
      </w:r>
      <w:r>
        <w:rPr>
          <w:rFonts w:ascii="Times New Roman" w:hAnsi="Times New Roman"/>
          <w:sz w:val="24"/>
          <w:szCs w:val="24"/>
        </w:rPr>
        <w:t>the</w:t>
      </w:r>
      <w:r w:rsidRPr="004574B8">
        <w:rPr>
          <w:rFonts w:ascii="Times New Roman" w:hAnsi="Times New Roman"/>
          <w:sz w:val="24"/>
          <w:szCs w:val="24"/>
        </w:rPr>
        <w:t xml:space="preserve"> </w:t>
      </w:r>
      <w:r>
        <w:rPr>
          <w:rFonts w:ascii="Times New Roman" w:hAnsi="Times New Roman"/>
          <w:sz w:val="24"/>
          <w:szCs w:val="24"/>
        </w:rPr>
        <w:t xml:space="preserve">abundant </w:t>
      </w:r>
      <w:r w:rsidRPr="004574B8">
        <w:rPr>
          <w:rFonts w:ascii="Times New Roman" w:hAnsi="Times New Roman"/>
          <w:sz w:val="24"/>
          <w:szCs w:val="24"/>
        </w:rPr>
        <w:t xml:space="preserve">surface residue </w:t>
      </w:r>
      <w:r>
        <w:rPr>
          <w:rFonts w:ascii="Times New Roman" w:hAnsi="Times New Roman"/>
          <w:sz w:val="24"/>
          <w:szCs w:val="24"/>
        </w:rPr>
        <w:t>in the no</w:t>
      </w:r>
      <w:r w:rsidR="00ED45A8">
        <w:rPr>
          <w:rFonts w:ascii="Times New Roman" w:hAnsi="Times New Roman"/>
          <w:sz w:val="24"/>
          <w:szCs w:val="24"/>
        </w:rPr>
        <w:t>-</w:t>
      </w:r>
      <w:r>
        <w:rPr>
          <w:rFonts w:ascii="Times New Roman" w:hAnsi="Times New Roman"/>
          <w:sz w:val="24"/>
          <w:szCs w:val="24"/>
        </w:rPr>
        <w:t xml:space="preserve">tilled treatments </w:t>
      </w:r>
      <w:r w:rsidR="00ED45A8">
        <w:rPr>
          <w:rFonts w:ascii="Times New Roman" w:hAnsi="Times New Roman"/>
          <w:sz w:val="24"/>
          <w:szCs w:val="24"/>
        </w:rPr>
        <w:t>which</w:t>
      </w:r>
      <w:r w:rsidRPr="004574B8">
        <w:rPr>
          <w:rFonts w:ascii="Times New Roman" w:hAnsi="Times New Roman"/>
          <w:sz w:val="24"/>
          <w:szCs w:val="24"/>
        </w:rPr>
        <w:t xml:space="preserve"> insulate the soil against extreme daily temperature fluctuations</w:t>
      </w:r>
      <w:r w:rsidR="00ED45A8">
        <w:rPr>
          <w:rFonts w:ascii="Times New Roman" w:hAnsi="Times New Roman"/>
          <w:sz w:val="24"/>
          <w:szCs w:val="24"/>
        </w:rPr>
        <w:t xml:space="preserve">. </w:t>
      </w:r>
      <w:r w:rsidR="00175B04" w:rsidRPr="004574B8">
        <w:rPr>
          <w:rFonts w:ascii="Times New Roman" w:hAnsi="Times New Roman"/>
          <w:sz w:val="24"/>
          <w:szCs w:val="24"/>
        </w:rPr>
        <w:t xml:space="preserve"> </w:t>
      </w:r>
    </w:p>
    <w:p w14:paraId="2A2D2454" w14:textId="0DCCE7DA" w:rsidR="004574B8" w:rsidRDefault="00DF578A" w:rsidP="005255BD">
      <w:pPr>
        <w:spacing w:after="0" w:line="360" w:lineRule="auto"/>
        <w:ind w:firstLine="720"/>
        <w:rPr>
          <w:rFonts w:ascii="Times New Roman" w:hAnsi="Times New Roman"/>
          <w:sz w:val="24"/>
          <w:szCs w:val="24"/>
        </w:rPr>
      </w:pPr>
      <w:r w:rsidRPr="004574B8">
        <w:rPr>
          <w:rFonts w:ascii="Times New Roman" w:hAnsi="Times New Roman"/>
          <w:sz w:val="24"/>
          <w:szCs w:val="24"/>
        </w:rPr>
        <w:t>The no-till systems generally have a higher volumetric water content compared to the tilled systems</w:t>
      </w:r>
      <w:r w:rsidR="00046DBD">
        <w:rPr>
          <w:rFonts w:ascii="Times New Roman" w:hAnsi="Times New Roman"/>
          <w:sz w:val="24"/>
          <w:szCs w:val="24"/>
        </w:rPr>
        <w:t>. These moisture differences were</w:t>
      </w:r>
      <w:r w:rsidRPr="004574B8">
        <w:rPr>
          <w:rFonts w:ascii="Times New Roman" w:hAnsi="Times New Roman"/>
          <w:sz w:val="24"/>
          <w:szCs w:val="24"/>
        </w:rPr>
        <w:t xml:space="preserve"> most notab</w:t>
      </w:r>
      <w:r w:rsidR="00046DBD">
        <w:rPr>
          <w:rFonts w:ascii="Times New Roman" w:hAnsi="Times New Roman"/>
          <w:sz w:val="24"/>
          <w:szCs w:val="24"/>
        </w:rPr>
        <w:t>le</w:t>
      </w:r>
      <w:r w:rsidRPr="004574B8">
        <w:rPr>
          <w:rFonts w:ascii="Times New Roman" w:hAnsi="Times New Roman"/>
          <w:sz w:val="24"/>
          <w:szCs w:val="24"/>
        </w:rPr>
        <w:t xml:space="preserve"> at the </w:t>
      </w:r>
      <w:r w:rsidR="005255BD">
        <w:rPr>
          <w:rFonts w:ascii="Times New Roman" w:hAnsi="Times New Roman"/>
          <w:sz w:val="24"/>
          <w:szCs w:val="24"/>
        </w:rPr>
        <w:t>5 cm</w:t>
      </w:r>
      <w:r w:rsidRPr="004574B8">
        <w:rPr>
          <w:rFonts w:ascii="Times New Roman" w:hAnsi="Times New Roman"/>
          <w:sz w:val="24"/>
          <w:szCs w:val="24"/>
        </w:rPr>
        <w:t xml:space="preserve"> depth</w:t>
      </w:r>
      <w:r w:rsidR="00ED45A8">
        <w:rPr>
          <w:rFonts w:ascii="Times New Roman" w:hAnsi="Times New Roman"/>
          <w:sz w:val="24"/>
          <w:szCs w:val="24"/>
        </w:rPr>
        <w:t xml:space="preserve"> [Figure 4.1]</w:t>
      </w:r>
      <w:r w:rsidR="00046DBD">
        <w:rPr>
          <w:rFonts w:ascii="Times New Roman" w:hAnsi="Times New Roman"/>
          <w:sz w:val="24"/>
          <w:szCs w:val="24"/>
        </w:rPr>
        <w:t xml:space="preserve">, this is also attributed to the increased amount of surface reside limiting evaporation form the soil surface. </w:t>
      </w:r>
    </w:p>
    <w:p w14:paraId="20D7767F" w14:textId="77777777" w:rsidR="003E6B60" w:rsidRPr="004574B8" w:rsidRDefault="00DF578A" w:rsidP="005255BD">
      <w:pPr>
        <w:spacing w:after="0" w:line="360" w:lineRule="auto"/>
        <w:rPr>
          <w:rFonts w:ascii="Times New Roman" w:hAnsi="Times New Roman"/>
          <w:sz w:val="24"/>
          <w:szCs w:val="24"/>
        </w:rPr>
      </w:pPr>
      <w:r w:rsidRPr="004574B8">
        <w:rPr>
          <w:rFonts w:ascii="Times New Roman" w:hAnsi="Times New Roman"/>
          <w:sz w:val="24"/>
          <w:szCs w:val="24"/>
        </w:rPr>
        <w:t xml:space="preserve"> </w:t>
      </w:r>
    </w:p>
    <w:p w14:paraId="04E9A0A9" w14:textId="20F11D7D" w:rsidR="00DB0493" w:rsidRDefault="006A6F1D" w:rsidP="00BE0909">
      <w:pPr>
        <w:keepNext/>
        <w:keepLines/>
        <w:spacing w:after="0" w:line="240" w:lineRule="auto"/>
        <w:jc w:val="center"/>
        <w:rPr>
          <w:rFonts w:ascii="Times New Roman" w:hAnsi="Times New Roman"/>
          <w:sz w:val="24"/>
        </w:rPr>
      </w:pPr>
      <w:r w:rsidRPr="006E5265">
        <w:rPr>
          <w:noProof/>
        </w:rPr>
        <w:lastRenderedPageBreak/>
        <w:drawing>
          <wp:inline distT="0" distB="0" distL="0" distR="0" wp14:anchorId="62433EAD" wp14:editId="3D7D4286">
            <wp:extent cx="2743200" cy="2351315"/>
            <wp:effectExtent l="0" t="0" r="0" b="0"/>
            <wp:docPr id="7"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9">
                      <a:extLst>
                        <a:ext uri="{28A0092B-C50C-407E-A947-70E740481C1C}">
                          <a14:useLocalDpi xmlns:a14="http://schemas.microsoft.com/office/drawing/2010/main" val="0"/>
                        </a:ext>
                      </a:extLst>
                    </a:blip>
                    <a:srcRect l="-6058" t="-3380" r="-3770" b="-5574"/>
                    <a:stretch>
                      <a:fillRect/>
                    </a:stretch>
                  </pic:blipFill>
                  <pic:spPr bwMode="auto">
                    <a:xfrm>
                      <a:off x="0" y="0"/>
                      <a:ext cx="2743200" cy="2351315"/>
                    </a:xfrm>
                    <a:prstGeom prst="rect">
                      <a:avLst/>
                    </a:prstGeom>
                    <a:noFill/>
                    <a:ln>
                      <a:noFill/>
                    </a:ln>
                  </pic:spPr>
                </pic:pic>
              </a:graphicData>
            </a:graphic>
          </wp:inline>
        </w:drawing>
      </w:r>
      <w:r w:rsidR="00C74DB7">
        <w:rPr>
          <w:rFonts w:ascii="Times New Roman" w:hAnsi="Times New Roman"/>
          <w:noProof/>
          <w:sz w:val="24"/>
        </w:rPr>
        <w:drawing>
          <wp:inline distT="0" distB="0" distL="0" distR="0" wp14:anchorId="58784A69" wp14:editId="537512E3">
            <wp:extent cx="2743200" cy="237392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373922"/>
                    </a:xfrm>
                    <a:prstGeom prst="rect">
                      <a:avLst/>
                    </a:prstGeom>
                    <a:noFill/>
                  </pic:spPr>
                </pic:pic>
              </a:graphicData>
            </a:graphic>
          </wp:inline>
        </w:drawing>
      </w:r>
    </w:p>
    <w:p w14:paraId="11C5218E" w14:textId="39173F43" w:rsidR="00C4136C" w:rsidRDefault="00C4136C" w:rsidP="005255BD">
      <w:pPr>
        <w:keepNext/>
        <w:keepLines/>
        <w:spacing w:after="0" w:line="240" w:lineRule="auto"/>
        <w:ind w:left="990" w:right="810"/>
        <w:rPr>
          <w:rFonts w:ascii="Times New Roman" w:hAnsi="Times New Roman"/>
          <w:sz w:val="24"/>
        </w:rPr>
      </w:pPr>
      <w:r>
        <w:rPr>
          <w:rFonts w:ascii="Times New Roman" w:hAnsi="Times New Roman"/>
          <w:sz w:val="24"/>
        </w:rPr>
        <w:t>Figure 4.</w:t>
      </w:r>
      <w:r w:rsidR="00ED45A8">
        <w:rPr>
          <w:rFonts w:ascii="Times New Roman" w:hAnsi="Times New Roman"/>
          <w:sz w:val="24"/>
        </w:rPr>
        <w:t>1</w:t>
      </w:r>
      <w:r>
        <w:rPr>
          <w:rFonts w:ascii="Times New Roman" w:hAnsi="Times New Roman"/>
          <w:sz w:val="24"/>
        </w:rPr>
        <w:t xml:space="preserve">. </w:t>
      </w:r>
      <w:r w:rsidR="00611B92">
        <w:rPr>
          <w:rFonts w:ascii="Times New Roman" w:hAnsi="Times New Roman"/>
          <w:sz w:val="24"/>
        </w:rPr>
        <w:t>Volumetric water content of the soil in no-till versus conventionally tilled systems at 5 cm (left) and 15 cm (right) at the Mooreton site in the tile drained treatment</w:t>
      </w:r>
      <w:r w:rsidR="009913DC">
        <w:rPr>
          <w:rFonts w:ascii="Times New Roman" w:hAnsi="Times New Roman"/>
          <w:sz w:val="24"/>
        </w:rPr>
        <w:t xml:space="preserve"> during the 2021 growing season</w:t>
      </w:r>
      <w:r w:rsidR="00611B92">
        <w:rPr>
          <w:rFonts w:ascii="Times New Roman" w:hAnsi="Times New Roman"/>
          <w:sz w:val="24"/>
        </w:rPr>
        <w:t>.</w:t>
      </w:r>
    </w:p>
    <w:p w14:paraId="7B423928" w14:textId="77777777" w:rsidR="00611B92" w:rsidRDefault="00611B92" w:rsidP="00BE0909">
      <w:pPr>
        <w:spacing w:after="0" w:line="360" w:lineRule="auto"/>
        <w:rPr>
          <w:rFonts w:ascii="Times New Roman" w:hAnsi="Times New Roman"/>
          <w:sz w:val="24"/>
        </w:rPr>
      </w:pPr>
    </w:p>
    <w:p w14:paraId="3697A307" w14:textId="5748FEDE" w:rsidR="00995745" w:rsidRPr="004574B8" w:rsidRDefault="00995745" w:rsidP="005255BD">
      <w:pPr>
        <w:spacing w:after="0" w:line="360" w:lineRule="auto"/>
        <w:rPr>
          <w:rFonts w:ascii="Times New Roman" w:hAnsi="Times New Roman"/>
          <w:b/>
          <w:sz w:val="24"/>
          <w:szCs w:val="24"/>
        </w:rPr>
      </w:pPr>
      <w:r w:rsidRPr="004574B8">
        <w:rPr>
          <w:rFonts w:ascii="Times New Roman" w:hAnsi="Times New Roman"/>
          <w:b/>
          <w:sz w:val="24"/>
          <w:szCs w:val="24"/>
        </w:rPr>
        <w:t xml:space="preserve">4.2. </w:t>
      </w:r>
      <w:r w:rsidR="00046DBD">
        <w:rPr>
          <w:rFonts w:ascii="Times New Roman" w:hAnsi="Times New Roman"/>
          <w:b/>
          <w:sz w:val="24"/>
          <w:szCs w:val="24"/>
        </w:rPr>
        <w:t>Soil Salinity</w:t>
      </w:r>
    </w:p>
    <w:p w14:paraId="4F44F996" w14:textId="43157E7D" w:rsidR="00046DBD" w:rsidRPr="00BE0909" w:rsidRDefault="00CB7833" w:rsidP="005255BD">
      <w:pPr>
        <w:spacing w:line="360" w:lineRule="auto"/>
        <w:ind w:firstLine="720"/>
        <w:rPr>
          <w:rFonts w:ascii="Times New Roman" w:hAnsi="Times New Roman"/>
          <w:sz w:val="24"/>
        </w:rPr>
      </w:pPr>
      <w:r w:rsidRPr="00BE0909">
        <w:rPr>
          <w:rFonts w:ascii="Times New Roman" w:hAnsi="Times New Roman"/>
          <w:sz w:val="24"/>
        </w:rPr>
        <w:t>A</w:t>
      </w:r>
      <w:r w:rsidR="00046DBD" w:rsidRPr="00BE0909">
        <w:rPr>
          <w:rFonts w:ascii="Times New Roman" w:hAnsi="Times New Roman"/>
          <w:sz w:val="24"/>
        </w:rPr>
        <w:t>verage deep</w:t>
      </w:r>
      <w:r w:rsidRPr="00BE0909">
        <w:rPr>
          <w:rFonts w:ascii="Times New Roman" w:hAnsi="Times New Roman"/>
          <w:sz w:val="24"/>
        </w:rPr>
        <w:t xml:space="preserve"> electrical conductivity</w:t>
      </w:r>
      <w:r w:rsidR="00046DBD" w:rsidRPr="00BE0909">
        <w:rPr>
          <w:rFonts w:ascii="Times New Roman" w:hAnsi="Times New Roman"/>
          <w:sz w:val="24"/>
        </w:rPr>
        <w:t xml:space="preserve"> </w:t>
      </w:r>
      <w:r w:rsidRPr="00BE0909">
        <w:rPr>
          <w:rFonts w:ascii="Times New Roman" w:hAnsi="Times New Roman"/>
          <w:sz w:val="24"/>
        </w:rPr>
        <w:t>(</w:t>
      </w:r>
      <w:r w:rsidR="00046DBD" w:rsidRPr="00BE0909">
        <w:rPr>
          <w:rFonts w:ascii="Times New Roman" w:hAnsi="Times New Roman"/>
          <w:sz w:val="24"/>
        </w:rPr>
        <w:t>EC</w:t>
      </w:r>
      <w:r w:rsidRPr="00BE0909">
        <w:rPr>
          <w:rFonts w:ascii="Times New Roman" w:hAnsi="Times New Roman"/>
          <w:sz w:val="24"/>
        </w:rPr>
        <w:t>)</w:t>
      </w:r>
      <w:r w:rsidR="00046DBD" w:rsidRPr="00BE0909">
        <w:rPr>
          <w:rFonts w:ascii="Times New Roman" w:hAnsi="Times New Roman"/>
          <w:sz w:val="24"/>
        </w:rPr>
        <w:t xml:space="preserve"> decreased over the study period on the north</w:t>
      </w:r>
      <w:r w:rsidRPr="00BE0909">
        <w:rPr>
          <w:rFonts w:ascii="Times New Roman" w:hAnsi="Times New Roman"/>
          <w:sz w:val="24"/>
        </w:rPr>
        <w:t>, TD,</w:t>
      </w:r>
      <w:r w:rsidR="00046DBD" w:rsidRPr="00BE0909">
        <w:rPr>
          <w:rFonts w:ascii="Times New Roman" w:hAnsi="Times New Roman"/>
          <w:sz w:val="24"/>
        </w:rPr>
        <w:t xml:space="preserve"> half of the field while the EC on the south</w:t>
      </w:r>
      <w:r w:rsidRPr="00BE0909">
        <w:rPr>
          <w:rFonts w:ascii="Times New Roman" w:hAnsi="Times New Roman"/>
          <w:sz w:val="24"/>
        </w:rPr>
        <w:t xml:space="preserve">, </w:t>
      </w:r>
      <w:r w:rsidR="00046DBD" w:rsidRPr="00BE0909">
        <w:rPr>
          <w:rFonts w:ascii="Times New Roman" w:hAnsi="Times New Roman"/>
          <w:sz w:val="24"/>
        </w:rPr>
        <w:t xml:space="preserve">UD half stayed relatively unchanged and slightly higher than </w:t>
      </w:r>
      <w:r w:rsidR="00BE0909">
        <w:rPr>
          <w:rFonts w:ascii="Times New Roman" w:hAnsi="Times New Roman"/>
          <w:sz w:val="24"/>
        </w:rPr>
        <w:t xml:space="preserve">the </w:t>
      </w:r>
      <w:r w:rsidR="00046DBD" w:rsidRPr="00BE0909">
        <w:rPr>
          <w:rFonts w:ascii="Times New Roman" w:hAnsi="Times New Roman"/>
          <w:sz w:val="24"/>
        </w:rPr>
        <w:t xml:space="preserve">TD.  The EC map for 2021 shows a marked decrease in EC on the </w:t>
      </w:r>
      <w:r w:rsidR="00BE0909">
        <w:rPr>
          <w:rFonts w:ascii="Times New Roman" w:hAnsi="Times New Roman"/>
          <w:sz w:val="24"/>
        </w:rPr>
        <w:t>TD</w:t>
      </w:r>
      <w:r w:rsidR="00046DBD" w:rsidRPr="00BE0909">
        <w:rPr>
          <w:rFonts w:ascii="Times New Roman" w:hAnsi="Times New Roman"/>
          <w:sz w:val="24"/>
        </w:rPr>
        <w:t xml:space="preserve"> half relative to 2013</w:t>
      </w:r>
      <w:r w:rsidRPr="00BE0909">
        <w:rPr>
          <w:rFonts w:ascii="Times New Roman" w:hAnsi="Times New Roman"/>
          <w:sz w:val="24"/>
        </w:rPr>
        <w:t xml:space="preserve"> [Figure 4.2]</w:t>
      </w:r>
      <w:r w:rsidR="00046DBD" w:rsidRPr="00BE0909">
        <w:rPr>
          <w:rFonts w:ascii="Times New Roman" w:hAnsi="Times New Roman"/>
          <w:sz w:val="24"/>
        </w:rPr>
        <w:t>.</w:t>
      </w:r>
    </w:p>
    <w:p w14:paraId="2427D4B9" w14:textId="77777777" w:rsidR="00046DBD" w:rsidRPr="00BE0909" w:rsidRDefault="00046DBD" w:rsidP="005255BD">
      <w:pPr>
        <w:spacing w:line="360" w:lineRule="auto"/>
        <w:jc w:val="center"/>
        <w:rPr>
          <w:rFonts w:ascii="Times New Roman" w:hAnsi="Times New Roman"/>
          <w:sz w:val="24"/>
        </w:rPr>
      </w:pPr>
      <w:r w:rsidRPr="00BE0909">
        <w:rPr>
          <w:rFonts w:ascii="Times New Roman" w:hAnsi="Times New Roman"/>
          <w:noProof/>
          <w:sz w:val="24"/>
        </w:rPr>
        <w:drawing>
          <wp:inline distT="0" distB="0" distL="0" distR="0" wp14:anchorId="71EF40FD" wp14:editId="029D3116">
            <wp:extent cx="4394835" cy="1394514"/>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is deep EC maps and chart.pdf"/>
                    <pic:cNvPicPr/>
                  </pic:nvPicPr>
                  <pic:blipFill>
                    <a:blip r:embed="rId11">
                      <a:extLst>
                        <a:ext uri="{28A0092B-C50C-407E-A947-70E740481C1C}">
                          <a14:useLocalDpi xmlns:a14="http://schemas.microsoft.com/office/drawing/2010/main" val="0"/>
                        </a:ext>
                      </a:extLst>
                    </a:blip>
                    <a:stretch>
                      <a:fillRect/>
                    </a:stretch>
                  </pic:blipFill>
                  <pic:spPr>
                    <a:xfrm>
                      <a:off x="0" y="0"/>
                      <a:ext cx="4463459" cy="1416289"/>
                    </a:xfrm>
                    <a:prstGeom prst="rect">
                      <a:avLst/>
                    </a:prstGeom>
                  </pic:spPr>
                </pic:pic>
              </a:graphicData>
            </a:graphic>
          </wp:inline>
        </w:drawing>
      </w:r>
    </w:p>
    <w:p w14:paraId="27187FE5" w14:textId="5F7AF7CA" w:rsidR="00046DBD" w:rsidRPr="00BE0909" w:rsidRDefault="00046DBD" w:rsidP="00BE0909">
      <w:pPr>
        <w:spacing w:line="240" w:lineRule="auto"/>
        <w:ind w:left="1620" w:right="1440"/>
        <w:rPr>
          <w:rFonts w:ascii="Times New Roman" w:hAnsi="Times New Roman"/>
          <w:sz w:val="24"/>
        </w:rPr>
      </w:pPr>
      <w:r w:rsidRPr="00BE0909">
        <w:rPr>
          <w:rFonts w:ascii="Times New Roman" w:hAnsi="Times New Roman"/>
          <w:sz w:val="24"/>
        </w:rPr>
        <w:t xml:space="preserve">Figure </w:t>
      </w:r>
      <w:r w:rsidR="00CB7833" w:rsidRPr="00BE0909">
        <w:rPr>
          <w:rFonts w:ascii="Times New Roman" w:hAnsi="Times New Roman"/>
          <w:sz w:val="24"/>
        </w:rPr>
        <w:t>4.2</w:t>
      </w:r>
      <w:r w:rsidRPr="00BE0909">
        <w:rPr>
          <w:rFonts w:ascii="Times New Roman" w:hAnsi="Times New Roman"/>
          <w:sz w:val="24"/>
        </w:rPr>
        <w:t xml:space="preserve">. Maps of apparent EC for 0-0.9-m depth measured with </w:t>
      </w:r>
      <w:proofErr w:type="spellStart"/>
      <w:r w:rsidRPr="00BE0909">
        <w:rPr>
          <w:rFonts w:ascii="Times New Roman" w:hAnsi="Times New Roman"/>
          <w:sz w:val="24"/>
        </w:rPr>
        <w:t>Veris</w:t>
      </w:r>
      <w:proofErr w:type="spellEnd"/>
      <w:r w:rsidRPr="00BE0909">
        <w:rPr>
          <w:rFonts w:ascii="Times New Roman" w:hAnsi="Times New Roman"/>
          <w:sz w:val="24"/>
        </w:rPr>
        <w:t xml:space="preserve"> cart EC mapper in 2013 and 2021.  The chart shows yearly averages and linear regressions of </w:t>
      </w:r>
      <w:proofErr w:type="spellStart"/>
      <w:r w:rsidRPr="00BE0909">
        <w:rPr>
          <w:rFonts w:ascii="Times New Roman" w:hAnsi="Times New Roman"/>
          <w:sz w:val="24"/>
        </w:rPr>
        <w:t>Veris</w:t>
      </w:r>
      <w:proofErr w:type="spellEnd"/>
      <w:r w:rsidRPr="00BE0909">
        <w:rPr>
          <w:rFonts w:ascii="Times New Roman" w:hAnsi="Times New Roman"/>
          <w:sz w:val="24"/>
        </w:rPr>
        <w:t xml:space="preserve"> EC from the north (drained) and south (non-drained) sides of the field. </w:t>
      </w:r>
    </w:p>
    <w:p w14:paraId="22FF613B" w14:textId="21A1551A" w:rsidR="00995745" w:rsidRPr="004574B8" w:rsidRDefault="00995745" w:rsidP="005255BD">
      <w:pPr>
        <w:keepNext/>
        <w:keepLines/>
        <w:spacing w:after="0" w:line="360" w:lineRule="auto"/>
        <w:rPr>
          <w:rFonts w:ascii="Times New Roman" w:hAnsi="Times New Roman"/>
          <w:b/>
          <w:sz w:val="24"/>
          <w:szCs w:val="24"/>
        </w:rPr>
      </w:pPr>
      <w:r w:rsidRPr="004574B8">
        <w:rPr>
          <w:rFonts w:ascii="Times New Roman" w:hAnsi="Times New Roman"/>
          <w:b/>
          <w:sz w:val="24"/>
          <w:szCs w:val="24"/>
        </w:rPr>
        <w:t>4.4. Water Table Management</w:t>
      </w:r>
    </w:p>
    <w:p w14:paraId="0E2B88EF" w14:textId="3E889AAD" w:rsidR="00995745" w:rsidRPr="00EE67BB" w:rsidRDefault="00DD2ACE" w:rsidP="00EE67BB">
      <w:pPr>
        <w:spacing w:after="0" w:line="360" w:lineRule="auto"/>
        <w:rPr>
          <w:rFonts w:ascii="Calibri" w:hAnsi="Calibri" w:cs="Calibri"/>
        </w:rPr>
      </w:pPr>
      <w:r w:rsidRPr="00DD2ACE">
        <w:rPr>
          <w:rFonts w:ascii="Times New Roman" w:eastAsia="Calibri" w:hAnsi="Times New Roman"/>
          <w:sz w:val="24"/>
          <w:szCs w:val="24"/>
        </w:rPr>
        <w:t xml:space="preserve">The groundwater EC decreased 0.5 and 0.3 </w:t>
      </w:r>
      <w:proofErr w:type="spellStart"/>
      <w:r w:rsidRPr="00DD2ACE">
        <w:rPr>
          <w:rFonts w:ascii="Times New Roman" w:eastAsia="Calibri" w:hAnsi="Times New Roman"/>
          <w:sz w:val="24"/>
          <w:szCs w:val="24"/>
        </w:rPr>
        <w:t>dS</w:t>
      </w:r>
      <w:proofErr w:type="spellEnd"/>
      <w:r w:rsidRPr="00DD2ACE">
        <w:rPr>
          <w:rFonts w:ascii="Times New Roman" w:eastAsia="Calibri" w:hAnsi="Times New Roman"/>
          <w:sz w:val="24"/>
          <w:szCs w:val="24"/>
        </w:rPr>
        <w:t xml:space="preserve"> m</w:t>
      </w:r>
      <w:r w:rsidRPr="00DD2ACE">
        <w:rPr>
          <w:rFonts w:ascii="Times New Roman" w:eastAsia="Calibri" w:hAnsi="Times New Roman"/>
          <w:sz w:val="24"/>
          <w:szCs w:val="24"/>
          <w:vertAlign w:val="superscript"/>
        </w:rPr>
        <w:t>-1</w:t>
      </w:r>
      <w:r w:rsidRPr="00DD2ACE">
        <w:rPr>
          <w:rFonts w:ascii="Times New Roman" w:eastAsia="Calibri" w:hAnsi="Times New Roman"/>
          <w:sz w:val="24"/>
          <w:szCs w:val="24"/>
        </w:rPr>
        <w:t xml:space="preserve"> y</w:t>
      </w:r>
      <w:r w:rsidRPr="00DD2ACE">
        <w:rPr>
          <w:rFonts w:ascii="Times New Roman" w:eastAsia="Calibri" w:hAnsi="Times New Roman"/>
          <w:sz w:val="24"/>
          <w:szCs w:val="24"/>
          <w:vertAlign w:val="superscript"/>
        </w:rPr>
        <w:t>-1</w:t>
      </w:r>
      <w:r w:rsidRPr="00DD2ACE">
        <w:rPr>
          <w:rFonts w:ascii="Times New Roman" w:eastAsia="Calibri" w:hAnsi="Times New Roman"/>
          <w:sz w:val="24"/>
          <w:szCs w:val="24"/>
        </w:rPr>
        <w:t xml:space="preserve"> for</w:t>
      </w:r>
      <w:r w:rsidR="00CB7833">
        <w:rPr>
          <w:rFonts w:ascii="Times New Roman" w:eastAsia="Calibri" w:hAnsi="Times New Roman"/>
          <w:sz w:val="24"/>
          <w:szCs w:val="24"/>
        </w:rPr>
        <w:t xml:space="preserve"> </w:t>
      </w:r>
      <w:r w:rsidRPr="00DD2ACE">
        <w:rPr>
          <w:rFonts w:ascii="Times New Roman" w:eastAsia="Calibri" w:hAnsi="Times New Roman"/>
          <w:sz w:val="24"/>
          <w:szCs w:val="24"/>
        </w:rPr>
        <w:t xml:space="preserve">TD and UD, respectively. Groundwater EC and ion concentrations decreased over time for TD, and to a lesser extent, UD. </w:t>
      </w:r>
      <w:r w:rsidR="00BE0909">
        <w:rPr>
          <w:rFonts w:ascii="Times New Roman" w:eastAsia="Calibri" w:hAnsi="Times New Roman"/>
          <w:sz w:val="24"/>
          <w:szCs w:val="24"/>
        </w:rPr>
        <w:t>W</w:t>
      </w:r>
      <w:r w:rsidRPr="00DD2ACE">
        <w:rPr>
          <w:rFonts w:ascii="Times New Roman" w:eastAsia="Calibri" w:hAnsi="Times New Roman"/>
          <w:sz w:val="24"/>
          <w:szCs w:val="24"/>
        </w:rPr>
        <w:t>ater table levels increased slightly for TD but increased more for UD, where high water table caused wet soil conditions resulting in yield reduction in several years.</w:t>
      </w:r>
      <w:r w:rsidR="00BE0909">
        <w:rPr>
          <w:rFonts w:ascii="Times New Roman" w:eastAsia="Calibri" w:hAnsi="Times New Roman"/>
          <w:sz w:val="24"/>
          <w:szCs w:val="24"/>
        </w:rPr>
        <w:t xml:space="preserve"> </w:t>
      </w:r>
      <w:r w:rsidRPr="00DD2ACE">
        <w:rPr>
          <w:rFonts w:ascii="Times New Roman" w:eastAsia="Calibri" w:hAnsi="Times New Roman"/>
          <w:sz w:val="24"/>
          <w:szCs w:val="24"/>
        </w:rPr>
        <w:t>Subsurface drainage at this site resulted in reduced salts in the soil profile, lower water table level, and higher corn and soybean grain yields compared to the area with no subsurface drainage.</w:t>
      </w:r>
    </w:p>
    <w:p w14:paraId="5BBE180A" w14:textId="77777777" w:rsidR="00EE67BB" w:rsidRDefault="00EE67BB" w:rsidP="005255BD">
      <w:pPr>
        <w:spacing w:after="0" w:line="360" w:lineRule="auto"/>
        <w:rPr>
          <w:rFonts w:ascii="Times New Roman" w:hAnsi="Times New Roman"/>
          <w:b/>
          <w:sz w:val="24"/>
          <w:szCs w:val="24"/>
        </w:rPr>
      </w:pPr>
    </w:p>
    <w:p w14:paraId="7035711D" w14:textId="4F32679F" w:rsidR="00CB7833" w:rsidRPr="00CB7833" w:rsidRDefault="00CB7833" w:rsidP="005255BD">
      <w:pPr>
        <w:spacing w:after="0" w:line="360" w:lineRule="auto"/>
        <w:rPr>
          <w:rFonts w:ascii="Times New Roman" w:hAnsi="Times New Roman"/>
          <w:b/>
          <w:sz w:val="24"/>
          <w:szCs w:val="24"/>
        </w:rPr>
      </w:pPr>
      <w:r w:rsidRPr="00CB7833">
        <w:rPr>
          <w:rFonts w:ascii="Times New Roman" w:hAnsi="Times New Roman"/>
          <w:b/>
          <w:sz w:val="24"/>
          <w:szCs w:val="24"/>
        </w:rPr>
        <w:t>4.</w:t>
      </w:r>
      <w:r>
        <w:rPr>
          <w:rFonts w:ascii="Times New Roman" w:hAnsi="Times New Roman"/>
          <w:b/>
          <w:sz w:val="24"/>
          <w:szCs w:val="24"/>
        </w:rPr>
        <w:t xml:space="preserve">5. </w:t>
      </w:r>
      <w:r w:rsidR="00995745" w:rsidRPr="00CB7833">
        <w:rPr>
          <w:rFonts w:ascii="Times New Roman" w:hAnsi="Times New Roman"/>
          <w:b/>
          <w:sz w:val="24"/>
          <w:szCs w:val="24"/>
        </w:rPr>
        <w:t xml:space="preserve">Crop Productivity </w:t>
      </w:r>
    </w:p>
    <w:p w14:paraId="5927D76F" w14:textId="190134F3" w:rsidR="00B12CD3" w:rsidRPr="00C8177F" w:rsidRDefault="00C8177F" w:rsidP="005255BD">
      <w:pPr>
        <w:spacing w:after="0" w:line="360" w:lineRule="auto"/>
        <w:rPr>
          <w:rFonts w:ascii="Times New Roman" w:hAnsi="Times New Roman"/>
          <w:sz w:val="24"/>
          <w:szCs w:val="24"/>
        </w:rPr>
      </w:pPr>
      <w:r>
        <w:rPr>
          <w:rFonts w:ascii="Times New Roman" w:eastAsia="Calibri" w:hAnsi="Times New Roman"/>
          <w:sz w:val="24"/>
          <w:szCs w:val="24"/>
        </w:rPr>
        <w:t>At the Mooreton location, wh</w:t>
      </w:r>
      <w:r w:rsidR="00CB7833" w:rsidRPr="00C8177F">
        <w:rPr>
          <w:rFonts w:ascii="Times New Roman" w:eastAsia="Calibri" w:hAnsi="Times New Roman"/>
          <w:sz w:val="24"/>
          <w:szCs w:val="24"/>
        </w:rPr>
        <w:t xml:space="preserve">eat yields increased over time </w:t>
      </w:r>
      <w:r w:rsidR="00BE0909">
        <w:rPr>
          <w:rFonts w:ascii="Times New Roman" w:eastAsia="Calibri" w:hAnsi="Times New Roman"/>
          <w:sz w:val="24"/>
          <w:szCs w:val="24"/>
        </w:rPr>
        <w:t>at similar rates in the</w:t>
      </w:r>
      <w:r w:rsidR="00CB7833" w:rsidRPr="00C8177F">
        <w:rPr>
          <w:rFonts w:ascii="Times New Roman" w:eastAsia="Calibri" w:hAnsi="Times New Roman"/>
          <w:sz w:val="24"/>
          <w:szCs w:val="24"/>
        </w:rPr>
        <w:t xml:space="preserve"> TD and UD</w:t>
      </w:r>
      <w:r w:rsidR="00BE0909">
        <w:rPr>
          <w:rFonts w:ascii="Times New Roman" w:eastAsia="Calibri" w:hAnsi="Times New Roman"/>
          <w:sz w:val="24"/>
          <w:szCs w:val="24"/>
        </w:rPr>
        <w:t xml:space="preserve"> areas. S</w:t>
      </w:r>
      <w:r w:rsidR="00CB7833" w:rsidRPr="00C8177F">
        <w:rPr>
          <w:rFonts w:ascii="Times New Roman" w:eastAsia="Calibri" w:hAnsi="Times New Roman"/>
          <w:sz w:val="24"/>
          <w:szCs w:val="24"/>
        </w:rPr>
        <w:t>oybean yield increase</w:t>
      </w:r>
      <w:r w:rsidR="00BE0909">
        <w:rPr>
          <w:rFonts w:ascii="Times New Roman" w:eastAsia="Calibri" w:hAnsi="Times New Roman"/>
          <w:sz w:val="24"/>
          <w:szCs w:val="24"/>
        </w:rPr>
        <w:t>d</w:t>
      </w:r>
      <w:r w:rsidR="00CB7833" w:rsidRPr="00C8177F">
        <w:rPr>
          <w:rFonts w:ascii="Times New Roman" w:eastAsia="Calibri" w:hAnsi="Times New Roman"/>
          <w:sz w:val="24"/>
          <w:szCs w:val="24"/>
        </w:rPr>
        <w:t xml:space="preserve"> </w:t>
      </w:r>
      <w:r w:rsidR="00DE3C12">
        <w:rPr>
          <w:rFonts w:ascii="Times New Roman" w:eastAsia="Calibri" w:hAnsi="Times New Roman"/>
          <w:sz w:val="24"/>
          <w:szCs w:val="24"/>
        </w:rPr>
        <w:t>180 k</w:t>
      </w:r>
      <w:r w:rsidR="00CB7833" w:rsidRPr="00C8177F">
        <w:rPr>
          <w:rFonts w:ascii="Times New Roman" w:eastAsia="Calibri" w:hAnsi="Times New Roman"/>
          <w:sz w:val="24"/>
          <w:szCs w:val="24"/>
        </w:rPr>
        <w:t>g ha</w:t>
      </w:r>
      <w:r w:rsidR="00CB7833" w:rsidRPr="00C8177F">
        <w:rPr>
          <w:rFonts w:ascii="Times New Roman" w:eastAsia="Calibri" w:hAnsi="Times New Roman"/>
          <w:sz w:val="24"/>
          <w:szCs w:val="24"/>
          <w:vertAlign w:val="superscript"/>
        </w:rPr>
        <w:t>-1</w:t>
      </w:r>
      <w:r w:rsidR="00CB7833" w:rsidRPr="00C8177F">
        <w:rPr>
          <w:rFonts w:ascii="Times New Roman" w:eastAsia="Calibri" w:hAnsi="Times New Roman"/>
          <w:sz w:val="24"/>
          <w:szCs w:val="24"/>
        </w:rPr>
        <w:t xml:space="preserve"> for TD and </w:t>
      </w:r>
      <w:r w:rsidR="00DE3C12">
        <w:rPr>
          <w:rFonts w:ascii="Times New Roman" w:eastAsia="Calibri" w:hAnsi="Times New Roman"/>
          <w:sz w:val="24"/>
          <w:szCs w:val="24"/>
        </w:rPr>
        <w:t>60 kg</w:t>
      </w:r>
      <w:r w:rsidR="00CB7833" w:rsidRPr="00C8177F">
        <w:rPr>
          <w:rFonts w:ascii="Times New Roman" w:eastAsia="Calibri" w:hAnsi="Times New Roman"/>
          <w:sz w:val="24"/>
          <w:szCs w:val="24"/>
        </w:rPr>
        <w:t xml:space="preserve"> ha</w:t>
      </w:r>
      <w:r w:rsidR="00CB7833" w:rsidRPr="00C8177F">
        <w:rPr>
          <w:rFonts w:ascii="Times New Roman" w:eastAsia="Calibri" w:hAnsi="Times New Roman"/>
          <w:sz w:val="24"/>
          <w:szCs w:val="24"/>
          <w:vertAlign w:val="superscript"/>
        </w:rPr>
        <w:t>-1</w:t>
      </w:r>
      <w:r w:rsidR="00CB7833" w:rsidRPr="00C8177F">
        <w:rPr>
          <w:rFonts w:ascii="Times New Roman" w:eastAsia="Calibri" w:hAnsi="Times New Roman"/>
          <w:sz w:val="24"/>
          <w:szCs w:val="24"/>
        </w:rPr>
        <w:t xml:space="preserve"> for UD. Corn grain increased slightly from 2016 to 2019 for TD, but decreased by </w:t>
      </w:r>
      <w:r w:rsidR="00DE3C12">
        <w:rPr>
          <w:rFonts w:ascii="Times New Roman" w:eastAsia="Calibri" w:hAnsi="Times New Roman"/>
          <w:sz w:val="24"/>
          <w:szCs w:val="24"/>
        </w:rPr>
        <w:t>6200 k</w:t>
      </w:r>
      <w:r w:rsidR="00CB7833" w:rsidRPr="00C8177F">
        <w:rPr>
          <w:rFonts w:ascii="Times New Roman" w:eastAsia="Calibri" w:hAnsi="Times New Roman"/>
          <w:sz w:val="24"/>
          <w:szCs w:val="24"/>
        </w:rPr>
        <w:t>g ha</w:t>
      </w:r>
      <w:r w:rsidR="00CB7833" w:rsidRPr="00C8177F">
        <w:rPr>
          <w:rFonts w:ascii="Times New Roman" w:eastAsia="Calibri" w:hAnsi="Times New Roman"/>
          <w:sz w:val="24"/>
          <w:szCs w:val="24"/>
          <w:vertAlign w:val="superscript"/>
        </w:rPr>
        <w:t>-1</w:t>
      </w:r>
      <w:r w:rsidR="00CB7833" w:rsidRPr="00C8177F">
        <w:rPr>
          <w:rFonts w:ascii="Times New Roman" w:eastAsia="Calibri" w:hAnsi="Times New Roman"/>
          <w:sz w:val="24"/>
          <w:szCs w:val="24"/>
        </w:rPr>
        <w:t xml:space="preserve"> from 2016 to 2019 for UD due to wet soil conditions.</w:t>
      </w:r>
      <w:r w:rsidRPr="00C8177F">
        <w:rPr>
          <w:rFonts w:ascii="Times New Roman" w:hAnsi="Times New Roman"/>
          <w:sz w:val="24"/>
          <w:szCs w:val="24"/>
        </w:rPr>
        <w:t xml:space="preserve"> </w:t>
      </w:r>
      <w:r>
        <w:rPr>
          <w:rFonts w:ascii="Times New Roman" w:hAnsi="Times New Roman"/>
          <w:sz w:val="24"/>
          <w:szCs w:val="24"/>
        </w:rPr>
        <w:t>No statically significant d</w:t>
      </w:r>
      <w:r w:rsidRPr="00C8177F">
        <w:rPr>
          <w:rFonts w:ascii="Times New Roman" w:hAnsi="Times New Roman"/>
          <w:sz w:val="24"/>
          <w:szCs w:val="24"/>
        </w:rPr>
        <w:t xml:space="preserve">ifferences between the tillage treatments </w:t>
      </w:r>
      <w:r>
        <w:rPr>
          <w:rFonts w:ascii="Times New Roman" w:hAnsi="Times New Roman"/>
          <w:sz w:val="24"/>
          <w:szCs w:val="24"/>
        </w:rPr>
        <w:t xml:space="preserve">were noted. </w:t>
      </w:r>
    </w:p>
    <w:p w14:paraId="7EA37C01" w14:textId="1FA0591E" w:rsidR="00046DBD" w:rsidRDefault="00C8177F" w:rsidP="005255BD">
      <w:pPr>
        <w:spacing w:after="0" w:line="360" w:lineRule="auto"/>
        <w:ind w:firstLine="720"/>
        <w:rPr>
          <w:rFonts w:ascii="Times New Roman" w:hAnsi="Times New Roman"/>
          <w:sz w:val="24"/>
          <w:szCs w:val="24"/>
        </w:rPr>
      </w:pPr>
      <w:r>
        <w:rPr>
          <w:rFonts w:ascii="Times New Roman" w:hAnsi="Times New Roman"/>
          <w:sz w:val="24"/>
          <w:szCs w:val="24"/>
        </w:rPr>
        <w:t xml:space="preserve">In 2020, the corn yield at the Logan Center site </w:t>
      </w:r>
      <w:r w:rsidR="00B53F9D">
        <w:rPr>
          <w:rFonts w:ascii="Times New Roman" w:hAnsi="Times New Roman"/>
          <w:sz w:val="24"/>
          <w:szCs w:val="24"/>
        </w:rPr>
        <w:t>was statistically higher in the conventional till (</w:t>
      </w:r>
      <w:r w:rsidR="00B84404">
        <w:rPr>
          <w:rFonts w:ascii="Times New Roman" w:hAnsi="Times New Roman"/>
          <w:sz w:val="24"/>
          <w:szCs w:val="24"/>
        </w:rPr>
        <w:t>9922</w:t>
      </w:r>
      <w:r w:rsidR="00B53F9D">
        <w:rPr>
          <w:rFonts w:ascii="Times New Roman" w:hAnsi="Times New Roman"/>
          <w:sz w:val="24"/>
          <w:szCs w:val="24"/>
        </w:rPr>
        <w:t xml:space="preserve"> </w:t>
      </w:r>
      <w:r w:rsidR="00B84404">
        <w:rPr>
          <w:rFonts w:ascii="Times New Roman" w:hAnsi="Times New Roman"/>
          <w:sz w:val="24"/>
          <w:szCs w:val="24"/>
        </w:rPr>
        <w:t>kg</w:t>
      </w:r>
      <w:r w:rsidR="00B53F9D">
        <w:rPr>
          <w:rFonts w:ascii="Times New Roman" w:hAnsi="Times New Roman"/>
          <w:sz w:val="24"/>
          <w:szCs w:val="24"/>
        </w:rPr>
        <w:t xml:space="preserve"> </w:t>
      </w:r>
      <w:r w:rsidR="00B84404">
        <w:rPr>
          <w:rFonts w:ascii="Times New Roman" w:hAnsi="Times New Roman"/>
          <w:sz w:val="24"/>
          <w:szCs w:val="24"/>
        </w:rPr>
        <w:t>ha</w:t>
      </w:r>
      <w:r w:rsidR="00B53F9D">
        <w:rPr>
          <w:rFonts w:ascii="Times New Roman" w:hAnsi="Times New Roman"/>
          <w:sz w:val="24"/>
          <w:szCs w:val="24"/>
          <w:vertAlign w:val="superscript"/>
        </w:rPr>
        <w:t>-1</w:t>
      </w:r>
      <w:r w:rsidR="00B53F9D">
        <w:rPr>
          <w:rFonts w:ascii="Times New Roman" w:hAnsi="Times New Roman"/>
          <w:sz w:val="24"/>
          <w:szCs w:val="24"/>
        </w:rPr>
        <w:t>) compared to the no-till treatment (</w:t>
      </w:r>
      <w:r w:rsidR="00B84404">
        <w:rPr>
          <w:rFonts w:ascii="Times New Roman" w:hAnsi="Times New Roman"/>
          <w:sz w:val="24"/>
          <w:szCs w:val="24"/>
        </w:rPr>
        <w:t>9105</w:t>
      </w:r>
      <w:r w:rsidR="00B53F9D">
        <w:rPr>
          <w:rFonts w:ascii="Times New Roman" w:hAnsi="Times New Roman"/>
          <w:sz w:val="24"/>
          <w:szCs w:val="24"/>
        </w:rPr>
        <w:t xml:space="preserve"> </w:t>
      </w:r>
      <w:r w:rsidR="00B84404">
        <w:rPr>
          <w:rFonts w:ascii="Times New Roman" w:hAnsi="Times New Roman"/>
          <w:sz w:val="24"/>
          <w:szCs w:val="24"/>
        </w:rPr>
        <w:t>kg</w:t>
      </w:r>
      <w:r w:rsidR="00B53F9D">
        <w:rPr>
          <w:rFonts w:ascii="Times New Roman" w:hAnsi="Times New Roman"/>
          <w:sz w:val="24"/>
          <w:szCs w:val="24"/>
        </w:rPr>
        <w:t xml:space="preserve"> </w:t>
      </w:r>
      <w:r w:rsidR="00B84404">
        <w:rPr>
          <w:rFonts w:ascii="Times New Roman" w:hAnsi="Times New Roman"/>
          <w:sz w:val="24"/>
          <w:szCs w:val="24"/>
        </w:rPr>
        <w:t>ha</w:t>
      </w:r>
      <w:r w:rsidR="00B53F9D">
        <w:rPr>
          <w:rFonts w:ascii="Times New Roman" w:hAnsi="Times New Roman"/>
          <w:sz w:val="24"/>
          <w:szCs w:val="24"/>
          <w:vertAlign w:val="superscript"/>
        </w:rPr>
        <w:t>-1</w:t>
      </w:r>
      <w:r w:rsidR="00B53F9D">
        <w:rPr>
          <w:rFonts w:ascii="Times New Roman" w:hAnsi="Times New Roman"/>
          <w:sz w:val="24"/>
          <w:szCs w:val="24"/>
        </w:rPr>
        <w:t xml:space="preserve">); however, in </w:t>
      </w:r>
      <w:r w:rsidR="00BE0909">
        <w:rPr>
          <w:rFonts w:ascii="Times New Roman" w:hAnsi="Times New Roman"/>
          <w:sz w:val="24"/>
          <w:szCs w:val="24"/>
        </w:rPr>
        <w:t xml:space="preserve">2019 and </w:t>
      </w:r>
      <w:r w:rsidR="00B53F9D">
        <w:rPr>
          <w:rFonts w:ascii="Times New Roman" w:hAnsi="Times New Roman"/>
          <w:sz w:val="24"/>
          <w:szCs w:val="24"/>
        </w:rPr>
        <w:t xml:space="preserve">2021, there were no differences between </w:t>
      </w:r>
      <w:r w:rsidR="00BE0909">
        <w:rPr>
          <w:rFonts w:ascii="Times New Roman" w:hAnsi="Times New Roman"/>
          <w:sz w:val="24"/>
          <w:szCs w:val="24"/>
        </w:rPr>
        <w:t xml:space="preserve">pinto bean and </w:t>
      </w:r>
      <w:r w:rsidR="00B53F9D">
        <w:rPr>
          <w:rFonts w:ascii="Times New Roman" w:hAnsi="Times New Roman"/>
          <w:sz w:val="24"/>
          <w:szCs w:val="24"/>
        </w:rPr>
        <w:t xml:space="preserve">soybean yield in either </w:t>
      </w:r>
      <w:r w:rsidR="00BE0909">
        <w:rPr>
          <w:rFonts w:ascii="Times New Roman" w:hAnsi="Times New Roman"/>
          <w:sz w:val="24"/>
          <w:szCs w:val="24"/>
        </w:rPr>
        <w:t xml:space="preserve">tillage </w:t>
      </w:r>
      <w:r w:rsidR="00B53F9D">
        <w:rPr>
          <w:rFonts w:ascii="Times New Roman" w:hAnsi="Times New Roman"/>
          <w:sz w:val="24"/>
          <w:szCs w:val="24"/>
        </w:rPr>
        <w:t xml:space="preserve">treatment. </w:t>
      </w:r>
    </w:p>
    <w:p w14:paraId="0F483EFA" w14:textId="1DCC7D58" w:rsidR="00B53F9D" w:rsidRPr="00B53F9D" w:rsidRDefault="00B53F9D" w:rsidP="005255BD">
      <w:pPr>
        <w:spacing w:after="0" w:line="360" w:lineRule="auto"/>
        <w:ind w:firstLine="720"/>
        <w:rPr>
          <w:rFonts w:ascii="Times New Roman" w:hAnsi="Times New Roman"/>
          <w:sz w:val="24"/>
          <w:szCs w:val="24"/>
        </w:rPr>
      </w:pPr>
      <w:r>
        <w:rPr>
          <w:rFonts w:ascii="Times New Roman" w:hAnsi="Times New Roman"/>
          <w:sz w:val="24"/>
          <w:szCs w:val="24"/>
        </w:rPr>
        <w:t xml:space="preserve">The productivity of the cover crop at each site was highly dependent crop type, planting method, and most importantly weather conditions. Generally, broadcast cover crops had a lower rate of establishment compared to those interseeded or drilled. </w:t>
      </w:r>
    </w:p>
    <w:p w14:paraId="05E62854" w14:textId="77777777" w:rsidR="00046DBD" w:rsidRDefault="00046DBD" w:rsidP="005255BD">
      <w:pPr>
        <w:keepNext/>
        <w:keepLines/>
        <w:spacing w:after="0" w:line="360" w:lineRule="auto"/>
        <w:rPr>
          <w:rFonts w:ascii="Times New Roman" w:hAnsi="Times New Roman"/>
          <w:b/>
          <w:sz w:val="24"/>
          <w:szCs w:val="24"/>
        </w:rPr>
      </w:pPr>
    </w:p>
    <w:p w14:paraId="14D0BD5D" w14:textId="60D92826" w:rsidR="009158F0" w:rsidRPr="004574B8" w:rsidRDefault="0048407E" w:rsidP="005255BD">
      <w:pPr>
        <w:keepNext/>
        <w:keepLines/>
        <w:spacing w:after="0" w:line="360" w:lineRule="auto"/>
        <w:rPr>
          <w:rFonts w:ascii="Times New Roman" w:hAnsi="Times New Roman"/>
          <w:b/>
          <w:sz w:val="24"/>
          <w:szCs w:val="24"/>
        </w:rPr>
      </w:pPr>
      <w:r w:rsidRPr="004574B8">
        <w:rPr>
          <w:rFonts w:ascii="Times New Roman" w:hAnsi="Times New Roman"/>
          <w:b/>
          <w:sz w:val="24"/>
          <w:szCs w:val="24"/>
        </w:rPr>
        <w:t xml:space="preserve">5. </w:t>
      </w:r>
      <w:r w:rsidR="00F9637D" w:rsidRPr="004574B8">
        <w:rPr>
          <w:rFonts w:ascii="Times New Roman" w:hAnsi="Times New Roman"/>
          <w:b/>
          <w:sz w:val="24"/>
          <w:szCs w:val="24"/>
        </w:rPr>
        <w:t>Conclusions</w:t>
      </w:r>
    </w:p>
    <w:p w14:paraId="5EAE34A6" w14:textId="77777777" w:rsidR="00674D3F" w:rsidRPr="004574B8" w:rsidRDefault="00674D3F" w:rsidP="005255BD">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Tile-drainage can help to reduce soil salinity.</w:t>
      </w:r>
    </w:p>
    <w:p w14:paraId="5C26A5A3" w14:textId="226E4324" w:rsidR="00674D3F" w:rsidRPr="004574B8" w:rsidRDefault="00674D3F" w:rsidP="005255BD">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Soil temperature is, on average, lower and has less daily fluctuation i</w:t>
      </w:r>
      <w:r w:rsidR="00F3089A">
        <w:rPr>
          <w:rFonts w:ascii="Times New Roman" w:hAnsi="Times New Roman"/>
          <w:sz w:val="24"/>
          <w:szCs w:val="24"/>
        </w:rPr>
        <w:t>n</w:t>
      </w:r>
      <w:r w:rsidRPr="004574B8">
        <w:rPr>
          <w:rFonts w:ascii="Times New Roman" w:hAnsi="Times New Roman"/>
          <w:sz w:val="24"/>
          <w:szCs w:val="24"/>
        </w:rPr>
        <w:t xml:space="preserve"> no-til</w:t>
      </w:r>
      <w:r w:rsidR="00660505">
        <w:rPr>
          <w:rFonts w:ascii="Times New Roman" w:hAnsi="Times New Roman"/>
          <w:sz w:val="24"/>
          <w:szCs w:val="24"/>
        </w:rPr>
        <w:t>l</w:t>
      </w:r>
      <w:r w:rsidRPr="004574B8">
        <w:rPr>
          <w:rFonts w:ascii="Times New Roman" w:hAnsi="Times New Roman"/>
          <w:sz w:val="24"/>
          <w:szCs w:val="24"/>
        </w:rPr>
        <w:t>ed as compared to conventionally tilled systems.</w:t>
      </w:r>
    </w:p>
    <w:p w14:paraId="51AD362E" w14:textId="77777777" w:rsidR="00674D3F" w:rsidRPr="004574B8" w:rsidRDefault="00674D3F" w:rsidP="005255BD">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 xml:space="preserve">No-till systems help to increase soil volumetric water content under most conditions. </w:t>
      </w:r>
    </w:p>
    <w:p w14:paraId="3C089499" w14:textId="07FC1B9C" w:rsidR="00393EB2" w:rsidRDefault="00674D3F" w:rsidP="005255BD">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 xml:space="preserve">No-till systems have a slightly lower or non-significant yield differences compared to conventionally tilled systems. </w:t>
      </w:r>
    </w:p>
    <w:p w14:paraId="6DBBE22C" w14:textId="77777777" w:rsidR="005255BD" w:rsidRPr="00B53F9D" w:rsidRDefault="005255BD" w:rsidP="005255BD">
      <w:pPr>
        <w:pStyle w:val="ListParagraph"/>
        <w:spacing w:after="0" w:line="360" w:lineRule="auto"/>
        <w:contextualSpacing w:val="0"/>
        <w:rPr>
          <w:rFonts w:ascii="Times New Roman" w:hAnsi="Times New Roman"/>
          <w:sz w:val="24"/>
          <w:szCs w:val="24"/>
        </w:rPr>
      </w:pPr>
    </w:p>
    <w:p w14:paraId="2CC98E9A" w14:textId="492431D4" w:rsidR="001B0072" w:rsidRPr="004574B8" w:rsidRDefault="00BE0909" w:rsidP="00BE0909">
      <w:pPr>
        <w:spacing w:after="0" w:line="360" w:lineRule="auto"/>
        <w:ind w:firstLine="720"/>
        <w:rPr>
          <w:rFonts w:ascii="Times New Roman" w:hAnsi="Times New Roman"/>
          <w:sz w:val="24"/>
          <w:szCs w:val="24"/>
        </w:rPr>
      </w:pPr>
      <w:r>
        <w:rPr>
          <w:rFonts w:ascii="Times New Roman" w:hAnsi="Times New Roman"/>
          <w:sz w:val="24"/>
          <w:szCs w:val="24"/>
        </w:rPr>
        <w:t>An</w:t>
      </w:r>
      <w:r w:rsidRPr="004574B8">
        <w:rPr>
          <w:rFonts w:ascii="Times New Roman" w:hAnsi="Times New Roman"/>
          <w:sz w:val="24"/>
          <w:szCs w:val="24"/>
        </w:rPr>
        <w:t xml:space="preserve"> important </w:t>
      </w:r>
      <w:r>
        <w:rPr>
          <w:rFonts w:ascii="Times New Roman" w:hAnsi="Times New Roman"/>
          <w:sz w:val="24"/>
          <w:szCs w:val="24"/>
        </w:rPr>
        <w:t xml:space="preserve">factor </w:t>
      </w:r>
      <w:r w:rsidRPr="004574B8">
        <w:rPr>
          <w:rFonts w:ascii="Times New Roman" w:hAnsi="Times New Roman"/>
          <w:sz w:val="24"/>
          <w:szCs w:val="24"/>
        </w:rPr>
        <w:t>for farmers adopting soil health building practices to consider</w:t>
      </w:r>
      <w:r>
        <w:rPr>
          <w:rFonts w:ascii="Times New Roman" w:hAnsi="Times New Roman"/>
          <w:sz w:val="24"/>
          <w:szCs w:val="24"/>
        </w:rPr>
        <w:t xml:space="preserve"> is the variability of s</w:t>
      </w:r>
      <w:r w:rsidR="001B0072" w:rsidRPr="004574B8">
        <w:rPr>
          <w:rFonts w:ascii="Times New Roman" w:hAnsi="Times New Roman"/>
          <w:sz w:val="24"/>
          <w:szCs w:val="24"/>
        </w:rPr>
        <w:t xml:space="preserve">oil water and temperature dynamics </w:t>
      </w:r>
      <w:r>
        <w:rPr>
          <w:rFonts w:ascii="Times New Roman" w:hAnsi="Times New Roman"/>
          <w:sz w:val="24"/>
          <w:szCs w:val="24"/>
        </w:rPr>
        <w:t>under various</w:t>
      </w:r>
      <w:r w:rsidR="001B0072" w:rsidRPr="004574B8">
        <w:rPr>
          <w:rFonts w:ascii="Times New Roman" w:hAnsi="Times New Roman"/>
          <w:sz w:val="24"/>
          <w:szCs w:val="24"/>
        </w:rPr>
        <w:t xml:space="preserve"> tillage practices</w:t>
      </w:r>
      <w:r>
        <w:rPr>
          <w:rFonts w:ascii="Times New Roman" w:hAnsi="Times New Roman"/>
          <w:sz w:val="24"/>
          <w:szCs w:val="24"/>
        </w:rPr>
        <w:t>, with</w:t>
      </w:r>
      <w:r w:rsidR="001B0072" w:rsidRPr="004574B8">
        <w:rPr>
          <w:rFonts w:ascii="Times New Roman" w:hAnsi="Times New Roman"/>
          <w:sz w:val="24"/>
          <w:szCs w:val="24"/>
        </w:rPr>
        <w:t xml:space="preserve"> differences being more predominate in coarser textured soils</w:t>
      </w:r>
      <w:r>
        <w:rPr>
          <w:rFonts w:ascii="Times New Roman" w:hAnsi="Times New Roman"/>
          <w:sz w:val="24"/>
          <w:szCs w:val="24"/>
        </w:rPr>
        <w:t xml:space="preserve">. </w:t>
      </w:r>
      <w:r w:rsidR="001B0072" w:rsidRPr="004574B8">
        <w:rPr>
          <w:rFonts w:ascii="Times New Roman" w:hAnsi="Times New Roman"/>
          <w:sz w:val="24"/>
          <w:szCs w:val="24"/>
        </w:rPr>
        <w:t xml:space="preserve">The coarser textured soils at the SHARE Farm in Logan Center could have greater differences in temperature and moisture conditions and subsequent crop yield response for the tillage treatments. Experience at Mooreton has also indicated that cover crop establishment is highly dependent on </w:t>
      </w:r>
      <w:r w:rsidR="00F3089A">
        <w:rPr>
          <w:rFonts w:ascii="Times New Roman" w:hAnsi="Times New Roman"/>
          <w:sz w:val="24"/>
          <w:szCs w:val="24"/>
        </w:rPr>
        <w:t xml:space="preserve">current crop, </w:t>
      </w:r>
      <w:r w:rsidR="001B0072" w:rsidRPr="004574B8">
        <w:rPr>
          <w:rFonts w:ascii="Times New Roman" w:hAnsi="Times New Roman"/>
          <w:sz w:val="24"/>
          <w:szCs w:val="24"/>
        </w:rPr>
        <w:t xml:space="preserve">timing and seeding method. </w:t>
      </w:r>
      <w:r w:rsidR="00B53F9D">
        <w:rPr>
          <w:rFonts w:ascii="Times New Roman" w:hAnsi="Times New Roman"/>
          <w:sz w:val="24"/>
          <w:szCs w:val="24"/>
        </w:rPr>
        <w:t>Further research should</w:t>
      </w:r>
      <w:r w:rsidR="001B0072" w:rsidRPr="004574B8">
        <w:rPr>
          <w:rFonts w:ascii="Times New Roman" w:hAnsi="Times New Roman"/>
          <w:sz w:val="24"/>
          <w:szCs w:val="24"/>
        </w:rPr>
        <w:t xml:space="preserve"> continue to provide guidance on when and how</w:t>
      </w:r>
      <w:r>
        <w:rPr>
          <w:rFonts w:ascii="Times New Roman" w:hAnsi="Times New Roman"/>
          <w:sz w:val="24"/>
          <w:szCs w:val="24"/>
        </w:rPr>
        <w:t xml:space="preserve"> to</w:t>
      </w:r>
      <w:r w:rsidR="001B0072" w:rsidRPr="004574B8">
        <w:rPr>
          <w:rFonts w:ascii="Times New Roman" w:hAnsi="Times New Roman"/>
          <w:sz w:val="24"/>
          <w:szCs w:val="24"/>
        </w:rPr>
        <w:t xml:space="preserve"> best incorporate cover crops into these crop rotations. </w:t>
      </w:r>
    </w:p>
    <w:p w14:paraId="3357ABE7" w14:textId="77777777" w:rsidR="00F9637D" w:rsidRPr="00F9637D" w:rsidRDefault="00F9637D" w:rsidP="00F9637D">
      <w:pPr>
        <w:rPr>
          <w:rFonts w:ascii="Times New Roman" w:hAnsi="Times New Roman"/>
          <w:sz w:val="24"/>
        </w:rPr>
      </w:pPr>
    </w:p>
    <w:sectPr w:rsidR="00F9637D" w:rsidRPr="00F9637D" w:rsidSect="00C8177F">
      <w:headerReference w:type="default" r:id="rId12"/>
      <w:footerReference w:type="first" r:id="rId13"/>
      <w:type w:val="continuous"/>
      <w:pgSz w:w="12240" w:h="15840"/>
      <w:pgMar w:top="1080" w:right="1080" w:bottom="1440" w:left="108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429A6" w16cex:dateUtc="2021-06-28T15: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3306C" w14:textId="77777777" w:rsidR="005E4882" w:rsidRDefault="005E4882" w:rsidP="0054407F">
      <w:pPr>
        <w:spacing w:after="0" w:line="240" w:lineRule="auto"/>
      </w:pPr>
      <w:r>
        <w:separator/>
      </w:r>
    </w:p>
  </w:endnote>
  <w:endnote w:type="continuationSeparator" w:id="0">
    <w:p w14:paraId="089B55E5" w14:textId="77777777" w:rsidR="005E4882" w:rsidRDefault="005E4882" w:rsidP="0054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939D" w14:textId="645E35CE" w:rsidR="00C8177F" w:rsidRPr="00C8177F" w:rsidRDefault="00C8177F" w:rsidP="00C8177F">
    <w:pPr>
      <w:pStyle w:val="Footer"/>
      <w:jc w:val="center"/>
      <w:rPr>
        <w:rFonts w:ascii="Times New Roman" w:hAnsi="Times New Roman"/>
      </w:rPr>
    </w:pPr>
    <w:r w:rsidRPr="00C8177F">
      <w:rPr>
        <w:rFonts w:ascii="Times New Roman" w:hAnsi="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36645" w14:textId="77777777" w:rsidR="005E4882" w:rsidRDefault="005E4882" w:rsidP="0054407F">
      <w:pPr>
        <w:spacing w:after="0" w:line="240" w:lineRule="auto"/>
      </w:pPr>
      <w:r>
        <w:separator/>
      </w:r>
    </w:p>
  </w:footnote>
  <w:footnote w:type="continuationSeparator" w:id="0">
    <w:p w14:paraId="561EFF30" w14:textId="77777777" w:rsidR="005E4882" w:rsidRDefault="005E4882" w:rsidP="0054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AA5A0" w14:textId="02456CE9" w:rsidR="00FE6A0A" w:rsidRPr="00FE6A0A" w:rsidRDefault="00FE6A0A" w:rsidP="00393EB2">
    <w:pPr>
      <w:pStyle w:val="Header"/>
      <w:jc w:val="right"/>
      <w:rPr>
        <w:rFonts w:ascii="Times New Roman" w:hAnsi="Times New Roman"/>
        <w:sz w:val="24"/>
        <w:szCs w:val="24"/>
      </w:rPr>
    </w:pPr>
    <w:r w:rsidRPr="00FE6A0A">
      <w:rPr>
        <w:rFonts w:ascii="Times New Roman" w:hAnsi="Times New Roman"/>
        <w:sz w:val="24"/>
        <w:szCs w:val="24"/>
      </w:rPr>
      <w:t xml:space="preserve">Wick et al., </w:t>
    </w:r>
    <w:r w:rsidRPr="00FE6A0A">
      <w:rPr>
        <w:rFonts w:ascii="Times New Roman" w:hAnsi="Times New Roman"/>
        <w:sz w:val="24"/>
        <w:szCs w:val="24"/>
      </w:rPr>
      <w:fldChar w:fldCharType="begin"/>
    </w:r>
    <w:r w:rsidRPr="00FE6A0A">
      <w:rPr>
        <w:rFonts w:ascii="Times New Roman" w:hAnsi="Times New Roman"/>
        <w:sz w:val="24"/>
        <w:szCs w:val="24"/>
      </w:rPr>
      <w:instrText xml:space="preserve"> PAGE   \* MERGEFORMAT </w:instrText>
    </w:r>
    <w:r w:rsidRPr="00FE6A0A">
      <w:rPr>
        <w:rFonts w:ascii="Times New Roman" w:hAnsi="Times New Roman"/>
        <w:sz w:val="24"/>
        <w:szCs w:val="24"/>
      </w:rPr>
      <w:fldChar w:fldCharType="separate"/>
    </w:r>
    <w:r w:rsidRPr="00FE6A0A">
      <w:rPr>
        <w:rFonts w:ascii="Times New Roman" w:hAnsi="Times New Roman"/>
        <w:noProof/>
        <w:sz w:val="24"/>
        <w:szCs w:val="24"/>
      </w:rPr>
      <w:t>2</w:t>
    </w:r>
    <w:r w:rsidRPr="00FE6A0A">
      <w:rPr>
        <w:rFonts w:ascii="Times New Roman" w:hAnsi="Times New Roman"/>
        <w:sz w:val="24"/>
        <w:szCs w:val="24"/>
      </w:rPr>
      <w:fldChar w:fldCharType="end"/>
    </w:r>
    <w:r w:rsidR="0088452C">
      <w:rPr>
        <w:noProof/>
      </w:rPr>
      <mc:AlternateContent>
        <mc:Choice Requires="wps">
          <w:drawing>
            <wp:anchor distT="0" distB="0" distL="114300" distR="114300" simplePos="0" relativeHeight="251657216" behindDoc="1" locked="0" layoutInCell="0" allowOverlap="1" wp14:anchorId="19D9E73B" wp14:editId="61C83ABF">
              <wp:simplePos x="0" y="0"/>
              <wp:positionH relativeFrom="margin">
                <wp:align>center</wp:align>
              </wp:positionH>
              <wp:positionV relativeFrom="margin">
                <wp:align>center</wp:align>
              </wp:positionV>
              <wp:extent cx="5237480" cy="3142615"/>
              <wp:effectExtent l="0" t="1148080" r="0" b="652780"/>
              <wp:wrapNone/>
              <wp:docPr id="1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C200FD" w14:textId="77777777" w:rsidR="0088452C" w:rsidRDefault="0088452C" w:rsidP="008845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D9E73B" id="_x0000_t202" coordsize="21600,21600" o:spt="202" path="m,l,21600r21600,l21600,xe">
              <v:stroke joinstyle="miter"/>
              <v:path gradientshapeok="t" o:connecttype="rect"/>
            </v:shapetype>
            <v:shape id="WordArt 2" o:spid="_x0000_s1026" type="#_x0000_t202" style="position:absolute;left:0;text-align:left;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" o:allowincell="f" filled="f" stroked="f">
              <v:stroke joinstyle="round"/>
              <o:lock v:ext="edit" shapetype="t"/>
              <v:textbox style="mso-fit-shape-to-text:t">
                <w:txbxContent>
                  <w:p w14:paraId="7FC200FD" w14:textId="77777777" w:rsidR="0088452C" w:rsidRDefault="0088452C" w:rsidP="008845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50DAF"/>
    <w:multiLevelType w:val="hybridMultilevel"/>
    <w:tmpl w:val="6C706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12DE0"/>
    <w:multiLevelType w:val="hybridMultilevel"/>
    <w:tmpl w:val="73ECB4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6AF3367"/>
    <w:multiLevelType w:val="multilevel"/>
    <w:tmpl w:val="BCF6A7CA"/>
    <w:lvl w:ilvl="0">
      <w:start w:val="1"/>
      <w:numFmt w:val="decimal"/>
      <w:lvlText w:val="%1."/>
      <w:lvlJc w:val="left"/>
      <w:pPr>
        <w:ind w:left="720" w:hanging="360"/>
      </w:pPr>
      <w:rPr>
        <w:rFonts w:cs="Times New Roman"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2175AF2"/>
    <w:multiLevelType w:val="hybridMultilevel"/>
    <w:tmpl w:val="67B0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156F39"/>
    <w:multiLevelType w:val="hybridMultilevel"/>
    <w:tmpl w:val="55D8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675280"/>
    <w:multiLevelType w:val="multilevel"/>
    <w:tmpl w:val="7CDEE3CE"/>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7F0B1438"/>
    <w:multiLevelType w:val="hybridMultilevel"/>
    <w:tmpl w:val="A7A4D7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1"/>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F4"/>
    <w:rsid w:val="00046DBD"/>
    <w:rsid w:val="000B70DB"/>
    <w:rsid w:val="000C389B"/>
    <w:rsid w:val="000C529A"/>
    <w:rsid w:val="000C6B0F"/>
    <w:rsid w:val="000E4B9E"/>
    <w:rsid w:val="00110FCB"/>
    <w:rsid w:val="00175B04"/>
    <w:rsid w:val="001B0072"/>
    <w:rsid w:val="001B3F24"/>
    <w:rsid w:val="001C15EE"/>
    <w:rsid w:val="001D63B9"/>
    <w:rsid w:val="0021064C"/>
    <w:rsid w:val="002174B9"/>
    <w:rsid w:val="00266E0A"/>
    <w:rsid w:val="002837BB"/>
    <w:rsid w:val="00285275"/>
    <w:rsid w:val="002868D7"/>
    <w:rsid w:val="00387685"/>
    <w:rsid w:val="00393EB2"/>
    <w:rsid w:val="003D7C83"/>
    <w:rsid w:val="003E6B60"/>
    <w:rsid w:val="00404F4C"/>
    <w:rsid w:val="00412832"/>
    <w:rsid w:val="00450657"/>
    <w:rsid w:val="00450B38"/>
    <w:rsid w:val="004574B8"/>
    <w:rsid w:val="00457DA4"/>
    <w:rsid w:val="0048407E"/>
    <w:rsid w:val="0049268A"/>
    <w:rsid w:val="004A1708"/>
    <w:rsid w:val="004B7471"/>
    <w:rsid w:val="004D4215"/>
    <w:rsid w:val="004E7337"/>
    <w:rsid w:val="00504A11"/>
    <w:rsid w:val="00517D00"/>
    <w:rsid w:val="005255BD"/>
    <w:rsid w:val="0054407F"/>
    <w:rsid w:val="00573139"/>
    <w:rsid w:val="00584D17"/>
    <w:rsid w:val="005A651E"/>
    <w:rsid w:val="005E4882"/>
    <w:rsid w:val="00611B92"/>
    <w:rsid w:val="00656604"/>
    <w:rsid w:val="00660505"/>
    <w:rsid w:val="00674BF4"/>
    <w:rsid w:val="00674D3F"/>
    <w:rsid w:val="00682EB0"/>
    <w:rsid w:val="00693988"/>
    <w:rsid w:val="006A6F1D"/>
    <w:rsid w:val="006D32C2"/>
    <w:rsid w:val="006D744F"/>
    <w:rsid w:val="006E5265"/>
    <w:rsid w:val="006F0850"/>
    <w:rsid w:val="007056E3"/>
    <w:rsid w:val="007123D4"/>
    <w:rsid w:val="007667C8"/>
    <w:rsid w:val="007768B6"/>
    <w:rsid w:val="00777761"/>
    <w:rsid w:val="007A6B8D"/>
    <w:rsid w:val="008226A7"/>
    <w:rsid w:val="008728A5"/>
    <w:rsid w:val="0088452C"/>
    <w:rsid w:val="008E320C"/>
    <w:rsid w:val="009158F0"/>
    <w:rsid w:val="009913DC"/>
    <w:rsid w:val="00995745"/>
    <w:rsid w:val="009D27F4"/>
    <w:rsid w:val="009D4B0A"/>
    <w:rsid w:val="009E4276"/>
    <w:rsid w:val="00A1357C"/>
    <w:rsid w:val="00A35D42"/>
    <w:rsid w:val="00A50AC6"/>
    <w:rsid w:val="00A6663A"/>
    <w:rsid w:val="00AE7B79"/>
    <w:rsid w:val="00B12CD3"/>
    <w:rsid w:val="00B46C8D"/>
    <w:rsid w:val="00B52233"/>
    <w:rsid w:val="00B53DB0"/>
    <w:rsid w:val="00B53F9D"/>
    <w:rsid w:val="00B66848"/>
    <w:rsid w:val="00B677E7"/>
    <w:rsid w:val="00B84404"/>
    <w:rsid w:val="00BA039E"/>
    <w:rsid w:val="00BD58FB"/>
    <w:rsid w:val="00BE0909"/>
    <w:rsid w:val="00BF1E14"/>
    <w:rsid w:val="00C27431"/>
    <w:rsid w:val="00C34408"/>
    <w:rsid w:val="00C4136C"/>
    <w:rsid w:val="00C65613"/>
    <w:rsid w:val="00C74DB7"/>
    <w:rsid w:val="00C769B5"/>
    <w:rsid w:val="00C8177F"/>
    <w:rsid w:val="00C9682E"/>
    <w:rsid w:val="00C96959"/>
    <w:rsid w:val="00CB7833"/>
    <w:rsid w:val="00CD1FC5"/>
    <w:rsid w:val="00CE2848"/>
    <w:rsid w:val="00CE700F"/>
    <w:rsid w:val="00CE7396"/>
    <w:rsid w:val="00CF1B93"/>
    <w:rsid w:val="00D14AC4"/>
    <w:rsid w:val="00D739BA"/>
    <w:rsid w:val="00DB0493"/>
    <w:rsid w:val="00DD2ACE"/>
    <w:rsid w:val="00DE3C12"/>
    <w:rsid w:val="00DE6EC2"/>
    <w:rsid w:val="00DF578A"/>
    <w:rsid w:val="00E13D2A"/>
    <w:rsid w:val="00E32B3A"/>
    <w:rsid w:val="00E37228"/>
    <w:rsid w:val="00E53060"/>
    <w:rsid w:val="00E5712E"/>
    <w:rsid w:val="00E719A5"/>
    <w:rsid w:val="00E800FB"/>
    <w:rsid w:val="00EA5316"/>
    <w:rsid w:val="00EC3B15"/>
    <w:rsid w:val="00ED45A8"/>
    <w:rsid w:val="00ED75C5"/>
    <w:rsid w:val="00EE67BB"/>
    <w:rsid w:val="00EE7893"/>
    <w:rsid w:val="00F05B72"/>
    <w:rsid w:val="00F3089A"/>
    <w:rsid w:val="00F40B42"/>
    <w:rsid w:val="00F6555A"/>
    <w:rsid w:val="00F9637D"/>
    <w:rsid w:val="00F96DF4"/>
    <w:rsid w:val="00FD0408"/>
    <w:rsid w:val="00FE5C41"/>
    <w:rsid w:val="00FE6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F3A33E"/>
  <w14:defaultImageDpi w14:val="0"/>
  <w15:docId w15:val="{5D17CA21-BB1D-42F7-B193-E979DE75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37D"/>
    <w:pPr>
      <w:ind w:left="720"/>
      <w:contextualSpacing/>
    </w:pPr>
  </w:style>
  <w:style w:type="character" w:styleId="CommentReference">
    <w:name w:val="annotation reference"/>
    <w:basedOn w:val="DefaultParagraphFont"/>
    <w:uiPriority w:val="99"/>
    <w:semiHidden/>
    <w:unhideWhenUsed/>
    <w:rsid w:val="00AE7B79"/>
    <w:rPr>
      <w:rFonts w:cs="Times New Roman"/>
      <w:sz w:val="16"/>
      <w:szCs w:val="16"/>
    </w:rPr>
  </w:style>
  <w:style w:type="paragraph" w:styleId="CommentText">
    <w:name w:val="annotation text"/>
    <w:basedOn w:val="Normal"/>
    <w:link w:val="CommentTextChar"/>
    <w:uiPriority w:val="99"/>
    <w:semiHidden/>
    <w:unhideWhenUsed/>
    <w:rsid w:val="00AE7B7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E7B79"/>
    <w:rPr>
      <w:rFonts w:cs="Times New Roman"/>
      <w:sz w:val="20"/>
      <w:szCs w:val="20"/>
    </w:rPr>
  </w:style>
  <w:style w:type="paragraph" w:styleId="CommentSubject">
    <w:name w:val="annotation subject"/>
    <w:basedOn w:val="CommentText"/>
    <w:next w:val="CommentText"/>
    <w:link w:val="CommentSubjectChar"/>
    <w:uiPriority w:val="99"/>
    <w:semiHidden/>
    <w:unhideWhenUsed/>
    <w:rsid w:val="00AE7B79"/>
    <w:rPr>
      <w:b/>
      <w:bCs/>
    </w:rPr>
  </w:style>
  <w:style w:type="character" w:customStyle="1" w:styleId="CommentSubjectChar">
    <w:name w:val="Comment Subject Char"/>
    <w:basedOn w:val="CommentTextChar"/>
    <w:link w:val="CommentSubject"/>
    <w:uiPriority w:val="99"/>
    <w:semiHidden/>
    <w:locked/>
    <w:rsid w:val="00AE7B79"/>
    <w:rPr>
      <w:rFonts w:cs="Times New Roman"/>
      <w:b/>
      <w:bCs/>
      <w:sz w:val="20"/>
      <w:szCs w:val="20"/>
    </w:rPr>
  </w:style>
  <w:style w:type="paragraph" w:styleId="BalloonText">
    <w:name w:val="Balloon Text"/>
    <w:basedOn w:val="Normal"/>
    <w:link w:val="BalloonTextChar"/>
    <w:uiPriority w:val="99"/>
    <w:semiHidden/>
    <w:unhideWhenUsed/>
    <w:rsid w:val="00AE7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E7B79"/>
    <w:rPr>
      <w:rFonts w:ascii="Segoe UI" w:hAnsi="Segoe UI" w:cs="Segoe UI"/>
      <w:sz w:val="18"/>
      <w:szCs w:val="18"/>
    </w:rPr>
  </w:style>
  <w:style w:type="paragraph" w:styleId="Header">
    <w:name w:val="header"/>
    <w:basedOn w:val="Normal"/>
    <w:link w:val="HeaderChar"/>
    <w:uiPriority w:val="99"/>
    <w:unhideWhenUsed/>
    <w:rsid w:val="0054407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4407F"/>
    <w:rPr>
      <w:rFonts w:cs="Times New Roman"/>
    </w:rPr>
  </w:style>
  <w:style w:type="paragraph" w:styleId="Footer">
    <w:name w:val="footer"/>
    <w:basedOn w:val="Normal"/>
    <w:link w:val="FooterChar"/>
    <w:uiPriority w:val="99"/>
    <w:unhideWhenUsed/>
    <w:rsid w:val="0054407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4407F"/>
    <w:rPr>
      <w:rFonts w:cs="Times New Roman"/>
    </w:rPr>
  </w:style>
  <w:style w:type="paragraph" w:styleId="NormalWeb">
    <w:name w:val="Normal (Web)"/>
    <w:basedOn w:val="Normal"/>
    <w:uiPriority w:val="99"/>
    <w:semiHidden/>
    <w:unhideWhenUsed/>
    <w:rsid w:val="00FE6A0A"/>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723805">
      <w:marLeft w:val="0"/>
      <w:marRight w:val="0"/>
      <w:marTop w:val="0"/>
      <w:marBottom w:val="0"/>
      <w:divBdr>
        <w:top w:val="none" w:sz="0" w:space="0" w:color="auto"/>
        <w:left w:val="none" w:sz="0" w:space="0" w:color="auto"/>
        <w:bottom w:val="none" w:sz="0" w:space="0" w:color="auto"/>
        <w:right w:val="none" w:sz="0" w:space="0" w:color="auto"/>
      </w:divBdr>
    </w:div>
    <w:div w:id="1605723806">
      <w:marLeft w:val="0"/>
      <w:marRight w:val="0"/>
      <w:marTop w:val="0"/>
      <w:marBottom w:val="0"/>
      <w:divBdr>
        <w:top w:val="none" w:sz="0" w:space="0" w:color="auto"/>
        <w:left w:val="none" w:sz="0" w:space="0" w:color="auto"/>
        <w:bottom w:val="none" w:sz="0" w:space="0" w:color="auto"/>
        <w:right w:val="none" w:sz="0" w:space="0" w:color="auto"/>
      </w:divBdr>
    </w:div>
    <w:div w:id="1605723807">
      <w:marLeft w:val="0"/>
      <w:marRight w:val="0"/>
      <w:marTop w:val="0"/>
      <w:marBottom w:val="0"/>
      <w:divBdr>
        <w:top w:val="none" w:sz="0" w:space="0" w:color="auto"/>
        <w:left w:val="none" w:sz="0" w:space="0" w:color="auto"/>
        <w:bottom w:val="none" w:sz="0" w:space="0" w:color="auto"/>
        <w:right w:val="none" w:sz="0" w:space="0" w:color="auto"/>
      </w:divBdr>
    </w:div>
    <w:div w:id="16057238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516E6-BD3E-42DA-8249-4253DC9E1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1452</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Goettl</dc:creator>
  <cp:keywords/>
  <dc:description/>
  <cp:lastModifiedBy>Brady Goettl</cp:lastModifiedBy>
  <cp:revision>4</cp:revision>
  <cp:lastPrinted>2022-06-29T15:55:00Z</cp:lastPrinted>
  <dcterms:created xsi:type="dcterms:W3CDTF">2022-06-29T16:52:00Z</dcterms:created>
  <dcterms:modified xsi:type="dcterms:W3CDTF">2022-06-29T19:32:00Z</dcterms:modified>
</cp:coreProperties>
</file>