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BE3FF2" w:rsidRDefault="007573B8" w:rsidP="007573B8">
      <w:pPr>
        <w:jc w:val="center"/>
        <w:rPr>
          <w:rFonts w:ascii="Times New Roman" w:hAnsi="Times New Roman" w:cs="Times New Roman"/>
          <w:b/>
          <w:sz w:val="24"/>
          <w:szCs w:val="24"/>
        </w:rPr>
      </w:pPr>
      <w:r w:rsidRPr="00BE3FF2">
        <w:rPr>
          <w:rFonts w:ascii="Times New Roman" w:hAnsi="Times New Roman" w:cs="Times New Roman"/>
          <w:b/>
          <w:sz w:val="24"/>
          <w:szCs w:val="24"/>
        </w:rPr>
        <w:t>FY 2021 Year</w:t>
      </w:r>
      <w:r w:rsidR="00EA717A" w:rsidRPr="00BE3FF2">
        <w:rPr>
          <w:rFonts w:ascii="Times New Roman" w:hAnsi="Times New Roman" w:cs="Times New Roman"/>
          <w:b/>
          <w:sz w:val="24"/>
          <w:szCs w:val="24"/>
        </w:rPr>
        <w:t>-End</w:t>
      </w:r>
      <w:r w:rsidRPr="00BE3FF2">
        <w:rPr>
          <w:rFonts w:ascii="Times New Roman" w:hAnsi="Times New Roman" w:cs="Times New Roman"/>
          <w:b/>
          <w:sz w:val="24"/>
          <w:szCs w:val="24"/>
        </w:rPr>
        <w:t xml:space="preserve"> </w:t>
      </w:r>
      <w:r w:rsidR="0049091E">
        <w:rPr>
          <w:rFonts w:ascii="Times New Roman" w:hAnsi="Times New Roman" w:cs="Times New Roman"/>
          <w:b/>
          <w:sz w:val="24"/>
          <w:szCs w:val="24"/>
        </w:rPr>
        <w:t>Executive Summary</w:t>
      </w:r>
      <w:r w:rsidRPr="00BE3FF2">
        <w:rPr>
          <w:rFonts w:ascii="Times New Roman" w:hAnsi="Times New Roman" w:cs="Times New Roman"/>
          <w:b/>
          <w:sz w:val="24"/>
          <w:szCs w:val="24"/>
        </w:rPr>
        <w:t xml:space="preserve"> ND Soybean Council</w:t>
      </w:r>
    </w:p>
    <w:p w:rsidR="007573B8" w:rsidRPr="00861269" w:rsidRDefault="00EA717A" w:rsidP="007573B8">
      <w:pPr>
        <w:jc w:val="center"/>
        <w:rPr>
          <w:rFonts w:ascii="Times New Roman" w:hAnsi="Times New Roman" w:cs="Times New Roman"/>
          <w:b/>
          <w:sz w:val="24"/>
          <w:szCs w:val="24"/>
        </w:rPr>
      </w:pPr>
      <w:r w:rsidRPr="00861269">
        <w:rPr>
          <w:rFonts w:ascii="Times New Roman" w:hAnsi="Times New Roman" w:cs="Times New Roman"/>
          <w:b/>
          <w:sz w:val="24"/>
          <w:szCs w:val="24"/>
        </w:rPr>
        <w:t>June 30, 2021</w:t>
      </w:r>
    </w:p>
    <w:p w:rsidR="007573B8" w:rsidRPr="00861269" w:rsidRDefault="007573B8" w:rsidP="007573B8">
      <w:pPr>
        <w:rPr>
          <w:rFonts w:ascii="Times New Roman" w:hAnsi="Times New Roman" w:cs="Times New Roman"/>
          <w:sz w:val="24"/>
          <w:szCs w:val="24"/>
        </w:rPr>
      </w:pPr>
      <w:r w:rsidRPr="00861269">
        <w:rPr>
          <w:rFonts w:ascii="Times New Roman" w:hAnsi="Times New Roman" w:cs="Times New Roman"/>
          <w:b/>
          <w:sz w:val="24"/>
          <w:szCs w:val="24"/>
        </w:rPr>
        <w:t>Title of Project:</w:t>
      </w:r>
      <w:r w:rsidRPr="00861269">
        <w:rPr>
          <w:rFonts w:ascii="Times New Roman" w:hAnsi="Times New Roman" w:cs="Times New Roman"/>
          <w:sz w:val="24"/>
          <w:szCs w:val="24"/>
        </w:rPr>
        <w:t xml:space="preserve"> Utility of a Barley Crop for Iron Deficiency Chlorosis and Waterhemp Management </w:t>
      </w:r>
    </w:p>
    <w:p w:rsidR="00655367" w:rsidRPr="00861269" w:rsidRDefault="007573B8">
      <w:pPr>
        <w:rPr>
          <w:rFonts w:ascii="Times New Roman" w:hAnsi="Times New Roman" w:cs="Times New Roman"/>
          <w:sz w:val="24"/>
          <w:szCs w:val="24"/>
        </w:rPr>
      </w:pPr>
      <w:r w:rsidRPr="00861269">
        <w:rPr>
          <w:rFonts w:ascii="Times New Roman" w:hAnsi="Times New Roman" w:cs="Times New Roman"/>
          <w:b/>
          <w:sz w:val="24"/>
          <w:szCs w:val="24"/>
        </w:rPr>
        <w:t>Principal Investigator:</w:t>
      </w:r>
      <w:r w:rsidRPr="00861269">
        <w:rPr>
          <w:rFonts w:ascii="Times New Roman" w:hAnsi="Times New Roman" w:cs="Times New Roman"/>
          <w:sz w:val="24"/>
          <w:szCs w:val="24"/>
        </w:rPr>
        <w:t xml:space="preserve"> Dr. </w:t>
      </w:r>
      <w:r w:rsidR="00655367" w:rsidRPr="00861269">
        <w:rPr>
          <w:rFonts w:ascii="Times New Roman" w:hAnsi="Times New Roman" w:cs="Times New Roman"/>
          <w:sz w:val="24"/>
          <w:szCs w:val="24"/>
        </w:rPr>
        <w:t>Joseph T Ikley</w:t>
      </w:r>
      <w:r w:rsidRPr="00861269">
        <w:rPr>
          <w:rFonts w:ascii="Times New Roman" w:hAnsi="Times New Roman" w:cs="Times New Roman"/>
          <w:sz w:val="24"/>
          <w:szCs w:val="24"/>
        </w:rPr>
        <w:t>, NDSU Extension Weed Scientist</w:t>
      </w:r>
    </w:p>
    <w:p w:rsidR="00F34A13" w:rsidRDefault="00F34A13" w:rsidP="00F34A13">
      <w:pPr>
        <w:rPr>
          <w:rFonts w:ascii="Times New Roman" w:hAnsi="Times New Roman" w:cs="Times New Roman"/>
          <w:b/>
          <w:sz w:val="24"/>
          <w:szCs w:val="24"/>
        </w:rPr>
      </w:pPr>
      <w:r>
        <w:rPr>
          <w:rFonts w:ascii="Times New Roman" w:hAnsi="Times New Roman" w:cs="Times New Roman"/>
          <w:b/>
          <w:sz w:val="24"/>
          <w:szCs w:val="24"/>
        </w:rPr>
        <w:t>Research Conducted</w:t>
      </w:r>
    </w:p>
    <w:p w:rsidR="00F34A13" w:rsidRPr="004D77E8" w:rsidRDefault="00722FE1" w:rsidP="00F34A13">
      <w:pPr>
        <w:rPr>
          <w:rFonts w:ascii="Times New Roman" w:hAnsi="Times New Roman" w:cs="Times New Roman"/>
          <w:sz w:val="24"/>
          <w:szCs w:val="24"/>
        </w:rPr>
      </w:pPr>
      <w:r>
        <w:rPr>
          <w:rFonts w:ascii="Times New Roman" w:hAnsi="Times New Roman" w:cs="Times New Roman"/>
          <w:sz w:val="24"/>
          <w:szCs w:val="24"/>
        </w:rPr>
        <w:t>This research</w:t>
      </w:r>
      <w:r w:rsidR="00F34A13">
        <w:rPr>
          <w:rFonts w:ascii="Times New Roman" w:hAnsi="Times New Roman" w:cs="Times New Roman"/>
          <w:sz w:val="24"/>
          <w:szCs w:val="24"/>
        </w:rPr>
        <w:t xml:space="preserve"> </w:t>
      </w:r>
      <w:r>
        <w:rPr>
          <w:rFonts w:ascii="Times New Roman" w:hAnsi="Times New Roman" w:cs="Times New Roman"/>
          <w:sz w:val="24"/>
          <w:szCs w:val="24"/>
        </w:rPr>
        <w:t xml:space="preserve">evaluated the ability of a companion crop to alleviate symptoms of </w:t>
      </w:r>
      <w:r w:rsidR="0049339D">
        <w:rPr>
          <w:rFonts w:ascii="Times New Roman" w:hAnsi="Times New Roman" w:cs="Times New Roman"/>
          <w:sz w:val="24"/>
          <w:szCs w:val="24"/>
        </w:rPr>
        <w:t>I</w:t>
      </w:r>
      <w:r>
        <w:rPr>
          <w:rFonts w:ascii="Times New Roman" w:hAnsi="Times New Roman" w:cs="Times New Roman"/>
          <w:sz w:val="24"/>
          <w:szCs w:val="24"/>
        </w:rPr>
        <w:t xml:space="preserve">ron </w:t>
      </w:r>
      <w:r w:rsidR="0049339D">
        <w:rPr>
          <w:rFonts w:ascii="Times New Roman" w:hAnsi="Times New Roman" w:cs="Times New Roman"/>
          <w:sz w:val="24"/>
          <w:szCs w:val="24"/>
        </w:rPr>
        <w:t>D</w:t>
      </w:r>
      <w:r>
        <w:rPr>
          <w:rFonts w:ascii="Times New Roman" w:hAnsi="Times New Roman" w:cs="Times New Roman"/>
          <w:sz w:val="24"/>
          <w:szCs w:val="24"/>
        </w:rPr>
        <w:t xml:space="preserve">eficiency </w:t>
      </w:r>
      <w:r w:rsidR="0049339D">
        <w:rPr>
          <w:rFonts w:ascii="Times New Roman" w:hAnsi="Times New Roman" w:cs="Times New Roman"/>
          <w:sz w:val="24"/>
          <w:szCs w:val="24"/>
        </w:rPr>
        <w:t>C</w:t>
      </w:r>
      <w:r>
        <w:rPr>
          <w:rFonts w:ascii="Times New Roman" w:hAnsi="Times New Roman" w:cs="Times New Roman"/>
          <w:sz w:val="24"/>
          <w:szCs w:val="24"/>
        </w:rPr>
        <w:t xml:space="preserve">hlorosis (IDC) and suppress/control Powell amaranth and glyphosate-resistant waterhemp. We also </w:t>
      </w:r>
      <w:r w:rsidR="00F34A13">
        <w:rPr>
          <w:rFonts w:ascii="Times New Roman" w:hAnsi="Times New Roman" w:cs="Times New Roman"/>
          <w:sz w:val="24"/>
          <w:szCs w:val="24"/>
        </w:rPr>
        <w:t>compared soybean canopy development and yield in plots that either did or did not have an oat companion crop. This research was conducted using a</w:t>
      </w:r>
      <w:r>
        <w:rPr>
          <w:rFonts w:ascii="Times New Roman" w:hAnsi="Times New Roman" w:cs="Times New Roman"/>
          <w:sz w:val="24"/>
          <w:szCs w:val="24"/>
        </w:rPr>
        <w:t xml:space="preserve"> Roundup Ready</w:t>
      </w:r>
      <w:r w:rsidR="00F34A13">
        <w:rPr>
          <w:rFonts w:ascii="Times New Roman" w:hAnsi="Times New Roman" w:cs="Times New Roman"/>
          <w:sz w:val="24"/>
          <w:szCs w:val="24"/>
        </w:rPr>
        <w:t xml:space="preserve"> </w:t>
      </w:r>
      <w:proofErr w:type="spellStart"/>
      <w:r w:rsidR="00F34A13">
        <w:rPr>
          <w:rFonts w:ascii="Times New Roman" w:hAnsi="Times New Roman" w:cs="Times New Roman"/>
          <w:sz w:val="24"/>
          <w:szCs w:val="24"/>
        </w:rPr>
        <w:t>Xtend</w:t>
      </w:r>
      <w:proofErr w:type="spellEnd"/>
      <w:r w:rsidR="00F34A13">
        <w:rPr>
          <w:rFonts w:ascii="Times New Roman" w:hAnsi="Times New Roman" w:cs="Times New Roman"/>
          <w:sz w:val="24"/>
          <w:szCs w:val="24"/>
        </w:rPr>
        <w:t xml:space="preserve"> </w:t>
      </w:r>
      <w:r>
        <w:rPr>
          <w:rFonts w:ascii="Times New Roman" w:hAnsi="Times New Roman" w:cs="Times New Roman"/>
          <w:sz w:val="24"/>
          <w:szCs w:val="24"/>
        </w:rPr>
        <w:t xml:space="preserve">(AG06X8) </w:t>
      </w:r>
      <w:r w:rsidR="00F34A13">
        <w:rPr>
          <w:rFonts w:ascii="Times New Roman" w:hAnsi="Times New Roman" w:cs="Times New Roman"/>
          <w:sz w:val="24"/>
          <w:szCs w:val="24"/>
        </w:rPr>
        <w:t>soybean variety and companion crop was terminated using glyphosate + dicamba applied at 6, 12, 18, and 24 -inch height for the companion crop.</w:t>
      </w:r>
      <w:r w:rsidR="00263767">
        <w:rPr>
          <w:rFonts w:ascii="Times New Roman" w:hAnsi="Times New Roman" w:cs="Times New Roman"/>
          <w:sz w:val="24"/>
          <w:szCs w:val="24"/>
        </w:rPr>
        <w:t xml:space="preserve"> IDC severity, pigweed control, and yield were evaluated throughout the year. A companion crop-free and weed-free plot was included for comparison. </w:t>
      </w:r>
    </w:p>
    <w:p w:rsidR="00BE3FF2" w:rsidRDefault="0049091E">
      <w:pPr>
        <w:rPr>
          <w:rFonts w:ascii="Times New Roman" w:hAnsi="Times New Roman" w:cs="Times New Roman"/>
          <w:b/>
          <w:sz w:val="24"/>
          <w:szCs w:val="24"/>
        </w:rPr>
      </w:pPr>
      <w:r>
        <w:rPr>
          <w:rFonts w:ascii="Times New Roman" w:hAnsi="Times New Roman" w:cs="Times New Roman"/>
          <w:b/>
          <w:sz w:val="24"/>
          <w:szCs w:val="24"/>
        </w:rPr>
        <w:t>Why the research is important to ND soybean farmers</w:t>
      </w:r>
    </w:p>
    <w:p w:rsidR="004D77E8" w:rsidRPr="004D77E8" w:rsidRDefault="004D77E8">
      <w:pPr>
        <w:rPr>
          <w:rFonts w:ascii="Times New Roman" w:hAnsi="Times New Roman" w:cs="Times New Roman"/>
          <w:sz w:val="24"/>
          <w:szCs w:val="24"/>
        </w:rPr>
      </w:pPr>
      <w:r>
        <w:rPr>
          <w:rFonts w:ascii="Times New Roman" w:hAnsi="Times New Roman" w:cs="Times New Roman"/>
          <w:sz w:val="24"/>
          <w:szCs w:val="24"/>
        </w:rPr>
        <w:t xml:space="preserve">Iron Deficiency Chlorosis (IDC) and glyphosate-resistant waterhemp are both problematic for ND soybean farmers. Planting a small grain companion crop has proven beneficial in some environments (like wet years) to manage IDC. Small grains can also be a competitive crop for late emerging summer annual weeds like waterhemp. </w:t>
      </w:r>
      <w:r w:rsidR="0049339D">
        <w:rPr>
          <w:rFonts w:ascii="Times New Roman" w:hAnsi="Times New Roman" w:cs="Times New Roman"/>
          <w:sz w:val="24"/>
          <w:szCs w:val="24"/>
        </w:rPr>
        <w:t>As herbicide resistant waterhemp continues to spread in ND, we need to evaluate programs with integrated weed management tactics.</w:t>
      </w:r>
    </w:p>
    <w:p w:rsidR="0049091E" w:rsidRDefault="0049091E">
      <w:pPr>
        <w:rPr>
          <w:rFonts w:ascii="Times New Roman" w:hAnsi="Times New Roman" w:cs="Times New Roman"/>
          <w:b/>
          <w:sz w:val="24"/>
          <w:szCs w:val="24"/>
        </w:rPr>
      </w:pPr>
      <w:r>
        <w:rPr>
          <w:rFonts w:ascii="Times New Roman" w:hAnsi="Times New Roman" w:cs="Times New Roman"/>
          <w:b/>
          <w:sz w:val="24"/>
          <w:szCs w:val="24"/>
        </w:rPr>
        <w:t>Final findings of the research</w:t>
      </w:r>
    </w:p>
    <w:p w:rsidR="004D77E8" w:rsidRPr="004D77E8" w:rsidRDefault="004D77E8">
      <w:pPr>
        <w:rPr>
          <w:rFonts w:ascii="Times New Roman" w:hAnsi="Times New Roman" w:cs="Times New Roman"/>
          <w:sz w:val="24"/>
          <w:szCs w:val="24"/>
        </w:rPr>
      </w:pPr>
      <w:r>
        <w:rPr>
          <w:rFonts w:ascii="Times New Roman" w:hAnsi="Times New Roman" w:cs="Times New Roman"/>
          <w:sz w:val="24"/>
          <w:szCs w:val="24"/>
        </w:rPr>
        <w:t xml:space="preserve">The oat companion crop did not provide suppression of waterhemp until </w:t>
      </w:r>
      <w:r w:rsidR="009F5C53">
        <w:rPr>
          <w:rFonts w:ascii="Times New Roman" w:hAnsi="Times New Roman" w:cs="Times New Roman"/>
          <w:sz w:val="24"/>
          <w:szCs w:val="24"/>
        </w:rPr>
        <w:t>the oats were</w:t>
      </w:r>
      <w:r>
        <w:rPr>
          <w:rFonts w:ascii="Times New Roman" w:hAnsi="Times New Roman" w:cs="Times New Roman"/>
          <w:sz w:val="24"/>
          <w:szCs w:val="24"/>
        </w:rPr>
        <w:t xml:space="preserve"> over 12 inches tall. This also coincided with yield loss due to companion crop and weed competition. So even though a companion crop may provide some relief from IDC symptoms, we did not see a benefit for pigweed management in this system.</w:t>
      </w:r>
      <w:r w:rsidR="00B07E48">
        <w:rPr>
          <w:rFonts w:ascii="Times New Roman" w:hAnsi="Times New Roman" w:cs="Times New Roman"/>
          <w:sz w:val="24"/>
          <w:szCs w:val="24"/>
        </w:rPr>
        <w:t xml:space="preserve"> Delaying postemergence applications until the companion crop was 6 inches tall also resulted in less than 90% control of glyphosate resistant waterhemp with dicamba. We also found that delaying waterhemp control until reproductive phases of soybean resulted in a 43% reduction of soybean yield. If uncontrolled all season long, waterhemp reduced soybean yield by 9</w:t>
      </w:r>
      <w:r w:rsidR="009F5C53">
        <w:rPr>
          <w:rFonts w:ascii="Times New Roman" w:hAnsi="Times New Roman" w:cs="Times New Roman"/>
          <w:sz w:val="24"/>
          <w:szCs w:val="24"/>
        </w:rPr>
        <w:t>6</w:t>
      </w:r>
      <w:r w:rsidR="00B07E48">
        <w:rPr>
          <w:rFonts w:ascii="Times New Roman" w:hAnsi="Times New Roman" w:cs="Times New Roman"/>
          <w:sz w:val="24"/>
          <w:szCs w:val="24"/>
        </w:rPr>
        <w:t>% compared to a weed</w:t>
      </w:r>
      <w:r w:rsidR="009F5C53">
        <w:rPr>
          <w:rFonts w:ascii="Times New Roman" w:hAnsi="Times New Roman" w:cs="Times New Roman"/>
          <w:sz w:val="24"/>
          <w:szCs w:val="24"/>
        </w:rPr>
        <w:t>-</w:t>
      </w:r>
      <w:r w:rsidR="00B07E48">
        <w:rPr>
          <w:rFonts w:ascii="Times New Roman" w:hAnsi="Times New Roman" w:cs="Times New Roman"/>
          <w:sz w:val="24"/>
          <w:szCs w:val="24"/>
        </w:rPr>
        <w:t>free check.</w:t>
      </w:r>
    </w:p>
    <w:p w:rsidR="0049091E" w:rsidRDefault="0049091E">
      <w:pPr>
        <w:rPr>
          <w:rFonts w:ascii="Times New Roman" w:hAnsi="Times New Roman" w:cs="Times New Roman"/>
          <w:b/>
          <w:sz w:val="24"/>
          <w:szCs w:val="24"/>
        </w:rPr>
      </w:pPr>
      <w:r>
        <w:rPr>
          <w:rFonts w:ascii="Times New Roman" w:hAnsi="Times New Roman" w:cs="Times New Roman"/>
          <w:b/>
          <w:sz w:val="24"/>
          <w:szCs w:val="24"/>
        </w:rPr>
        <w:t>Benefits/Recommendations to North Dakota soybean farmers and industry</w:t>
      </w:r>
    </w:p>
    <w:p w:rsidR="0004507F" w:rsidRPr="004D77E8" w:rsidRDefault="004D77E8">
      <w:pPr>
        <w:rPr>
          <w:rFonts w:ascii="Times New Roman" w:hAnsi="Times New Roman" w:cs="Times New Roman"/>
          <w:sz w:val="24"/>
          <w:szCs w:val="24"/>
        </w:rPr>
      </w:pPr>
      <w:r>
        <w:rPr>
          <w:rFonts w:ascii="Times New Roman" w:hAnsi="Times New Roman" w:cs="Times New Roman"/>
          <w:sz w:val="24"/>
          <w:szCs w:val="24"/>
        </w:rPr>
        <w:t>Based on results from 2020, a small grain c</w:t>
      </w:r>
      <w:bookmarkStart w:id="0" w:name="_GoBack"/>
      <w:bookmarkEnd w:id="0"/>
      <w:r>
        <w:rPr>
          <w:rFonts w:ascii="Times New Roman" w:hAnsi="Times New Roman" w:cs="Times New Roman"/>
          <w:sz w:val="24"/>
          <w:szCs w:val="24"/>
        </w:rPr>
        <w:t>ompanion crop will not suppress pigweed species in soybean until yield loss is occurring. These companion crops can still help with IDC in some environmental situations, but we did not see the benefit for pigweed management. In a companion study, we did find that group 15 herbicides did not cause major stunting of oats, so this system could still work when paired with certain preemergence herbicides for waterhemp management.</w:t>
      </w:r>
    </w:p>
    <w:sectPr w:rsidR="0004507F" w:rsidRPr="004D7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36282"/>
    <w:rsid w:val="0004507F"/>
    <w:rsid w:val="000D7ACD"/>
    <w:rsid w:val="00110938"/>
    <w:rsid w:val="00124689"/>
    <w:rsid w:val="00141F17"/>
    <w:rsid w:val="00172E5A"/>
    <w:rsid w:val="001C1606"/>
    <w:rsid w:val="001C5FA0"/>
    <w:rsid w:val="001E038A"/>
    <w:rsid w:val="00263767"/>
    <w:rsid w:val="00273416"/>
    <w:rsid w:val="00290432"/>
    <w:rsid w:val="00354C72"/>
    <w:rsid w:val="003C33DD"/>
    <w:rsid w:val="004266B6"/>
    <w:rsid w:val="0048679C"/>
    <w:rsid w:val="0049091E"/>
    <w:rsid w:val="0049339D"/>
    <w:rsid w:val="004A66AE"/>
    <w:rsid w:val="004C1425"/>
    <w:rsid w:val="004D77E8"/>
    <w:rsid w:val="004F2852"/>
    <w:rsid w:val="00655367"/>
    <w:rsid w:val="0066652F"/>
    <w:rsid w:val="006C507D"/>
    <w:rsid w:val="00722FE1"/>
    <w:rsid w:val="007573B8"/>
    <w:rsid w:val="007C7164"/>
    <w:rsid w:val="00807A6C"/>
    <w:rsid w:val="00815069"/>
    <w:rsid w:val="008525A5"/>
    <w:rsid w:val="00861269"/>
    <w:rsid w:val="008D7CEC"/>
    <w:rsid w:val="00980C63"/>
    <w:rsid w:val="009F27FA"/>
    <w:rsid w:val="009F5C53"/>
    <w:rsid w:val="00A10C15"/>
    <w:rsid w:val="00AB1E01"/>
    <w:rsid w:val="00AB6811"/>
    <w:rsid w:val="00B07E48"/>
    <w:rsid w:val="00B23D88"/>
    <w:rsid w:val="00B851AB"/>
    <w:rsid w:val="00B96265"/>
    <w:rsid w:val="00BB35AA"/>
    <w:rsid w:val="00BC3E83"/>
    <w:rsid w:val="00BE3FF2"/>
    <w:rsid w:val="00C65CEC"/>
    <w:rsid w:val="00CE4677"/>
    <w:rsid w:val="00D76B58"/>
    <w:rsid w:val="00E20D70"/>
    <w:rsid w:val="00E5047E"/>
    <w:rsid w:val="00EA717A"/>
    <w:rsid w:val="00F34A13"/>
    <w:rsid w:val="00F74E31"/>
    <w:rsid w:val="00FB0575"/>
    <w:rsid w:val="00FB102C"/>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B00EC"/>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10</cp:revision>
  <dcterms:created xsi:type="dcterms:W3CDTF">2021-06-30T23:02:00Z</dcterms:created>
  <dcterms:modified xsi:type="dcterms:W3CDTF">2021-07-01T01:30:00Z</dcterms:modified>
</cp:coreProperties>
</file>