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53FEC" w14:textId="008BB833" w:rsidR="001B2342" w:rsidRPr="003B7A58" w:rsidRDefault="005B5DCE" w:rsidP="001B2342">
      <w:pPr>
        <w:spacing w:after="0" w:line="240" w:lineRule="auto"/>
        <w:rPr>
          <w:rFonts w:ascii="Times New Roman" w:hAnsi="Times New Roman"/>
          <w:b/>
          <w:sz w:val="24"/>
          <w:szCs w:val="24"/>
        </w:rPr>
      </w:pPr>
      <w:bookmarkStart w:id="0" w:name="_GoBack"/>
      <w:bookmarkEnd w:id="0"/>
      <w:r>
        <w:rPr>
          <w:rFonts w:ascii="Times New Roman" w:hAnsi="Times New Roman"/>
          <w:b/>
          <w:sz w:val="24"/>
          <w:szCs w:val="24"/>
        </w:rPr>
        <w:t>Project</w:t>
      </w:r>
      <w:r w:rsidR="001B2342">
        <w:rPr>
          <w:rFonts w:ascii="Times New Roman" w:hAnsi="Times New Roman"/>
          <w:b/>
          <w:sz w:val="24"/>
          <w:szCs w:val="24"/>
        </w:rPr>
        <w:t xml:space="preserve"> Title:  </w:t>
      </w:r>
      <w:r w:rsidR="001B2342" w:rsidRPr="001B2342">
        <w:rPr>
          <w:rFonts w:ascii="Times New Roman" w:hAnsi="Times New Roman" w:cs="Times New Roman"/>
          <w:sz w:val="24"/>
          <w:szCs w:val="24"/>
        </w:rPr>
        <w:t>The Minnesota Challenge: Interactions between SCN and IDC</w:t>
      </w:r>
    </w:p>
    <w:p w14:paraId="79EFEDD7" w14:textId="04844639" w:rsidR="00C037BE" w:rsidRDefault="00C037BE" w:rsidP="001B2342">
      <w:pPr>
        <w:spacing w:after="0" w:line="240" w:lineRule="auto"/>
        <w:rPr>
          <w:rFonts w:ascii="Times New Roman" w:hAnsi="Times New Roman"/>
          <w:b/>
          <w:sz w:val="24"/>
          <w:szCs w:val="24"/>
        </w:rPr>
      </w:pPr>
      <w:r w:rsidRPr="00DB67AF">
        <w:rPr>
          <w:rFonts w:ascii="Times New Roman" w:hAnsi="Times New Roman" w:cs="Times New Roman"/>
          <w:b/>
          <w:sz w:val="24"/>
          <w:szCs w:val="24"/>
        </w:rPr>
        <w:t>MSR&amp;PC Project Number:</w:t>
      </w:r>
      <w:r>
        <w:rPr>
          <w:rFonts w:ascii="Times New Roman" w:hAnsi="Times New Roman" w:cs="Times New Roman"/>
          <w:sz w:val="24"/>
          <w:szCs w:val="24"/>
        </w:rPr>
        <w:t xml:space="preserve"> </w:t>
      </w:r>
      <w:r w:rsidRPr="00DB67AF">
        <w:rPr>
          <w:rFonts w:ascii="Times New Roman" w:hAnsi="Times New Roman" w:cs="Times New Roman"/>
          <w:sz w:val="24"/>
          <w:szCs w:val="24"/>
        </w:rPr>
        <w:t>10-15-44-19-181-7527 UMN</w:t>
      </w:r>
    </w:p>
    <w:p w14:paraId="16B236AD" w14:textId="64144D8C" w:rsidR="001B2342" w:rsidRPr="003B7A58" w:rsidRDefault="001B2342" w:rsidP="001B2342">
      <w:pPr>
        <w:spacing w:after="0" w:line="240" w:lineRule="auto"/>
        <w:rPr>
          <w:rFonts w:ascii="Times New Roman" w:hAnsi="Times New Roman"/>
          <w:b/>
          <w:sz w:val="24"/>
          <w:szCs w:val="24"/>
        </w:rPr>
      </w:pPr>
      <w:r>
        <w:rPr>
          <w:rFonts w:ascii="Times New Roman" w:hAnsi="Times New Roman"/>
          <w:b/>
          <w:sz w:val="24"/>
          <w:szCs w:val="24"/>
        </w:rPr>
        <w:t>Institution/Organization:</w:t>
      </w:r>
      <w:r>
        <w:rPr>
          <w:rFonts w:ascii="Times New Roman" w:hAnsi="Times New Roman"/>
          <w:sz w:val="24"/>
          <w:szCs w:val="24"/>
        </w:rPr>
        <w:t xml:space="preserve">  University of Minnesota, Dept. of Agronomy</w:t>
      </w:r>
    </w:p>
    <w:p w14:paraId="4DE83A94" w14:textId="77777777" w:rsidR="001B2342" w:rsidRDefault="001B2342" w:rsidP="001B2342">
      <w:pPr>
        <w:spacing w:after="0" w:line="240" w:lineRule="auto"/>
        <w:rPr>
          <w:rFonts w:ascii="Times New Roman" w:hAnsi="Times New Roman"/>
          <w:sz w:val="24"/>
          <w:szCs w:val="24"/>
        </w:rPr>
      </w:pPr>
      <w:r>
        <w:rPr>
          <w:rFonts w:ascii="Times New Roman" w:hAnsi="Times New Roman"/>
          <w:b/>
          <w:sz w:val="24"/>
          <w:szCs w:val="24"/>
        </w:rPr>
        <w:t>Principal Investigator</w:t>
      </w:r>
      <w:r w:rsidRPr="00027A1D">
        <w:rPr>
          <w:rFonts w:ascii="Times New Roman" w:hAnsi="Times New Roman"/>
          <w:b/>
          <w:sz w:val="24"/>
          <w:szCs w:val="24"/>
        </w:rPr>
        <w:t>:</w:t>
      </w:r>
      <w:r>
        <w:rPr>
          <w:rFonts w:ascii="Times New Roman" w:hAnsi="Times New Roman"/>
          <w:sz w:val="24"/>
          <w:szCs w:val="24"/>
        </w:rPr>
        <w:t xml:space="preserve">  </w:t>
      </w:r>
      <w:r w:rsidRPr="00027A1D">
        <w:rPr>
          <w:rFonts w:ascii="Times New Roman" w:hAnsi="Times New Roman"/>
          <w:sz w:val="24"/>
          <w:szCs w:val="24"/>
        </w:rPr>
        <w:t xml:space="preserve">Seth </w:t>
      </w:r>
      <w:r>
        <w:rPr>
          <w:rFonts w:ascii="Times New Roman" w:hAnsi="Times New Roman"/>
          <w:sz w:val="24"/>
          <w:szCs w:val="24"/>
        </w:rPr>
        <w:t>Naeve</w:t>
      </w:r>
    </w:p>
    <w:p w14:paraId="611C0E4A" w14:textId="77777777" w:rsidR="001B2342" w:rsidRDefault="001B2342" w:rsidP="001B2342">
      <w:pPr>
        <w:spacing w:after="0" w:line="240" w:lineRule="auto"/>
        <w:rPr>
          <w:rFonts w:ascii="Times New Roman" w:hAnsi="Times New Roman"/>
          <w:sz w:val="24"/>
          <w:szCs w:val="24"/>
        </w:rPr>
      </w:pPr>
      <w:r w:rsidRPr="00027A1D">
        <w:rPr>
          <w:rFonts w:ascii="Times New Roman" w:hAnsi="Times New Roman"/>
          <w:b/>
          <w:sz w:val="24"/>
          <w:szCs w:val="24"/>
        </w:rPr>
        <w:t>Address:</w:t>
      </w:r>
      <w:r>
        <w:rPr>
          <w:rFonts w:ascii="Times New Roman" w:hAnsi="Times New Roman"/>
          <w:sz w:val="24"/>
          <w:szCs w:val="24"/>
        </w:rPr>
        <w:tab/>
        <w:t>411 Borlaug Hall, 1991 Upper Buford Circle</w:t>
      </w:r>
    </w:p>
    <w:p w14:paraId="0C5D1483" w14:textId="77777777" w:rsidR="001B2342" w:rsidRDefault="001B2342" w:rsidP="001B2342">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St. Paul, MN  55108-6024</w:t>
      </w:r>
    </w:p>
    <w:p w14:paraId="69E8A115" w14:textId="77777777" w:rsidR="001B2342" w:rsidRDefault="001B2342" w:rsidP="001B2342">
      <w:pPr>
        <w:spacing w:after="0" w:line="240" w:lineRule="auto"/>
        <w:rPr>
          <w:rFonts w:ascii="Times New Roman" w:hAnsi="Times New Roman"/>
          <w:sz w:val="24"/>
          <w:szCs w:val="24"/>
        </w:rPr>
      </w:pPr>
      <w:r w:rsidRPr="00027A1D">
        <w:rPr>
          <w:rFonts w:ascii="Times New Roman" w:hAnsi="Times New Roman"/>
          <w:b/>
          <w:sz w:val="24"/>
          <w:szCs w:val="24"/>
        </w:rPr>
        <w:t>Email:</w:t>
      </w:r>
      <w:r>
        <w:rPr>
          <w:rFonts w:ascii="Times New Roman" w:hAnsi="Times New Roman"/>
          <w:sz w:val="24"/>
          <w:szCs w:val="24"/>
        </w:rPr>
        <w:t xml:space="preserve">  naeve002@umn.edu</w:t>
      </w:r>
    </w:p>
    <w:p w14:paraId="1C788503" w14:textId="77777777" w:rsidR="001B2342" w:rsidRDefault="001B2342" w:rsidP="001B2342">
      <w:pPr>
        <w:spacing w:after="0" w:line="240" w:lineRule="auto"/>
        <w:rPr>
          <w:rFonts w:ascii="Times New Roman" w:hAnsi="Times New Roman"/>
          <w:sz w:val="24"/>
          <w:szCs w:val="24"/>
        </w:rPr>
      </w:pPr>
      <w:r w:rsidRPr="00027A1D">
        <w:rPr>
          <w:rFonts w:ascii="Times New Roman" w:hAnsi="Times New Roman"/>
          <w:b/>
          <w:sz w:val="24"/>
          <w:szCs w:val="24"/>
        </w:rPr>
        <w:t>Phone:</w:t>
      </w:r>
      <w:r>
        <w:rPr>
          <w:rFonts w:ascii="Times New Roman" w:hAnsi="Times New Roman"/>
          <w:sz w:val="24"/>
          <w:szCs w:val="24"/>
        </w:rPr>
        <w:t xml:space="preserve">  612-625-4298</w:t>
      </w:r>
    </w:p>
    <w:p w14:paraId="56938A85" w14:textId="77777777" w:rsidR="001B2342" w:rsidRPr="003B7A58" w:rsidRDefault="001B2342" w:rsidP="001B2342">
      <w:pPr>
        <w:spacing w:after="0" w:line="240" w:lineRule="auto"/>
        <w:rPr>
          <w:rFonts w:ascii="Times New Roman" w:hAnsi="Times New Roman"/>
          <w:sz w:val="24"/>
          <w:szCs w:val="24"/>
        </w:rPr>
      </w:pPr>
      <w:r w:rsidRPr="00027A1D">
        <w:rPr>
          <w:rFonts w:ascii="Times New Roman" w:hAnsi="Times New Roman"/>
          <w:b/>
          <w:sz w:val="24"/>
          <w:szCs w:val="24"/>
        </w:rPr>
        <w:t>Mobile Phone:</w:t>
      </w:r>
      <w:r>
        <w:rPr>
          <w:rFonts w:ascii="Times New Roman" w:hAnsi="Times New Roman"/>
          <w:sz w:val="24"/>
          <w:szCs w:val="24"/>
        </w:rPr>
        <w:t xml:space="preserve">  612-819-2338</w:t>
      </w:r>
    </w:p>
    <w:p w14:paraId="753606A0" w14:textId="77777777" w:rsidR="001B2342" w:rsidRDefault="001B2342" w:rsidP="001B2342">
      <w:pPr>
        <w:spacing w:after="0" w:line="240" w:lineRule="auto"/>
        <w:rPr>
          <w:rFonts w:ascii="Times New Roman" w:hAnsi="Times New Roman" w:cs="Times New Roman"/>
          <w:sz w:val="24"/>
          <w:szCs w:val="24"/>
        </w:rPr>
      </w:pPr>
    </w:p>
    <w:p w14:paraId="48AC8E47" w14:textId="1EDB19B4" w:rsidR="005B5DCE" w:rsidRDefault="005B5DCE" w:rsidP="001B2342">
      <w:pPr>
        <w:pStyle w:val="ListParagraph"/>
        <w:spacing w:after="0" w:line="240" w:lineRule="auto"/>
        <w:ind w:left="0"/>
        <w:rPr>
          <w:rFonts w:ascii="Times New Roman" w:hAnsi="Times New Roman"/>
          <w:b/>
          <w:sz w:val="24"/>
          <w:szCs w:val="24"/>
          <w:u w:val="single"/>
        </w:rPr>
      </w:pPr>
    </w:p>
    <w:p w14:paraId="36C6620A" w14:textId="4E123F9C" w:rsidR="008E6F0E" w:rsidRDefault="005B5DCE" w:rsidP="001B2342">
      <w:pPr>
        <w:pStyle w:val="ListParagraph"/>
        <w:spacing w:after="0" w:line="240" w:lineRule="auto"/>
        <w:ind w:left="0"/>
        <w:rPr>
          <w:rFonts w:ascii="Times New Roman" w:hAnsi="Times New Roman"/>
          <w:sz w:val="24"/>
          <w:szCs w:val="24"/>
        </w:rPr>
      </w:pPr>
      <w:r w:rsidRPr="008E6F0E">
        <w:rPr>
          <w:rFonts w:ascii="Times New Roman" w:hAnsi="Times New Roman"/>
          <w:b/>
          <w:i/>
          <w:sz w:val="24"/>
          <w:szCs w:val="24"/>
        </w:rPr>
        <w:t>Summary</w:t>
      </w:r>
      <w:r>
        <w:rPr>
          <w:rFonts w:ascii="Times New Roman" w:hAnsi="Times New Roman"/>
          <w:b/>
          <w:sz w:val="24"/>
          <w:szCs w:val="24"/>
        </w:rPr>
        <w:t xml:space="preserve"> </w:t>
      </w:r>
      <w:r w:rsidRPr="008E6F0E">
        <w:rPr>
          <w:rFonts w:ascii="Times New Roman" w:hAnsi="Times New Roman"/>
          <w:sz w:val="24"/>
          <w:szCs w:val="24"/>
        </w:rPr>
        <w:t xml:space="preserve"> </w:t>
      </w:r>
    </w:p>
    <w:p w14:paraId="5675D50C" w14:textId="7453C856" w:rsidR="005B5DCE" w:rsidRDefault="005B5DCE" w:rsidP="001B2342">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This </w:t>
      </w:r>
      <w:r w:rsidR="00F17BAE">
        <w:rPr>
          <w:rFonts w:ascii="Times New Roman" w:hAnsi="Times New Roman"/>
          <w:sz w:val="24"/>
          <w:szCs w:val="24"/>
        </w:rPr>
        <w:t xml:space="preserve">final </w:t>
      </w:r>
      <w:r>
        <w:rPr>
          <w:rFonts w:ascii="Times New Roman" w:hAnsi="Times New Roman"/>
          <w:sz w:val="24"/>
          <w:szCs w:val="24"/>
        </w:rPr>
        <w:t>report includes a summary of FY2019 research supported by the MSR&amp;P</w:t>
      </w:r>
      <w:r w:rsidR="00F17BAE">
        <w:rPr>
          <w:rFonts w:ascii="Times New Roman" w:hAnsi="Times New Roman"/>
          <w:sz w:val="24"/>
          <w:szCs w:val="24"/>
        </w:rPr>
        <w:t xml:space="preserve"> Research Committee</w:t>
      </w:r>
      <w:r>
        <w:rPr>
          <w:rFonts w:ascii="Times New Roman" w:hAnsi="Times New Roman"/>
          <w:sz w:val="24"/>
          <w:szCs w:val="24"/>
        </w:rPr>
        <w:t xml:space="preserve">.  In addition, an overview of findings from this three-year project will be provided.  Lastly, a </w:t>
      </w:r>
      <w:r w:rsidR="00F17BAE">
        <w:rPr>
          <w:rFonts w:ascii="Times New Roman" w:hAnsi="Times New Roman"/>
          <w:sz w:val="24"/>
          <w:szCs w:val="24"/>
        </w:rPr>
        <w:t xml:space="preserve">brief </w:t>
      </w:r>
      <w:r>
        <w:rPr>
          <w:rFonts w:ascii="Times New Roman" w:hAnsi="Times New Roman"/>
          <w:sz w:val="24"/>
          <w:szCs w:val="24"/>
        </w:rPr>
        <w:t xml:space="preserve">report for the three-year project is </w:t>
      </w:r>
      <w:r w:rsidR="00E15CFC">
        <w:rPr>
          <w:rFonts w:ascii="Times New Roman" w:hAnsi="Times New Roman"/>
          <w:sz w:val="24"/>
          <w:szCs w:val="24"/>
        </w:rPr>
        <w:t>attached; this</w:t>
      </w:r>
      <w:r>
        <w:rPr>
          <w:rFonts w:ascii="Times New Roman" w:hAnsi="Times New Roman"/>
          <w:sz w:val="24"/>
          <w:szCs w:val="24"/>
        </w:rPr>
        <w:t xml:space="preserve"> document is </w:t>
      </w:r>
      <w:r w:rsidR="00F17BAE">
        <w:rPr>
          <w:rFonts w:ascii="Times New Roman" w:hAnsi="Times New Roman"/>
          <w:sz w:val="24"/>
          <w:szCs w:val="24"/>
        </w:rPr>
        <w:t xml:space="preserve">a </w:t>
      </w:r>
      <w:r>
        <w:rPr>
          <w:rFonts w:ascii="Times New Roman" w:hAnsi="Times New Roman"/>
          <w:sz w:val="24"/>
          <w:szCs w:val="24"/>
        </w:rPr>
        <w:t xml:space="preserve">condensed version of a manuscript </w:t>
      </w:r>
      <w:r w:rsidR="00F17BAE">
        <w:rPr>
          <w:rFonts w:ascii="Times New Roman" w:hAnsi="Times New Roman"/>
          <w:sz w:val="24"/>
          <w:szCs w:val="24"/>
        </w:rPr>
        <w:t>resulting</w:t>
      </w:r>
      <w:r>
        <w:rPr>
          <w:rFonts w:ascii="Times New Roman" w:hAnsi="Times New Roman"/>
          <w:sz w:val="24"/>
          <w:szCs w:val="24"/>
        </w:rPr>
        <w:t xml:space="preserve"> from this study that will be submitted for publication in June 2020.  This document is also the basis of a forthcoming Extension publication summarizing results from this study.  We expect to release this Extension publication during the summer of 2020.  </w:t>
      </w:r>
    </w:p>
    <w:p w14:paraId="46D7CBEC" w14:textId="5FB6E723" w:rsidR="005B5DCE" w:rsidRDefault="005B5DCE" w:rsidP="001B2342">
      <w:pPr>
        <w:pStyle w:val="ListParagraph"/>
        <w:spacing w:after="0" w:line="240" w:lineRule="auto"/>
        <w:ind w:left="0"/>
        <w:rPr>
          <w:rFonts w:ascii="Times New Roman" w:hAnsi="Times New Roman"/>
          <w:sz w:val="24"/>
          <w:szCs w:val="24"/>
        </w:rPr>
      </w:pPr>
    </w:p>
    <w:p w14:paraId="2A8A77D1" w14:textId="4D397650" w:rsidR="005B5DCE" w:rsidRPr="001B2342" w:rsidRDefault="005B5DCE" w:rsidP="005B5DCE">
      <w:pPr>
        <w:pStyle w:val="ListParagraph"/>
        <w:spacing w:after="0" w:line="240" w:lineRule="auto"/>
        <w:ind w:left="0"/>
        <w:rPr>
          <w:rFonts w:ascii="Times New Roman" w:hAnsi="Times New Roman"/>
          <w:b/>
          <w:i/>
          <w:sz w:val="24"/>
          <w:szCs w:val="24"/>
        </w:rPr>
      </w:pPr>
      <w:r w:rsidRPr="008250DA">
        <w:rPr>
          <w:rFonts w:ascii="Times New Roman" w:hAnsi="Times New Roman"/>
          <w:b/>
          <w:i/>
          <w:sz w:val="24"/>
          <w:szCs w:val="24"/>
        </w:rPr>
        <w:t>Objectives and Goals</w:t>
      </w:r>
    </w:p>
    <w:p w14:paraId="1D235AB4" w14:textId="60C916EA" w:rsidR="005B5DCE" w:rsidRPr="001F1FDF" w:rsidRDefault="005B5DCE" w:rsidP="005B5DCE">
      <w:pPr>
        <w:pStyle w:val="ListParagraph"/>
        <w:numPr>
          <w:ilvl w:val="0"/>
          <w:numId w:val="4"/>
        </w:numPr>
        <w:spacing w:after="0" w:line="240" w:lineRule="auto"/>
        <w:rPr>
          <w:rFonts w:ascii="Times New Roman" w:hAnsi="Times New Roman"/>
          <w:sz w:val="24"/>
          <w:szCs w:val="24"/>
        </w:rPr>
      </w:pPr>
      <w:r w:rsidRPr="001732A1">
        <w:rPr>
          <w:rFonts w:ascii="Times New Roman" w:hAnsi="Times New Roman"/>
          <w:sz w:val="24"/>
          <w:szCs w:val="24"/>
        </w:rPr>
        <w:t xml:space="preserve">The </w:t>
      </w:r>
      <w:r w:rsidRPr="001F1FDF">
        <w:rPr>
          <w:rFonts w:ascii="Times New Roman" w:hAnsi="Times New Roman"/>
          <w:sz w:val="24"/>
          <w:szCs w:val="24"/>
        </w:rPr>
        <w:t xml:space="preserve">first </w:t>
      </w:r>
      <w:r w:rsidRPr="001732A1">
        <w:rPr>
          <w:rFonts w:ascii="Times New Roman" w:hAnsi="Times New Roman"/>
          <w:sz w:val="24"/>
          <w:szCs w:val="24"/>
        </w:rPr>
        <w:t xml:space="preserve">objective of this study </w:t>
      </w:r>
      <w:r w:rsidR="00F17BAE">
        <w:rPr>
          <w:rFonts w:ascii="Times New Roman" w:hAnsi="Times New Roman"/>
          <w:sz w:val="24"/>
          <w:szCs w:val="24"/>
        </w:rPr>
        <w:t>was</w:t>
      </w:r>
      <w:r w:rsidR="00F17BAE" w:rsidRPr="001732A1">
        <w:rPr>
          <w:rFonts w:ascii="Times New Roman" w:hAnsi="Times New Roman"/>
          <w:sz w:val="24"/>
          <w:szCs w:val="24"/>
        </w:rPr>
        <w:t xml:space="preserve"> </w:t>
      </w:r>
      <w:r w:rsidRPr="001732A1">
        <w:rPr>
          <w:rFonts w:ascii="Times New Roman" w:hAnsi="Times New Roman"/>
          <w:sz w:val="24"/>
          <w:szCs w:val="24"/>
        </w:rPr>
        <w:t xml:space="preserve">to evaluate methods to </w:t>
      </w:r>
      <w:r w:rsidR="00F17BAE">
        <w:rPr>
          <w:rFonts w:ascii="Times New Roman" w:hAnsi="Times New Roman"/>
          <w:sz w:val="24"/>
          <w:szCs w:val="24"/>
        </w:rPr>
        <w:t>resolve the individual effects of</w:t>
      </w:r>
      <w:r w:rsidRPr="001732A1">
        <w:rPr>
          <w:rFonts w:ascii="Times New Roman" w:hAnsi="Times New Roman"/>
          <w:sz w:val="24"/>
          <w:szCs w:val="24"/>
        </w:rPr>
        <w:t xml:space="preserve"> IDC and SCN soybean plants.</w:t>
      </w:r>
    </w:p>
    <w:p w14:paraId="705B73B2" w14:textId="146464A7" w:rsidR="005B5DCE" w:rsidRPr="001732A1" w:rsidRDefault="005B5DCE" w:rsidP="005B5DCE">
      <w:pPr>
        <w:pStyle w:val="ListParagraph"/>
        <w:spacing w:after="0" w:line="240" w:lineRule="auto"/>
        <w:rPr>
          <w:rFonts w:ascii="Times New Roman" w:hAnsi="Times New Roman"/>
          <w:sz w:val="24"/>
          <w:szCs w:val="24"/>
        </w:rPr>
      </w:pPr>
      <w:r w:rsidRPr="001732A1">
        <w:rPr>
          <w:rFonts w:ascii="Times New Roman" w:hAnsi="Times New Roman"/>
          <w:sz w:val="24"/>
          <w:szCs w:val="24"/>
        </w:rPr>
        <w:t xml:space="preserve">The goals of this objective </w:t>
      </w:r>
      <w:r>
        <w:rPr>
          <w:rFonts w:ascii="Times New Roman" w:hAnsi="Times New Roman"/>
          <w:sz w:val="24"/>
          <w:szCs w:val="24"/>
        </w:rPr>
        <w:t>were</w:t>
      </w:r>
      <w:r w:rsidRPr="001732A1">
        <w:rPr>
          <w:rFonts w:ascii="Times New Roman" w:hAnsi="Times New Roman"/>
          <w:sz w:val="24"/>
          <w:szCs w:val="24"/>
        </w:rPr>
        <w:t xml:space="preserve"> to:</w:t>
      </w:r>
    </w:p>
    <w:p w14:paraId="7F72585D" w14:textId="13BB2D00" w:rsidR="005B5DCE" w:rsidRPr="001732A1" w:rsidRDefault="005B5DCE" w:rsidP="005B5DCE">
      <w:pPr>
        <w:pStyle w:val="ListParagraph"/>
        <w:numPr>
          <w:ilvl w:val="1"/>
          <w:numId w:val="4"/>
        </w:numPr>
        <w:spacing w:after="0" w:line="240" w:lineRule="auto"/>
        <w:rPr>
          <w:rFonts w:ascii="Times New Roman" w:hAnsi="Times New Roman"/>
          <w:sz w:val="24"/>
          <w:szCs w:val="24"/>
        </w:rPr>
      </w:pPr>
      <w:r w:rsidRPr="001732A1">
        <w:rPr>
          <w:rFonts w:ascii="Times New Roman" w:hAnsi="Times New Roman"/>
          <w:sz w:val="24"/>
          <w:szCs w:val="24"/>
        </w:rPr>
        <w:t>Identify in-field treatments that differentially affect IDC and SCN</w:t>
      </w:r>
    </w:p>
    <w:p w14:paraId="60B4ECC8" w14:textId="1D80E94D" w:rsidR="005B5DCE" w:rsidRPr="001732A1" w:rsidRDefault="005B5DCE" w:rsidP="005B5DCE">
      <w:pPr>
        <w:pStyle w:val="ListParagraph"/>
        <w:numPr>
          <w:ilvl w:val="1"/>
          <w:numId w:val="4"/>
        </w:numPr>
        <w:spacing w:after="0" w:line="240" w:lineRule="auto"/>
        <w:rPr>
          <w:rFonts w:ascii="Times New Roman" w:hAnsi="Times New Roman"/>
          <w:sz w:val="24"/>
          <w:szCs w:val="24"/>
        </w:rPr>
      </w:pPr>
      <w:r w:rsidRPr="001732A1">
        <w:rPr>
          <w:rFonts w:ascii="Times New Roman" w:hAnsi="Times New Roman"/>
          <w:sz w:val="24"/>
          <w:szCs w:val="24"/>
        </w:rPr>
        <w:t>Evaluate whether these treatments can be utilized to directly study the interactions of IDC and SCN</w:t>
      </w:r>
    </w:p>
    <w:p w14:paraId="17EC9E62" w14:textId="46B57054" w:rsidR="005B5DCE" w:rsidRDefault="005B5DCE" w:rsidP="005B5DCE">
      <w:pPr>
        <w:pStyle w:val="ListParagraph"/>
        <w:numPr>
          <w:ilvl w:val="1"/>
          <w:numId w:val="4"/>
        </w:numPr>
        <w:spacing w:after="0" w:line="240" w:lineRule="auto"/>
        <w:rPr>
          <w:rFonts w:ascii="Times New Roman" w:hAnsi="Times New Roman"/>
          <w:sz w:val="24"/>
          <w:szCs w:val="24"/>
        </w:rPr>
      </w:pPr>
      <w:r w:rsidRPr="001732A1">
        <w:rPr>
          <w:rFonts w:ascii="Times New Roman" w:hAnsi="Times New Roman"/>
          <w:sz w:val="24"/>
          <w:szCs w:val="24"/>
        </w:rPr>
        <w:t>Identify potential research methods for reducing the confounding effect of one on the other when researching SCN and IDC</w:t>
      </w:r>
    </w:p>
    <w:p w14:paraId="6B84D464" w14:textId="495111DF" w:rsidR="005B5DCE" w:rsidRDefault="005B5DCE" w:rsidP="005B5DCE">
      <w:pPr>
        <w:pStyle w:val="ListParagraph"/>
        <w:numPr>
          <w:ilvl w:val="0"/>
          <w:numId w:val="4"/>
        </w:numPr>
        <w:spacing w:after="0" w:line="240" w:lineRule="auto"/>
        <w:rPr>
          <w:rFonts w:ascii="Times New Roman" w:hAnsi="Times New Roman"/>
          <w:sz w:val="24"/>
          <w:szCs w:val="24"/>
        </w:rPr>
      </w:pPr>
      <w:r w:rsidRPr="001F1FDF">
        <w:rPr>
          <w:rFonts w:ascii="Times New Roman" w:hAnsi="Times New Roman"/>
          <w:sz w:val="24"/>
          <w:szCs w:val="24"/>
        </w:rPr>
        <w:t>Based on progress made in Objective #1 in 2017</w:t>
      </w:r>
      <w:r w:rsidR="00D0322D">
        <w:rPr>
          <w:rFonts w:ascii="Times New Roman" w:hAnsi="Times New Roman"/>
          <w:sz w:val="24"/>
          <w:szCs w:val="24"/>
        </w:rPr>
        <w:t>,</w:t>
      </w:r>
      <w:r w:rsidRPr="001F1FDF">
        <w:rPr>
          <w:rFonts w:ascii="Times New Roman" w:hAnsi="Times New Roman"/>
          <w:sz w:val="24"/>
          <w:szCs w:val="24"/>
        </w:rPr>
        <w:t xml:space="preserve"> an additional objective </w:t>
      </w:r>
      <w:r w:rsidR="001D04DA">
        <w:rPr>
          <w:rFonts w:ascii="Times New Roman" w:hAnsi="Times New Roman"/>
          <w:sz w:val="24"/>
          <w:szCs w:val="24"/>
        </w:rPr>
        <w:t>was</w:t>
      </w:r>
      <w:r w:rsidRPr="001F1FDF">
        <w:rPr>
          <w:rFonts w:ascii="Times New Roman" w:hAnsi="Times New Roman"/>
          <w:sz w:val="24"/>
          <w:szCs w:val="24"/>
        </w:rPr>
        <w:t xml:space="preserve"> to study the SCN/IDC interaction directly</w:t>
      </w:r>
      <w:r>
        <w:rPr>
          <w:rFonts w:ascii="Times New Roman" w:hAnsi="Times New Roman"/>
          <w:sz w:val="24"/>
          <w:szCs w:val="24"/>
        </w:rPr>
        <w:t>.</w:t>
      </w:r>
    </w:p>
    <w:p w14:paraId="61D4E268" w14:textId="79B6A3D6" w:rsidR="005B5DCE" w:rsidRPr="001732A1" w:rsidRDefault="005B5DCE" w:rsidP="005B5DCE">
      <w:pPr>
        <w:spacing w:after="0" w:line="240" w:lineRule="auto"/>
        <w:ind w:left="1080"/>
        <w:rPr>
          <w:rFonts w:ascii="Times New Roman" w:hAnsi="Times New Roman"/>
          <w:sz w:val="24"/>
          <w:szCs w:val="24"/>
        </w:rPr>
      </w:pPr>
      <w:r w:rsidRPr="001732A1">
        <w:rPr>
          <w:rFonts w:ascii="Times New Roman" w:hAnsi="Times New Roman"/>
          <w:sz w:val="24"/>
          <w:szCs w:val="24"/>
        </w:rPr>
        <w:t xml:space="preserve">The goals of this objective </w:t>
      </w:r>
      <w:r w:rsidR="001D04DA">
        <w:rPr>
          <w:rFonts w:ascii="Times New Roman" w:hAnsi="Times New Roman"/>
          <w:sz w:val="24"/>
          <w:szCs w:val="24"/>
        </w:rPr>
        <w:t>were</w:t>
      </w:r>
      <w:r w:rsidRPr="001732A1">
        <w:rPr>
          <w:rFonts w:ascii="Times New Roman" w:hAnsi="Times New Roman"/>
          <w:sz w:val="24"/>
          <w:szCs w:val="24"/>
        </w:rPr>
        <w:t xml:space="preserve"> to:</w:t>
      </w:r>
    </w:p>
    <w:p w14:paraId="3EFEA724" w14:textId="77777777" w:rsidR="005B5DCE" w:rsidRDefault="005B5DCE" w:rsidP="005B5DCE">
      <w:pPr>
        <w:pStyle w:val="ListParagraph"/>
        <w:numPr>
          <w:ilvl w:val="1"/>
          <w:numId w:val="4"/>
        </w:numPr>
        <w:spacing w:after="0" w:line="240" w:lineRule="auto"/>
        <w:rPr>
          <w:rFonts w:ascii="Times New Roman" w:hAnsi="Times New Roman"/>
          <w:sz w:val="24"/>
          <w:szCs w:val="24"/>
        </w:rPr>
      </w:pPr>
      <w:r>
        <w:rPr>
          <w:rFonts w:ascii="Times New Roman" w:hAnsi="Times New Roman"/>
          <w:sz w:val="24"/>
          <w:szCs w:val="24"/>
        </w:rPr>
        <w:t>Investigate directly how IDC stress affects yield losses and SCN reproduction</w:t>
      </w:r>
    </w:p>
    <w:p w14:paraId="4A5EF77B" w14:textId="7582DDBA" w:rsidR="005B5DCE" w:rsidRDefault="005B5DCE" w:rsidP="005B5DCE">
      <w:pPr>
        <w:pStyle w:val="ListParagraph"/>
        <w:numPr>
          <w:ilvl w:val="1"/>
          <w:numId w:val="4"/>
        </w:numPr>
        <w:spacing w:after="0" w:line="240" w:lineRule="auto"/>
        <w:rPr>
          <w:rFonts w:ascii="Times New Roman" w:hAnsi="Times New Roman"/>
          <w:sz w:val="24"/>
          <w:szCs w:val="24"/>
        </w:rPr>
      </w:pPr>
      <w:r>
        <w:rPr>
          <w:rFonts w:ascii="Times New Roman" w:hAnsi="Times New Roman"/>
          <w:sz w:val="24"/>
          <w:szCs w:val="24"/>
        </w:rPr>
        <w:t>Investigate directly how SCN stress affects yield losses and IDC stress</w:t>
      </w:r>
    </w:p>
    <w:p w14:paraId="508E44BF" w14:textId="38810F99" w:rsidR="005B5DCE" w:rsidRPr="001D04DA" w:rsidRDefault="00245154" w:rsidP="001B2342">
      <w:pPr>
        <w:pStyle w:val="ListParagraph"/>
        <w:numPr>
          <w:ilvl w:val="1"/>
          <w:numId w:val="4"/>
        </w:numPr>
        <w:spacing w:after="0" w:line="240" w:lineRule="auto"/>
        <w:rPr>
          <w:rFonts w:ascii="Times New Roman" w:hAnsi="Times New Roman"/>
          <w:sz w:val="24"/>
          <w:szCs w:val="24"/>
        </w:rPr>
      </w:pPr>
      <w:r>
        <w:rPr>
          <w:rFonts w:ascii="Times New Roman" w:hAnsi="Times New Roman"/>
          <w:sz w:val="24"/>
          <w:szCs w:val="24"/>
        </w:rPr>
        <w:t>Utilize</w:t>
      </w:r>
      <w:r w:rsidRPr="00CA471F">
        <w:rPr>
          <w:rFonts w:ascii="Times New Roman" w:hAnsi="Times New Roman"/>
          <w:sz w:val="24"/>
          <w:szCs w:val="24"/>
        </w:rPr>
        <w:t xml:space="preserve"> </w:t>
      </w:r>
      <w:r w:rsidR="005B5DCE" w:rsidRPr="00CA471F">
        <w:rPr>
          <w:rFonts w:ascii="Times New Roman" w:hAnsi="Times New Roman"/>
          <w:sz w:val="24"/>
          <w:szCs w:val="24"/>
        </w:rPr>
        <w:t>remote sensi</w:t>
      </w:r>
      <w:r w:rsidR="005B5DCE" w:rsidRPr="001F1FDF">
        <w:rPr>
          <w:rFonts w:ascii="Times New Roman" w:hAnsi="Times New Roman"/>
          <w:sz w:val="24"/>
          <w:szCs w:val="24"/>
        </w:rPr>
        <w:t xml:space="preserve">ng technologies to identify IDC, </w:t>
      </w:r>
      <w:r w:rsidR="005B5DCE" w:rsidRPr="00CA471F">
        <w:rPr>
          <w:rFonts w:ascii="Times New Roman" w:hAnsi="Times New Roman"/>
          <w:sz w:val="24"/>
          <w:szCs w:val="24"/>
        </w:rPr>
        <w:t>SCN</w:t>
      </w:r>
      <w:r w:rsidR="005B5DCE">
        <w:rPr>
          <w:rFonts w:ascii="Times New Roman" w:hAnsi="Times New Roman"/>
          <w:sz w:val="24"/>
          <w:szCs w:val="24"/>
        </w:rPr>
        <w:t>, and interactive effects</w:t>
      </w:r>
    </w:p>
    <w:p w14:paraId="25CBA2CB" w14:textId="77777777" w:rsidR="005B5DCE" w:rsidRDefault="005B5DCE" w:rsidP="001B2342">
      <w:pPr>
        <w:spacing w:after="0" w:line="240" w:lineRule="auto"/>
        <w:rPr>
          <w:rFonts w:ascii="Times New Roman" w:hAnsi="Times New Roman" w:cs="Times New Roman"/>
          <w:b/>
          <w:i/>
          <w:sz w:val="24"/>
          <w:szCs w:val="24"/>
        </w:rPr>
      </w:pPr>
    </w:p>
    <w:p w14:paraId="57661CE1" w14:textId="4A403121" w:rsidR="009232F9" w:rsidRPr="001B2342" w:rsidRDefault="00EA1502" w:rsidP="001B2342">
      <w:pPr>
        <w:spacing w:after="0" w:line="240" w:lineRule="auto"/>
        <w:rPr>
          <w:rFonts w:ascii="Times New Roman" w:hAnsi="Times New Roman" w:cs="Times New Roman"/>
          <w:b/>
          <w:i/>
          <w:sz w:val="24"/>
          <w:szCs w:val="24"/>
        </w:rPr>
      </w:pPr>
      <w:r w:rsidRPr="001B2342">
        <w:rPr>
          <w:rFonts w:ascii="Times New Roman" w:hAnsi="Times New Roman" w:cs="Times New Roman"/>
          <w:b/>
          <w:i/>
          <w:sz w:val="24"/>
          <w:szCs w:val="24"/>
        </w:rPr>
        <w:t>Synopsis</w:t>
      </w:r>
    </w:p>
    <w:p w14:paraId="036EDB2E" w14:textId="7A47E06E" w:rsidR="008F6E45" w:rsidRDefault="009232F9" w:rsidP="001B2342">
      <w:pPr>
        <w:spacing w:after="0" w:line="240" w:lineRule="auto"/>
        <w:rPr>
          <w:rFonts w:ascii="Times New Roman" w:hAnsi="Times New Roman" w:cs="Times New Roman"/>
          <w:sz w:val="24"/>
          <w:szCs w:val="24"/>
        </w:rPr>
      </w:pPr>
      <w:r w:rsidRPr="001B2342">
        <w:rPr>
          <w:rFonts w:ascii="Times New Roman" w:hAnsi="Times New Roman" w:cs="Times New Roman"/>
          <w:sz w:val="24"/>
          <w:szCs w:val="24"/>
        </w:rPr>
        <w:t>Soybean Cyst Nematode (SCN) and Iron Deficiency Chlorosis (IDC) are likely the two largest maladies of soybean in Minnesota.  These t</w:t>
      </w:r>
      <w:r w:rsidR="008F6E45" w:rsidRPr="001B2342">
        <w:rPr>
          <w:rFonts w:ascii="Times New Roman" w:hAnsi="Times New Roman" w:cs="Times New Roman"/>
          <w:sz w:val="24"/>
          <w:szCs w:val="24"/>
        </w:rPr>
        <w:t>w</w:t>
      </w:r>
      <w:r w:rsidRPr="001B2342">
        <w:rPr>
          <w:rFonts w:ascii="Times New Roman" w:hAnsi="Times New Roman" w:cs="Times New Roman"/>
          <w:sz w:val="24"/>
          <w:szCs w:val="24"/>
        </w:rPr>
        <w:t xml:space="preserve">o soil-based issues are problematic for a wide variety of reasons that not only make them tough for farmers to manage, but also make them </w:t>
      </w:r>
      <w:r w:rsidR="008F6E45" w:rsidRPr="001B2342">
        <w:rPr>
          <w:rFonts w:ascii="Times New Roman" w:hAnsi="Times New Roman" w:cs="Times New Roman"/>
          <w:sz w:val="24"/>
          <w:szCs w:val="24"/>
        </w:rPr>
        <w:t xml:space="preserve">particularly </w:t>
      </w:r>
      <w:r w:rsidRPr="001B2342">
        <w:rPr>
          <w:rFonts w:ascii="Times New Roman" w:hAnsi="Times New Roman" w:cs="Times New Roman"/>
          <w:sz w:val="24"/>
          <w:szCs w:val="24"/>
        </w:rPr>
        <w:t xml:space="preserve">difficult to research in the field.  To make matters worse, these two </w:t>
      </w:r>
      <w:r w:rsidR="00917418">
        <w:rPr>
          <w:rFonts w:ascii="Times New Roman" w:hAnsi="Times New Roman" w:cs="Times New Roman"/>
          <w:sz w:val="24"/>
          <w:szCs w:val="24"/>
        </w:rPr>
        <w:t xml:space="preserve">production issues </w:t>
      </w:r>
      <w:r w:rsidRPr="001B2342">
        <w:rPr>
          <w:rFonts w:ascii="Times New Roman" w:hAnsi="Times New Roman" w:cs="Times New Roman"/>
          <w:sz w:val="24"/>
          <w:szCs w:val="24"/>
        </w:rPr>
        <w:t>tend to occur together and likely act synergistically to amplify damage caused by the other.</w:t>
      </w:r>
      <w:r w:rsidR="00DE623D" w:rsidRPr="001B2342">
        <w:rPr>
          <w:rFonts w:ascii="Times New Roman" w:hAnsi="Times New Roman" w:cs="Times New Roman"/>
          <w:sz w:val="24"/>
          <w:szCs w:val="24"/>
        </w:rPr>
        <w:t xml:space="preserve">  </w:t>
      </w:r>
      <w:r w:rsidR="00B17983" w:rsidRPr="001B2342">
        <w:rPr>
          <w:rFonts w:ascii="Times New Roman" w:hAnsi="Times New Roman" w:cs="Times New Roman"/>
          <w:sz w:val="24"/>
          <w:szCs w:val="24"/>
        </w:rPr>
        <w:t xml:space="preserve">We will not make significant research progress investigating either issue without controlling for the other.  </w:t>
      </w:r>
      <w:r w:rsidR="008F6E45" w:rsidRPr="001B2342">
        <w:rPr>
          <w:rFonts w:ascii="Times New Roman" w:hAnsi="Times New Roman" w:cs="Times New Roman"/>
          <w:sz w:val="24"/>
          <w:szCs w:val="24"/>
        </w:rPr>
        <w:t xml:space="preserve">The spotty nature of both makes setting up research trials difficult and often renders results </w:t>
      </w:r>
      <w:r w:rsidR="00917418">
        <w:rPr>
          <w:rFonts w:ascii="Times New Roman" w:hAnsi="Times New Roman" w:cs="Times New Roman"/>
          <w:sz w:val="24"/>
          <w:szCs w:val="24"/>
        </w:rPr>
        <w:t>difficult to interpret</w:t>
      </w:r>
      <w:r w:rsidR="008F6E45" w:rsidRPr="001B2342">
        <w:rPr>
          <w:rFonts w:ascii="Times New Roman" w:hAnsi="Times New Roman" w:cs="Times New Roman"/>
          <w:sz w:val="24"/>
          <w:szCs w:val="24"/>
        </w:rPr>
        <w:t xml:space="preserve">.  </w:t>
      </w:r>
      <w:r w:rsidRPr="001B2342">
        <w:rPr>
          <w:rFonts w:ascii="Times New Roman" w:hAnsi="Times New Roman" w:cs="Times New Roman"/>
          <w:sz w:val="24"/>
          <w:szCs w:val="24"/>
        </w:rPr>
        <w:t>It</w:t>
      </w:r>
      <w:r w:rsidR="00CA0EC9">
        <w:rPr>
          <w:rFonts w:ascii="Times New Roman" w:hAnsi="Times New Roman" w:cs="Times New Roman"/>
          <w:sz w:val="24"/>
          <w:szCs w:val="24"/>
        </w:rPr>
        <w:t xml:space="preserve"> i</w:t>
      </w:r>
      <w:r w:rsidRPr="001B2342">
        <w:rPr>
          <w:rFonts w:ascii="Times New Roman" w:hAnsi="Times New Roman" w:cs="Times New Roman"/>
          <w:sz w:val="24"/>
          <w:szCs w:val="24"/>
        </w:rPr>
        <w:t xml:space="preserve">s </w:t>
      </w:r>
      <w:r w:rsidR="00B17983" w:rsidRPr="001B2342">
        <w:rPr>
          <w:rFonts w:ascii="Times New Roman" w:hAnsi="Times New Roman" w:cs="Times New Roman"/>
          <w:sz w:val="24"/>
          <w:szCs w:val="24"/>
        </w:rPr>
        <w:t>imperative</w:t>
      </w:r>
      <w:r w:rsidRPr="001B2342">
        <w:rPr>
          <w:rFonts w:ascii="Times New Roman" w:hAnsi="Times New Roman" w:cs="Times New Roman"/>
          <w:sz w:val="24"/>
          <w:szCs w:val="24"/>
        </w:rPr>
        <w:t xml:space="preserve"> that we develop research methods to </w:t>
      </w:r>
      <w:r w:rsidR="00B17983" w:rsidRPr="001B2342">
        <w:rPr>
          <w:rFonts w:ascii="Times New Roman" w:hAnsi="Times New Roman" w:cs="Times New Roman"/>
          <w:sz w:val="24"/>
          <w:szCs w:val="24"/>
        </w:rPr>
        <w:t>allow</w:t>
      </w:r>
      <w:r w:rsidRPr="001B2342">
        <w:rPr>
          <w:rFonts w:ascii="Times New Roman" w:hAnsi="Times New Roman" w:cs="Times New Roman"/>
          <w:sz w:val="24"/>
          <w:szCs w:val="24"/>
        </w:rPr>
        <w:t xml:space="preserve"> us to </w:t>
      </w:r>
      <w:r w:rsidR="00B17983" w:rsidRPr="001B2342">
        <w:rPr>
          <w:rFonts w:ascii="Times New Roman" w:hAnsi="Times New Roman" w:cs="Times New Roman"/>
          <w:sz w:val="24"/>
          <w:szCs w:val="24"/>
        </w:rPr>
        <w:t>separate the effects of IDC from SCN in the field.</w:t>
      </w:r>
    </w:p>
    <w:p w14:paraId="4EDB155A" w14:textId="77777777" w:rsidR="00460B9D" w:rsidRDefault="00460B9D" w:rsidP="001B2342">
      <w:pPr>
        <w:spacing w:after="0" w:line="240" w:lineRule="auto"/>
        <w:rPr>
          <w:rFonts w:ascii="Times New Roman" w:hAnsi="Times New Roman" w:cs="Times New Roman"/>
          <w:sz w:val="24"/>
          <w:szCs w:val="24"/>
        </w:rPr>
      </w:pPr>
    </w:p>
    <w:p w14:paraId="79C19296" w14:textId="206EDD6B" w:rsidR="001D04DA" w:rsidRDefault="00F239AD" w:rsidP="001B234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In </w:t>
      </w:r>
      <w:r w:rsidR="00D24F30">
        <w:rPr>
          <w:rFonts w:ascii="Times New Roman" w:hAnsi="Times New Roman" w:cs="Times New Roman"/>
          <w:sz w:val="24"/>
          <w:szCs w:val="24"/>
        </w:rPr>
        <w:t>2017</w:t>
      </w:r>
      <w:r w:rsidR="00245154">
        <w:rPr>
          <w:rFonts w:ascii="Times New Roman" w:hAnsi="Times New Roman" w:cs="Times New Roman"/>
          <w:sz w:val="24"/>
          <w:szCs w:val="24"/>
        </w:rPr>
        <w:t>, 2018, and 2019</w:t>
      </w:r>
      <w:r w:rsidR="00D24F30">
        <w:rPr>
          <w:rFonts w:ascii="Times New Roman" w:hAnsi="Times New Roman" w:cs="Times New Roman"/>
          <w:sz w:val="24"/>
          <w:szCs w:val="24"/>
        </w:rPr>
        <w:t xml:space="preserve"> </w:t>
      </w:r>
      <w:r>
        <w:rPr>
          <w:rFonts w:ascii="Times New Roman" w:hAnsi="Times New Roman" w:cs="Times New Roman"/>
          <w:sz w:val="24"/>
          <w:szCs w:val="24"/>
        </w:rPr>
        <w:t>we</w:t>
      </w:r>
      <w:r w:rsidR="00D24F30">
        <w:rPr>
          <w:rFonts w:ascii="Times New Roman" w:hAnsi="Times New Roman" w:cs="Times New Roman"/>
          <w:sz w:val="24"/>
          <w:szCs w:val="24"/>
        </w:rPr>
        <w:t xml:space="preserve"> </w:t>
      </w:r>
      <w:r w:rsidR="00245154">
        <w:rPr>
          <w:rFonts w:ascii="Times New Roman" w:hAnsi="Times New Roman" w:cs="Times New Roman"/>
          <w:sz w:val="24"/>
          <w:szCs w:val="24"/>
        </w:rPr>
        <w:t xml:space="preserve">established research locations on cooperating grower farms with previous known histories of both IDC and SCN in their field.  Using these environments, we introduced </w:t>
      </w:r>
      <w:r w:rsidR="00D24F30">
        <w:rPr>
          <w:rFonts w:ascii="Times New Roman" w:hAnsi="Times New Roman" w:cs="Times New Roman"/>
          <w:sz w:val="24"/>
          <w:szCs w:val="24"/>
        </w:rPr>
        <w:t xml:space="preserve">a range of IDC and SCN </w:t>
      </w:r>
      <w:r w:rsidR="00245154">
        <w:rPr>
          <w:rFonts w:ascii="Times New Roman" w:hAnsi="Times New Roman" w:cs="Times New Roman"/>
          <w:sz w:val="24"/>
          <w:szCs w:val="24"/>
        </w:rPr>
        <w:t xml:space="preserve">treatments and successfully created </w:t>
      </w:r>
      <w:r w:rsidR="00D32BAD">
        <w:rPr>
          <w:rFonts w:ascii="Times New Roman" w:hAnsi="Times New Roman" w:cs="Times New Roman"/>
          <w:sz w:val="24"/>
          <w:szCs w:val="24"/>
        </w:rPr>
        <w:t xml:space="preserve">visual symptoms </w:t>
      </w:r>
      <w:r w:rsidR="00D24F30">
        <w:rPr>
          <w:rFonts w:ascii="Times New Roman" w:hAnsi="Times New Roman" w:cs="Times New Roman"/>
          <w:sz w:val="24"/>
          <w:szCs w:val="24"/>
        </w:rPr>
        <w:t xml:space="preserve">and </w:t>
      </w:r>
      <w:r w:rsidR="00D32BAD">
        <w:rPr>
          <w:rFonts w:ascii="Times New Roman" w:hAnsi="Times New Roman" w:cs="Times New Roman"/>
          <w:sz w:val="24"/>
          <w:szCs w:val="24"/>
        </w:rPr>
        <w:t xml:space="preserve">significant </w:t>
      </w:r>
      <w:r w:rsidR="00D24F30">
        <w:rPr>
          <w:rFonts w:ascii="Times New Roman" w:hAnsi="Times New Roman" w:cs="Times New Roman"/>
          <w:sz w:val="24"/>
          <w:szCs w:val="24"/>
        </w:rPr>
        <w:t>yield differences</w:t>
      </w:r>
      <w:r w:rsidR="00E15CFC">
        <w:rPr>
          <w:rFonts w:ascii="Times New Roman" w:hAnsi="Times New Roman" w:cs="Times New Roman"/>
          <w:sz w:val="24"/>
          <w:szCs w:val="24"/>
        </w:rPr>
        <w:t>. We</w:t>
      </w:r>
      <w:r w:rsidR="00245154">
        <w:rPr>
          <w:rFonts w:ascii="Times New Roman" w:hAnsi="Times New Roman" w:cs="Times New Roman"/>
          <w:sz w:val="24"/>
          <w:szCs w:val="24"/>
        </w:rPr>
        <w:t xml:space="preserve"> i</w:t>
      </w:r>
      <w:r w:rsidR="00DC0499">
        <w:rPr>
          <w:rFonts w:ascii="Times New Roman" w:hAnsi="Times New Roman" w:cs="Times New Roman"/>
          <w:sz w:val="24"/>
          <w:szCs w:val="24"/>
        </w:rPr>
        <w:t xml:space="preserve">dentified a breakdown of </w:t>
      </w:r>
      <w:r w:rsidR="00245154">
        <w:rPr>
          <w:rFonts w:ascii="Times New Roman" w:hAnsi="Times New Roman" w:cs="Times New Roman"/>
          <w:sz w:val="24"/>
          <w:szCs w:val="24"/>
        </w:rPr>
        <w:t xml:space="preserve">the PI </w:t>
      </w:r>
      <w:r w:rsidR="00DC0499">
        <w:rPr>
          <w:rFonts w:ascii="Times New Roman" w:hAnsi="Times New Roman" w:cs="Times New Roman"/>
          <w:sz w:val="24"/>
          <w:szCs w:val="24"/>
        </w:rPr>
        <w:t xml:space="preserve">88788 </w:t>
      </w:r>
      <w:r w:rsidR="00245154">
        <w:rPr>
          <w:rFonts w:ascii="Times New Roman" w:hAnsi="Times New Roman" w:cs="Times New Roman"/>
          <w:sz w:val="24"/>
          <w:szCs w:val="24"/>
        </w:rPr>
        <w:t xml:space="preserve">genetic source of </w:t>
      </w:r>
      <w:r w:rsidR="00DC0499">
        <w:rPr>
          <w:rFonts w:ascii="Times New Roman" w:hAnsi="Times New Roman" w:cs="Times New Roman"/>
          <w:sz w:val="24"/>
          <w:szCs w:val="24"/>
        </w:rPr>
        <w:t>resistance</w:t>
      </w:r>
      <w:r w:rsidR="00245154">
        <w:rPr>
          <w:rFonts w:ascii="Times New Roman" w:hAnsi="Times New Roman" w:cs="Times New Roman"/>
          <w:sz w:val="24"/>
          <w:szCs w:val="24"/>
        </w:rPr>
        <w:t xml:space="preserve"> and yield gaps between IDC tolerant and IDC susceptible cultivars</w:t>
      </w:r>
      <w:r w:rsidR="00D24F30">
        <w:rPr>
          <w:rFonts w:ascii="Times New Roman" w:hAnsi="Times New Roman" w:cs="Times New Roman"/>
          <w:sz w:val="24"/>
          <w:szCs w:val="24"/>
        </w:rPr>
        <w:t xml:space="preserve">.  </w:t>
      </w:r>
      <w:r w:rsidR="00092559">
        <w:rPr>
          <w:rFonts w:ascii="Times New Roman" w:hAnsi="Times New Roman" w:cs="Times New Roman"/>
          <w:sz w:val="24"/>
          <w:szCs w:val="24"/>
        </w:rPr>
        <w:t>This</w:t>
      </w:r>
      <w:r w:rsidR="005070E8">
        <w:rPr>
          <w:rFonts w:ascii="Times New Roman" w:hAnsi="Times New Roman" w:cs="Times New Roman"/>
          <w:sz w:val="24"/>
          <w:szCs w:val="24"/>
        </w:rPr>
        <w:t xml:space="preserve"> </w:t>
      </w:r>
      <w:r w:rsidR="00092559">
        <w:rPr>
          <w:rFonts w:ascii="Times New Roman" w:hAnsi="Times New Roman" w:cs="Times New Roman"/>
          <w:sz w:val="24"/>
          <w:szCs w:val="24"/>
        </w:rPr>
        <w:t>finding</w:t>
      </w:r>
      <w:r w:rsidR="005070E8">
        <w:rPr>
          <w:rFonts w:ascii="Times New Roman" w:hAnsi="Times New Roman" w:cs="Times New Roman"/>
          <w:sz w:val="24"/>
          <w:szCs w:val="24"/>
        </w:rPr>
        <w:t xml:space="preserve"> provide</w:t>
      </w:r>
      <w:r w:rsidR="008B2FCA">
        <w:rPr>
          <w:rFonts w:ascii="Times New Roman" w:hAnsi="Times New Roman" w:cs="Times New Roman"/>
          <w:sz w:val="24"/>
          <w:szCs w:val="24"/>
        </w:rPr>
        <w:t>d</w:t>
      </w:r>
      <w:r w:rsidR="005070E8">
        <w:rPr>
          <w:rFonts w:ascii="Times New Roman" w:hAnsi="Times New Roman" w:cs="Times New Roman"/>
          <w:sz w:val="24"/>
          <w:szCs w:val="24"/>
        </w:rPr>
        <w:t xml:space="preserve"> new evidence for the importance of variety selection for these issues individually.  </w:t>
      </w:r>
      <w:r w:rsidR="006946DC">
        <w:rPr>
          <w:rFonts w:ascii="Times New Roman" w:hAnsi="Times New Roman" w:cs="Times New Roman"/>
          <w:sz w:val="24"/>
          <w:szCs w:val="24"/>
        </w:rPr>
        <w:t>Across the three years and nine environments, we found</w:t>
      </w:r>
      <w:r w:rsidR="008B2FCA">
        <w:rPr>
          <w:rFonts w:ascii="Times New Roman" w:hAnsi="Times New Roman" w:cs="Times New Roman"/>
          <w:sz w:val="24"/>
          <w:szCs w:val="24"/>
        </w:rPr>
        <w:t>:</w:t>
      </w:r>
    </w:p>
    <w:p w14:paraId="1E80D9CB" w14:textId="77777777" w:rsidR="008E6F0E" w:rsidRDefault="008E6F0E" w:rsidP="001B2342">
      <w:pPr>
        <w:spacing w:after="0" w:line="240" w:lineRule="auto"/>
        <w:rPr>
          <w:rFonts w:ascii="Times New Roman" w:hAnsi="Times New Roman" w:cs="Times New Roman"/>
          <w:sz w:val="24"/>
          <w:szCs w:val="24"/>
        </w:rPr>
      </w:pPr>
    </w:p>
    <w:p w14:paraId="4863E2AF" w14:textId="6D5BE558" w:rsidR="006946DC" w:rsidRDefault="008B2FCA" w:rsidP="006946DC">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S</w:t>
      </w:r>
      <w:r w:rsidR="006946DC">
        <w:rPr>
          <w:rFonts w:ascii="Times New Roman" w:hAnsi="Times New Roman"/>
          <w:sz w:val="24"/>
          <w:szCs w:val="24"/>
        </w:rPr>
        <w:t>ignificant yield effects from</w:t>
      </w:r>
    </w:p>
    <w:p w14:paraId="5B04E7A0" w14:textId="797A5421" w:rsidR="006946DC" w:rsidRDefault="006946DC" w:rsidP="006946DC">
      <w:pPr>
        <w:pStyle w:val="ListParagraph"/>
        <w:numPr>
          <w:ilvl w:val="1"/>
          <w:numId w:val="5"/>
        </w:numPr>
        <w:spacing w:after="0" w:line="240" w:lineRule="auto"/>
        <w:rPr>
          <w:rFonts w:ascii="Times New Roman" w:hAnsi="Times New Roman"/>
          <w:sz w:val="24"/>
          <w:szCs w:val="24"/>
        </w:rPr>
      </w:pPr>
      <w:r>
        <w:rPr>
          <w:rFonts w:ascii="Times New Roman" w:hAnsi="Times New Roman"/>
          <w:sz w:val="24"/>
          <w:szCs w:val="24"/>
        </w:rPr>
        <w:t xml:space="preserve">IDC treatments (added N </w:t>
      </w:r>
      <w:r w:rsidR="00245154">
        <w:rPr>
          <w:rFonts w:ascii="Times New Roman" w:hAnsi="Times New Roman"/>
          <w:sz w:val="24"/>
          <w:szCs w:val="24"/>
        </w:rPr>
        <w:t xml:space="preserve">vs. </w:t>
      </w:r>
      <w:r>
        <w:rPr>
          <w:rFonts w:ascii="Times New Roman" w:hAnsi="Times New Roman"/>
          <w:sz w:val="24"/>
          <w:szCs w:val="24"/>
        </w:rPr>
        <w:t>chelated Fe)</w:t>
      </w:r>
    </w:p>
    <w:p w14:paraId="674DD886" w14:textId="5C69B582" w:rsidR="006946DC" w:rsidRDefault="006946DC" w:rsidP="006946DC">
      <w:pPr>
        <w:pStyle w:val="ListParagraph"/>
        <w:numPr>
          <w:ilvl w:val="1"/>
          <w:numId w:val="5"/>
        </w:numPr>
        <w:spacing w:after="0" w:line="240" w:lineRule="auto"/>
        <w:rPr>
          <w:rFonts w:ascii="Times New Roman" w:hAnsi="Times New Roman"/>
          <w:sz w:val="24"/>
          <w:szCs w:val="24"/>
        </w:rPr>
      </w:pPr>
      <w:r>
        <w:rPr>
          <w:rFonts w:ascii="Times New Roman" w:hAnsi="Times New Roman"/>
          <w:sz w:val="24"/>
          <w:szCs w:val="24"/>
        </w:rPr>
        <w:t>IDC varietal tolerance</w:t>
      </w:r>
      <w:r w:rsidR="00245154">
        <w:rPr>
          <w:rFonts w:ascii="Times New Roman" w:hAnsi="Times New Roman"/>
          <w:sz w:val="24"/>
          <w:szCs w:val="24"/>
        </w:rPr>
        <w:t xml:space="preserve"> (Tolerant vs. susceptible)</w:t>
      </w:r>
    </w:p>
    <w:p w14:paraId="12DB2DFC" w14:textId="5FCF19AE" w:rsidR="006946DC" w:rsidRDefault="006946DC" w:rsidP="006946DC">
      <w:pPr>
        <w:pStyle w:val="ListParagraph"/>
        <w:numPr>
          <w:ilvl w:val="1"/>
          <w:numId w:val="5"/>
        </w:numPr>
        <w:spacing w:after="0" w:line="240" w:lineRule="auto"/>
        <w:rPr>
          <w:rFonts w:ascii="Times New Roman" w:hAnsi="Times New Roman"/>
          <w:sz w:val="24"/>
          <w:szCs w:val="24"/>
        </w:rPr>
      </w:pPr>
      <w:r>
        <w:rPr>
          <w:rFonts w:ascii="Times New Roman" w:hAnsi="Times New Roman"/>
          <w:sz w:val="24"/>
          <w:szCs w:val="24"/>
        </w:rPr>
        <w:t>SCN resistance</w:t>
      </w:r>
      <w:r w:rsidR="00245154">
        <w:rPr>
          <w:rFonts w:ascii="Times New Roman" w:hAnsi="Times New Roman"/>
          <w:sz w:val="24"/>
          <w:szCs w:val="24"/>
        </w:rPr>
        <w:t xml:space="preserve"> (Peking, PI 88788, and susceptible)</w:t>
      </w:r>
    </w:p>
    <w:p w14:paraId="7B72274A" w14:textId="64FA7D3B" w:rsidR="007304BE" w:rsidRDefault="007304BE" w:rsidP="007304BE">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IDC treatments had strong effects on visual chlorosis and chlorosis was related to yield loss.  However, SCN stress did not produce detectable visual or spectral signatures in our study.  </w:t>
      </w:r>
    </w:p>
    <w:p w14:paraId="6761D578" w14:textId="292A47F1" w:rsidR="008C0FCD" w:rsidRDefault="008C0FCD" w:rsidP="006946DC">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Addition of </w:t>
      </w:r>
      <w:proofErr w:type="spellStart"/>
      <w:r w:rsidR="008B2FCA">
        <w:rPr>
          <w:rFonts w:ascii="Times New Roman" w:hAnsi="Times New Roman"/>
          <w:sz w:val="24"/>
          <w:szCs w:val="24"/>
        </w:rPr>
        <w:t>Fluopyram</w:t>
      </w:r>
      <w:proofErr w:type="spellEnd"/>
      <w:r w:rsidR="008B2FCA">
        <w:rPr>
          <w:rFonts w:ascii="Times New Roman" w:hAnsi="Times New Roman"/>
          <w:sz w:val="24"/>
          <w:szCs w:val="24"/>
        </w:rPr>
        <w:t xml:space="preserve"> </w:t>
      </w:r>
      <w:r>
        <w:rPr>
          <w:rFonts w:ascii="Times New Roman" w:hAnsi="Times New Roman"/>
          <w:sz w:val="24"/>
          <w:szCs w:val="24"/>
        </w:rPr>
        <w:t>(</w:t>
      </w:r>
      <w:r w:rsidR="00245154">
        <w:rPr>
          <w:rFonts w:ascii="Times New Roman" w:hAnsi="Times New Roman"/>
          <w:sz w:val="24"/>
          <w:szCs w:val="24"/>
        </w:rPr>
        <w:t>active ingredient</w:t>
      </w:r>
      <w:r>
        <w:rPr>
          <w:rFonts w:ascii="Times New Roman" w:hAnsi="Times New Roman"/>
          <w:sz w:val="24"/>
          <w:szCs w:val="24"/>
        </w:rPr>
        <w:t xml:space="preserve"> in </w:t>
      </w:r>
      <w:proofErr w:type="spellStart"/>
      <w:r>
        <w:rPr>
          <w:rFonts w:ascii="Times New Roman" w:hAnsi="Times New Roman"/>
          <w:sz w:val="24"/>
          <w:szCs w:val="24"/>
        </w:rPr>
        <w:t>ILeVO</w:t>
      </w:r>
      <w:proofErr w:type="spellEnd"/>
      <w:r>
        <w:rPr>
          <w:rFonts w:ascii="Times New Roman" w:hAnsi="Times New Roman"/>
          <w:sz w:val="24"/>
          <w:szCs w:val="24"/>
        </w:rPr>
        <w:t>) provided no additional benefit when applied to soybean lines with the Peking form of resistance.</w:t>
      </w:r>
    </w:p>
    <w:p w14:paraId="3933A885" w14:textId="2D8872F3" w:rsidR="007304BE" w:rsidRDefault="007304BE" w:rsidP="006946DC">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Across locations with medium to low SCN pressure, egg counts did not appear to affect yield differentially.  </w:t>
      </w:r>
    </w:p>
    <w:p w14:paraId="799A8BE1" w14:textId="25718258" w:rsidR="006946DC" w:rsidRPr="00E15CFC" w:rsidRDefault="006946DC" w:rsidP="00E15CFC">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SCN reproduction was highly impacted by </w:t>
      </w:r>
      <w:r w:rsidRPr="00E15CFC">
        <w:rPr>
          <w:rFonts w:ascii="Times New Roman" w:hAnsi="Times New Roman"/>
          <w:sz w:val="24"/>
          <w:szCs w:val="24"/>
        </w:rPr>
        <w:t>SCN resistance</w:t>
      </w:r>
    </w:p>
    <w:p w14:paraId="7DC3820B" w14:textId="78FDC7CA" w:rsidR="006946DC" w:rsidRDefault="007304BE" w:rsidP="006946DC">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Virulence on the 88788 form of resistance was only observed in the field at one site</w:t>
      </w:r>
    </w:p>
    <w:p w14:paraId="3AE698E7" w14:textId="05D36B66" w:rsidR="007304BE" w:rsidRDefault="007304BE" w:rsidP="007304BE">
      <w:pPr>
        <w:pStyle w:val="ListParagraph"/>
        <w:numPr>
          <w:ilvl w:val="1"/>
          <w:numId w:val="5"/>
        </w:numPr>
        <w:spacing w:after="0" w:line="240" w:lineRule="auto"/>
        <w:rPr>
          <w:rFonts w:ascii="Times New Roman" w:hAnsi="Times New Roman"/>
          <w:sz w:val="24"/>
          <w:szCs w:val="24"/>
        </w:rPr>
      </w:pPr>
      <w:r>
        <w:rPr>
          <w:rFonts w:ascii="Times New Roman" w:hAnsi="Times New Roman"/>
          <w:sz w:val="24"/>
          <w:szCs w:val="24"/>
        </w:rPr>
        <w:t xml:space="preserve">However, seven of eight locations were considered HG type 2 based on lab tests of soil from each site.  </w:t>
      </w:r>
    </w:p>
    <w:p w14:paraId="1ACBD829" w14:textId="7C065457" w:rsidR="007304BE" w:rsidRDefault="007304BE" w:rsidP="007304BE">
      <w:pPr>
        <w:pStyle w:val="ListParagraph"/>
        <w:numPr>
          <w:ilvl w:val="1"/>
          <w:numId w:val="5"/>
        </w:numPr>
        <w:spacing w:after="0" w:line="240" w:lineRule="auto"/>
        <w:rPr>
          <w:rFonts w:ascii="Times New Roman" w:hAnsi="Times New Roman"/>
          <w:sz w:val="24"/>
          <w:szCs w:val="24"/>
        </w:rPr>
      </w:pPr>
      <w:r>
        <w:rPr>
          <w:rFonts w:ascii="Times New Roman" w:hAnsi="Times New Roman"/>
          <w:sz w:val="24"/>
          <w:szCs w:val="24"/>
        </w:rPr>
        <w:t>Moreover, results from this study show</w:t>
      </w:r>
      <w:r w:rsidR="0080367D">
        <w:rPr>
          <w:rFonts w:ascii="Times New Roman" w:hAnsi="Times New Roman"/>
          <w:sz w:val="24"/>
          <w:szCs w:val="24"/>
        </w:rPr>
        <w:t>ed</w:t>
      </w:r>
      <w:r>
        <w:rPr>
          <w:rFonts w:ascii="Times New Roman" w:hAnsi="Times New Roman"/>
          <w:sz w:val="24"/>
          <w:szCs w:val="24"/>
        </w:rPr>
        <w:t xml:space="preserve"> that SCN counts and HG type data from sites would not be particularly useful in assisting with SCN management.</w:t>
      </w:r>
    </w:p>
    <w:p w14:paraId="5B79DDD6" w14:textId="20C4595C" w:rsidR="007304BE" w:rsidRDefault="007304BE" w:rsidP="007304BE">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No interactions were noted between IDC and SCN for</w:t>
      </w:r>
      <w:r w:rsidR="0080367D">
        <w:rPr>
          <w:rFonts w:ascii="Times New Roman" w:hAnsi="Times New Roman"/>
          <w:sz w:val="24"/>
          <w:szCs w:val="24"/>
        </w:rPr>
        <w:t>:</w:t>
      </w:r>
    </w:p>
    <w:p w14:paraId="6166EE9B" w14:textId="02A34967" w:rsidR="007304BE" w:rsidRDefault="007304BE" w:rsidP="007304BE">
      <w:pPr>
        <w:pStyle w:val="ListParagraph"/>
        <w:numPr>
          <w:ilvl w:val="1"/>
          <w:numId w:val="5"/>
        </w:numPr>
        <w:spacing w:after="0" w:line="240" w:lineRule="auto"/>
        <w:rPr>
          <w:rFonts w:ascii="Times New Roman" w:hAnsi="Times New Roman"/>
          <w:sz w:val="24"/>
          <w:szCs w:val="24"/>
        </w:rPr>
      </w:pPr>
      <w:r>
        <w:rPr>
          <w:rFonts w:ascii="Times New Roman" w:hAnsi="Times New Roman"/>
          <w:sz w:val="24"/>
          <w:szCs w:val="24"/>
        </w:rPr>
        <w:t>Yield</w:t>
      </w:r>
    </w:p>
    <w:p w14:paraId="4D43A5B8" w14:textId="0D525959" w:rsidR="007304BE" w:rsidRDefault="007304BE" w:rsidP="007304BE">
      <w:pPr>
        <w:pStyle w:val="ListParagraph"/>
        <w:numPr>
          <w:ilvl w:val="1"/>
          <w:numId w:val="5"/>
        </w:numPr>
        <w:spacing w:after="0" w:line="240" w:lineRule="auto"/>
        <w:rPr>
          <w:rFonts w:ascii="Times New Roman" w:hAnsi="Times New Roman"/>
          <w:sz w:val="24"/>
          <w:szCs w:val="24"/>
        </w:rPr>
      </w:pPr>
      <w:r>
        <w:rPr>
          <w:rFonts w:ascii="Times New Roman" w:hAnsi="Times New Roman"/>
          <w:sz w:val="24"/>
          <w:szCs w:val="24"/>
        </w:rPr>
        <w:t>Visual or spectral signatures</w:t>
      </w:r>
    </w:p>
    <w:p w14:paraId="2B3A6FBE" w14:textId="0D1B5FAC" w:rsidR="007304BE" w:rsidRDefault="007304BE" w:rsidP="007304BE">
      <w:pPr>
        <w:pStyle w:val="ListParagraph"/>
        <w:numPr>
          <w:ilvl w:val="1"/>
          <w:numId w:val="5"/>
        </w:numPr>
        <w:spacing w:after="0" w:line="240" w:lineRule="auto"/>
        <w:rPr>
          <w:rFonts w:ascii="Times New Roman" w:hAnsi="Times New Roman"/>
          <w:sz w:val="24"/>
          <w:szCs w:val="24"/>
        </w:rPr>
      </w:pPr>
      <w:r>
        <w:rPr>
          <w:rFonts w:ascii="Times New Roman" w:hAnsi="Times New Roman"/>
          <w:sz w:val="24"/>
          <w:szCs w:val="24"/>
        </w:rPr>
        <w:t>SCN reproduction</w:t>
      </w:r>
    </w:p>
    <w:p w14:paraId="6E31F564" w14:textId="3F57E897" w:rsidR="006A2611" w:rsidRDefault="006A2611" w:rsidP="006A2611">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The lack of interactions between these factors provides some important guidelines for soybean producers</w:t>
      </w:r>
      <w:r w:rsidR="0059447C">
        <w:rPr>
          <w:rFonts w:ascii="Times New Roman" w:hAnsi="Times New Roman"/>
          <w:sz w:val="24"/>
          <w:szCs w:val="24"/>
        </w:rPr>
        <w:t>:</w:t>
      </w:r>
    </w:p>
    <w:p w14:paraId="2B65AC0A" w14:textId="556E2CFA" w:rsidR="006A2611" w:rsidRDefault="006A2611" w:rsidP="006A2611">
      <w:pPr>
        <w:pStyle w:val="ListParagraph"/>
        <w:numPr>
          <w:ilvl w:val="1"/>
          <w:numId w:val="5"/>
        </w:numPr>
        <w:spacing w:after="0" w:line="240" w:lineRule="auto"/>
        <w:rPr>
          <w:rFonts w:ascii="Times New Roman" w:hAnsi="Times New Roman"/>
          <w:sz w:val="24"/>
          <w:szCs w:val="24"/>
        </w:rPr>
      </w:pPr>
      <w:r>
        <w:rPr>
          <w:rFonts w:ascii="Times New Roman" w:hAnsi="Times New Roman"/>
          <w:sz w:val="24"/>
          <w:szCs w:val="24"/>
        </w:rPr>
        <w:t>Soybean farmers can manage these stresses independently</w:t>
      </w:r>
      <w:r w:rsidR="00B65BE6">
        <w:rPr>
          <w:rFonts w:ascii="Times New Roman" w:hAnsi="Times New Roman"/>
          <w:sz w:val="24"/>
          <w:szCs w:val="24"/>
        </w:rPr>
        <w:t>,</w:t>
      </w:r>
      <w:r>
        <w:rPr>
          <w:rFonts w:ascii="Times New Roman" w:hAnsi="Times New Roman"/>
          <w:sz w:val="24"/>
          <w:szCs w:val="24"/>
        </w:rPr>
        <w:t xml:space="preserve"> meaning that they need not be concerned about one stressor compounding the other.  Yield losses are likely additive not multiplicative</w:t>
      </w:r>
      <w:r w:rsidR="00B65BE6">
        <w:rPr>
          <w:rFonts w:ascii="Times New Roman" w:hAnsi="Times New Roman"/>
          <w:sz w:val="24"/>
          <w:szCs w:val="24"/>
        </w:rPr>
        <w:t>.</w:t>
      </w:r>
    </w:p>
    <w:p w14:paraId="6EB83A11" w14:textId="694B3D59" w:rsidR="006A2611" w:rsidRDefault="006A2611" w:rsidP="006A2611">
      <w:pPr>
        <w:pStyle w:val="ListParagraph"/>
        <w:numPr>
          <w:ilvl w:val="1"/>
          <w:numId w:val="5"/>
        </w:numPr>
        <w:spacing w:after="0" w:line="240" w:lineRule="auto"/>
        <w:rPr>
          <w:rFonts w:ascii="Times New Roman" w:hAnsi="Times New Roman"/>
          <w:sz w:val="24"/>
          <w:szCs w:val="24"/>
        </w:rPr>
      </w:pPr>
      <w:r>
        <w:rPr>
          <w:rFonts w:ascii="Times New Roman" w:hAnsi="Times New Roman"/>
          <w:sz w:val="24"/>
          <w:szCs w:val="24"/>
        </w:rPr>
        <w:t>The lack of interaction between IDC and SCN on SCN reproduction is actually quite troubling.  Conventional wisdom regarding parasites (SCN) is that factors reducing the host’s healt</w:t>
      </w:r>
      <w:r w:rsidR="00B2604A">
        <w:rPr>
          <w:rFonts w:ascii="Times New Roman" w:hAnsi="Times New Roman"/>
          <w:sz w:val="24"/>
          <w:szCs w:val="24"/>
        </w:rPr>
        <w:t>h</w:t>
      </w:r>
      <w:r>
        <w:rPr>
          <w:rFonts w:ascii="Times New Roman" w:hAnsi="Times New Roman"/>
          <w:sz w:val="24"/>
          <w:szCs w:val="24"/>
        </w:rPr>
        <w:t xml:space="preserve"> will reduce the parasite</w:t>
      </w:r>
      <w:r w:rsidR="002C626E">
        <w:rPr>
          <w:rFonts w:ascii="Times New Roman" w:hAnsi="Times New Roman"/>
          <w:sz w:val="24"/>
          <w:szCs w:val="24"/>
        </w:rPr>
        <w:t>'</w:t>
      </w:r>
      <w:r>
        <w:rPr>
          <w:rFonts w:ascii="Times New Roman" w:hAnsi="Times New Roman"/>
          <w:sz w:val="24"/>
          <w:szCs w:val="24"/>
        </w:rPr>
        <w:t>s ability to reproduce.  We did not find this to be the case.  In fact, heavily IDC</w:t>
      </w:r>
      <w:r w:rsidR="00786ADA">
        <w:rPr>
          <w:rFonts w:ascii="Times New Roman" w:hAnsi="Times New Roman"/>
          <w:sz w:val="24"/>
          <w:szCs w:val="24"/>
        </w:rPr>
        <w:t>-</w:t>
      </w:r>
      <w:r>
        <w:rPr>
          <w:rFonts w:ascii="Times New Roman" w:hAnsi="Times New Roman"/>
          <w:sz w:val="24"/>
          <w:szCs w:val="24"/>
        </w:rPr>
        <w:t>stressed soybean plants that are yellow, stunted, and produce low yields will actually support high levels of reproduction.</w:t>
      </w:r>
    </w:p>
    <w:p w14:paraId="64D29A58" w14:textId="7D4C1BED" w:rsidR="00967264" w:rsidRDefault="006A2611" w:rsidP="006A2611">
      <w:pPr>
        <w:pStyle w:val="ListParagraph"/>
        <w:numPr>
          <w:ilvl w:val="2"/>
          <w:numId w:val="5"/>
        </w:numPr>
        <w:spacing w:after="0" w:line="240" w:lineRule="auto"/>
        <w:rPr>
          <w:rFonts w:ascii="Times New Roman" w:hAnsi="Times New Roman"/>
          <w:sz w:val="24"/>
          <w:szCs w:val="24"/>
        </w:rPr>
      </w:pPr>
      <w:r>
        <w:rPr>
          <w:rFonts w:ascii="Times New Roman" w:hAnsi="Times New Roman"/>
          <w:sz w:val="24"/>
          <w:szCs w:val="24"/>
        </w:rPr>
        <w:t>This finding may partially support the observation that SCN numbers increase at a much higher rate than expected in high pH soils.</w:t>
      </w:r>
    </w:p>
    <w:p w14:paraId="6BD84CB4" w14:textId="77777777" w:rsidR="00967264" w:rsidRDefault="00967264">
      <w:pPr>
        <w:rPr>
          <w:rFonts w:ascii="Times New Roman" w:eastAsia="Calibri" w:hAnsi="Times New Roman" w:cs="Times New Roman"/>
          <w:sz w:val="24"/>
          <w:szCs w:val="24"/>
        </w:rPr>
      </w:pPr>
      <w:r>
        <w:rPr>
          <w:rFonts w:ascii="Times New Roman" w:hAnsi="Times New Roman"/>
          <w:sz w:val="24"/>
          <w:szCs w:val="24"/>
        </w:rPr>
        <w:br w:type="page"/>
      </w:r>
    </w:p>
    <w:p w14:paraId="084DDF25" w14:textId="7EFD8076" w:rsidR="00B128BE" w:rsidRPr="00B128BE" w:rsidRDefault="00B128BE" w:rsidP="00967264">
      <w:pPr>
        <w:shd w:val="clear" w:color="auto" w:fill="FFFFFF"/>
        <w:spacing w:line="235" w:lineRule="atLeast"/>
        <w:rPr>
          <w:rFonts w:ascii="Times New Roman" w:eastAsia="Times New Roman" w:hAnsi="Times New Roman" w:cs="Times New Roman"/>
          <w:b/>
          <w:i/>
          <w:color w:val="222222"/>
          <w:sz w:val="24"/>
          <w:szCs w:val="24"/>
        </w:rPr>
      </w:pPr>
      <w:r w:rsidRPr="00B128BE">
        <w:rPr>
          <w:rFonts w:ascii="Times New Roman" w:eastAsia="Times New Roman" w:hAnsi="Times New Roman" w:cs="Times New Roman"/>
          <w:b/>
          <w:i/>
          <w:color w:val="222222"/>
          <w:sz w:val="24"/>
          <w:szCs w:val="24"/>
        </w:rPr>
        <w:lastRenderedPageBreak/>
        <w:t xml:space="preserve">2019 </w:t>
      </w:r>
      <w:r w:rsidR="000355A5">
        <w:rPr>
          <w:rFonts w:ascii="Times New Roman" w:eastAsia="Times New Roman" w:hAnsi="Times New Roman" w:cs="Times New Roman"/>
          <w:b/>
          <w:i/>
          <w:color w:val="222222"/>
          <w:sz w:val="24"/>
          <w:szCs w:val="24"/>
        </w:rPr>
        <w:t>S</w:t>
      </w:r>
      <w:r w:rsidRPr="00B128BE">
        <w:rPr>
          <w:rFonts w:ascii="Times New Roman" w:eastAsia="Times New Roman" w:hAnsi="Times New Roman" w:cs="Times New Roman"/>
          <w:b/>
          <w:i/>
          <w:color w:val="222222"/>
          <w:sz w:val="24"/>
          <w:szCs w:val="24"/>
        </w:rPr>
        <w:t xml:space="preserve">pecific </w:t>
      </w:r>
      <w:r w:rsidR="000355A5">
        <w:rPr>
          <w:rFonts w:ascii="Times New Roman" w:eastAsia="Times New Roman" w:hAnsi="Times New Roman" w:cs="Times New Roman"/>
          <w:b/>
          <w:i/>
          <w:color w:val="222222"/>
          <w:sz w:val="24"/>
          <w:szCs w:val="24"/>
        </w:rPr>
        <w:t>O</w:t>
      </w:r>
      <w:r w:rsidRPr="00B128BE">
        <w:rPr>
          <w:rFonts w:ascii="Times New Roman" w:eastAsia="Times New Roman" w:hAnsi="Times New Roman" w:cs="Times New Roman"/>
          <w:b/>
          <w:i/>
          <w:color w:val="222222"/>
          <w:sz w:val="24"/>
          <w:szCs w:val="24"/>
        </w:rPr>
        <w:t xml:space="preserve">bjectives and </w:t>
      </w:r>
      <w:r w:rsidR="000355A5">
        <w:rPr>
          <w:rFonts w:ascii="Times New Roman" w:eastAsia="Times New Roman" w:hAnsi="Times New Roman" w:cs="Times New Roman"/>
          <w:b/>
          <w:i/>
          <w:color w:val="222222"/>
          <w:sz w:val="24"/>
          <w:szCs w:val="24"/>
        </w:rPr>
        <w:t>A</w:t>
      </w:r>
      <w:r w:rsidRPr="00B128BE">
        <w:rPr>
          <w:rFonts w:ascii="Times New Roman" w:eastAsia="Times New Roman" w:hAnsi="Times New Roman" w:cs="Times New Roman"/>
          <w:b/>
          <w:i/>
          <w:color w:val="222222"/>
          <w:sz w:val="24"/>
          <w:szCs w:val="24"/>
        </w:rPr>
        <w:t>ccomplishments</w:t>
      </w:r>
    </w:p>
    <w:p w14:paraId="2FE094BC" w14:textId="77777777" w:rsidR="00967264" w:rsidRPr="00B128BE" w:rsidRDefault="00967264" w:rsidP="00967264">
      <w:pPr>
        <w:shd w:val="clear" w:color="auto" w:fill="FFFFFF"/>
        <w:spacing w:line="235" w:lineRule="atLeast"/>
        <w:rPr>
          <w:rFonts w:ascii="Times New Roman" w:eastAsia="Times New Roman" w:hAnsi="Times New Roman" w:cs="Times New Roman"/>
          <w:color w:val="222222"/>
          <w:sz w:val="24"/>
          <w:szCs w:val="24"/>
        </w:rPr>
      </w:pPr>
      <w:r w:rsidRPr="00B128BE">
        <w:rPr>
          <w:rFonts w:ascii="Times New Roman" w:eastAsia="Times New Roman" w:hAnsi="Times New Roman" w:cs="Times New Roman"/>
          <w:color w:val="222222"/>
          <w:sz w:val="24"/>
          <w:szCs w:val="24"/>
        </w:rPr>
        <w:t>These sites were identified as having the highest SCN numbers from the several sites we initially tested:</w:t>
      </w:r>
    </w:p>
    <w:p w14:paraId="55B6B2E8" w14:textId="10B78BF2" w:rsidR="00967264" w:rsidRPr="00B128BE" w:rsidRDefault="00967264" w:rsidP="00B128BE">
      <w:pPr>
        <w:pStyle w:val="ListParagraph"/>
        <w:numPr>
          <w:ilvl w:val="0"/>
          <w:numId w:val="5"/>
        </w:numPr>
        <w:shd w:val="clear" w:color="auto" w:fill="FFFFFF"/>
        <w:spacing w:after="0" w:line="235" w:lineRule="atLeast"/>
        <w:rPr>
          <w:rFonts w:ascii="Times New Roman" w:eastAsia="Times New Roman" w:hAnsi="Times New Roman"/>
          <w:color w:val="222222"/>
          <w:sz w:val="24"/>
          <w:szCs w:val="24"/>
        </w:rPr>
      </w:pPr>
      <w:r w:rsidRPr="00B128BE">
        <w:rPr>
          <w:rFonts w:ascii="Times New Roman" w:eastAsia="Times New Roman" w:hAnsi="Times New Roman"/>
          <w:color w:val="222222"/>
          <w:sz w:val="24"/>
          <w:szCs w:val="24"/>
        </w:rPr>
        <w:t>Loren</w:t>
      </w:r>
      <w:r w:rsidR="00B128BE">
        <w:rPr>
          <w:rFonts w:ascii="Times New Roman" w:eastAsia="Times New Roman" w:hAnsi="Times New Roman"/>
          <w:color w:val="222222"/>
          <w:sz w:val="24"/>
          <w:szCs w:val="24"/>
        </w:rPr>
        <w:t xml:space="preserve"> (Vesta)</w:t>
      </w:r>
      <w:r w:rsidRPr="00B128BE">
        <w:rPr>
          <w:rFonts w:ascii="Times New Roman" w:eastAsia="Times New Roman" w:hAnsi="Times New Roman"/>
          <w:color w:val="222222"/>
          <w:sz w:val="24"/>
          <w:szCs w:val="24"/>
        </w:rPr>
        <w:t>: 925 eggs/100 CC soil</w:t>
      </w:r>
    </w:p>
    <w:p w14:paraId="5CFA5A7A" w14:textId="578AC1B8" w:rsidR="00967264" w:rsidRPr="00B128BE" w:rsidRDefault="00967264" w:rsidP="00B128BE">
      <w:pPr>
        <w:pStyle w:val="ListParagraph"/>
        <w:numPr>
          <w:ilvl w:val="0"/>
          <w:numId w:val="5"/>
        </w:numPr>
        <w:shd w:val="clear" w:color="auto" w:fill="FFFFFF"/>
        <w:spacing w:after="0" w:line="235" w:lineRule="atLeast"/>
        <w:rPr>
          <w:rFonts w:ascii="Times New Roman" w:eastAsia="Times New Roman" w:hAnsi="Times New Roman"/>
          <w:color w:val="222222"/>
          <w:sz w:val="24"/>
          <w:szCs w:val="24"/>
        </w:rPr>
      </w:pPr>
      <w:r w:rsidRPr="00B128BE">
        <w:rPr>
          <w:rFonts w:ascii="Times New Roman" w:eastAsia="Times New Roman" w:hAnsi="Times New Roman"/>
          <w:color w:val="222222"/>
          <w:sz w:val="24"/>
          <w:szCs w:val="24"/>
        </w:rPr>
        <w:t>Arlen</w:t>
      </w:r>
      <w:r w:rsidR="00B128BE">
        <w:rPr>
          <w:rFonts w:ascii="Times New Roman" w:eastAsia="Times New Roman" w:hAnsi="Times New Roman"/>
          <w:color w:val="222222"/>
          <w:sz w:val="24"/>
          <w:szCs w:val="24"/>
        </w:rPr>
        <w:t xml:space="preserve"> (St Leo)</w:t>
      </w:r>
      <w:r w:rsidRPr="00B128BE">
        <w:rPr>
          <w:rFonts w:ascii="Times New Roman" w:eastAsia="Times New Roman" w:hAnsi="Times New Roman"/>
          <w:color w:val="222222"/>
          <w:sz w:val="24"/>
          <w:szCs w:val="24"/>
        </w:rPr>
        <w:t>: 4,881 eggs/100 CC soil</w:t>
      </w:r>
    </w:p>
    <w:p w14:paraId="62546481" w14:textId="1A142086" w:rsidR="00B128BE" w:rsidRPr="00B128BE" w:rsidRDefault="00967264" w:rsidP="00B128BE">
      <w:pPr>
        <w:pStyle w:val="ListParagraph"/>
        <w:numPr>
          <w:ilvl w:val="0"/>
          <w:numId w:val="5"/>
        </w:numPr>
        <w:shd w:val="clear" w:color="auto" w:fill="FFFFFF"/>
        <w:spacing w:line="235" w:lineRule="atLeast"/>
        <w:rPr>
          <w:rFonts w:ascii="Times New Roman" w:eastAsia="Times New Roman" w:hAnsi="Times New Roman"/>
          <w:color w:val="222222"/>
          <w:sz w:val="24"/>
          <w:szCs w:val="24"/>
        </w:rPr>
      </w:pPr>
      <w:r w:rsidRPr="00B128BE">
        <w:rPr>
          <w:rFonts w:ascii="Times New Roman" w:eastAsia="Times New Roman" w:hAnsi="Times New Roman"/>
          <w:color w:val="222222"/>
          <w:sz w:val="24"/>
          <w:szCs w:val="24"/>
        </w:rPr>
        <w:t>Kevin</w:t>
      </w:r>
      <w:r w:rsidR="00B128BE">
        <w:rPr>
          <w:rFonts w:ascii="Times New Roman" w:eastAsia="Times New Roman" w:hAnsi="Times New Roman"/>
          <w:color w:val="222222"/>
          <w:sz w:val="24"/>
          <w:szCs w:val="24"/>
        </w:rPr>
        <w:t xml:space="preserve"> (Danvers)</w:t>
      </w:r>
      <w:r w:rsidRPr="00B128BE">
        <w:rPr>
          <w:rFonts w:ascii="Times New Roman" w:eastAsia="Times New Roman" w:hAnsi="Times New Roman"/>
          <w:color w:val="222222"/>
          <w:sz w:val="24"/>
          <w:szCs w:val="24"/>
        </w:rPr>
        <w:t>: 3,338 eggs/100 CC soil</w:t>
      </w:r>
    </w:p>
    <w:p w14:paraId="4158389E" w14:textId="5FB89749" w:rsidR="00445C13" w:rsidRDefault="00967264" w:rsidP="00B128BE">
      <w:pPr>
        <w:spacing w:after="0" w:line="240" w:lineRule="auto"/>
        <w:rPr>
          <w:rFonts w:ascii="Times New Roman" w:eastAsia="Times New Roman" w:hAnsi="Times New Roman"/>
          <w:sz w:val="24"/>
          <w:szCs w:val="24"/>
        </w:rPr>
      </w:pPr>
      <w:r w:rsidRPr="00B128BE">
        <w:rPr>
          <w:rFonts w:ascii="Times New Roman" w:eastAsia="Times New Roman" w:hAnsi="Times New Roman"/>
          <w:sz w:val="24"/>
          <w:szCs w:val="24"/>
        </w:rPr>
        <w:t xml:space="preserve">All targeted objectives were achieved during the </w:t>
      </w:r>
      <w:r w:rsidR="00B128BE">
        <w:rPr>
          <w:rFonts w:ascii="Times New Roman" w:eastAsia="Times New Roman" w:hAnsi="Times New Roman"/>
          <w:sz w:val="24"/>
          <w:szCs w:val="24"/>
        </w:rPr>
        <w:t>cropping season</w:t>
      </w:r>
      <w:r w:rsidRPr="00B128BE">
        <w:rPr>
          <w:rFonts w:ascii="Times New Roman" w:eastAsia="Times New Roman" w:hAnsi="Times New Roman"/>
          <w:sz w:val="24"/>
          <w:szCs w:val="24"/>
        </w:rPr>
        <w:t xml:space="preserve">.  </w:t>
      </w:r>
      <w:r w:rsidR="00B128BE">
        <w:rPr>
          <w:rFonts w:ascii="Times New Roman" w:eastAsia="Times New Roman" w:hAnsi="Times New Roman"/>
          <w:sz w:val="24"/>
          <w:szCs w:val="24"/>
        </w:rPr>
        <w:t>Soybean planting was delayed due to unusual cool and wet conditions statewide in the spring of 201</w:t>
      </w:r>
      <w:r w:rsidR="00786ADA">
        <w:rPr>
          <w:rFonts w:ascii="Times New Roman" w:eastAsia="Times New Roman" w:hAnsi="Times New Roman"/>
          <w:sz w:val="24"/>
          <w:szCs w:val="24"/>
        </w:rPr>
        <w:t>9</w:t>
      </w:r>
      <w:r w:rsidR="00B128BE">
        <w:rPr>
          <w:rFonts w:ascii="Times New Roman" w:eastAsia="Times New Roman" w:hAnsi="Times New Roman"/>
          <w:sz w:val="24"/>
          <w:szCs w:val="24"/>
        </w:rPr>
        <w:t xml:space="preserve">.  However, </w:t>
      </w:r>
      <w:r w:rsidRPr="00B128BE">
        <w:rPr>
          <w:rFonts w:ascii="Times New Roman" w:eastAsia="Times New Roman" w:hAnsi="Times New Roman"/>
          <w:sz w:val="24"/>
          <w:szCs w:val="24"/>
        </w:rPr>
        <w:t>drone imagery, SCN soil sampling, and harvest were conducted</w:t>
      </w:r>
      <w:r w:rsidR="00B128BE">
        <w:rPr>
          <w:rFonts w:ascii="Times New Roman" w:eastAsia="Times New Roman" w:hAnsi="Times New Roman"/>
          <w:sz w:val="24"/>
          <w:szCs w:val="24"/>
        </w:rPr>
        <w:t xml:space="preserve"> in a timely manner</w:t>
      </w:r>
      <w:r w:rsidRPr="00B128BE">
        <w:rPr>
          <w:rFonts w:ascii="Times New Roman" w:eastAsia="Times New Roman" w:hAnsi="Times New Roman"/>
          <w:sz w:val="24"/>
          <w:szCs w:val="24"/>
        </w:rPr>
        <w:t>.  Drone imagery was conducted at 10</w:t>
      </w:r>
      <w:r w:rsidR="00786ADA">
        <w:rPr>
          <w:rFonts w:ascii="Times New Roman" w:eastAsia="Times New Roman" w:hAnsi="Times New Roman"/>
          <w:sz w:val="24"/>
          <w:szCs w:val="24"/>
        </w:rPr>
        <w:t xml:space="preserve"> </w:t>
      </w:r>
      <w:r w:rsidRPr="00B128BE">
        <w:rPr>
          <w:rFonts w:ascii="Times New Roman" w:eastAsia="Times New Roman" w:hAnsi="Times New Roman"/>
          <w:sz w:val="24"/>
          <w:szCs w:val="24"/>
        </w:rPr>
        <w:t>intervals through maturity.  Soil samples were collected at each site prior to harvest.  Samples were pulled from each plot to determine reproduction rates in each treatment.  Large composite samples were collected for HG typing at each location.</w:t>
      </w:r>
      <w:r w:rsidRPr="00B128BE">
        <w:rPr>
          <w:rFonts w:ascii="Times New Roman" w:eastAsia="Times New Roman" w:hAnsi="Times New Roman"/>
          <w:sz w:val="24"/>
          <w:szCs w:val="24"/>
        </w:rPr>
        <w:br/>
        <w:t> </w:t>
      </w:r>
      <w:r w:rsidRPr="00B128BE">
        <w:rPr>
          <w:rFonts w:ascii="Times New Roman" w:eastAsia="Times New Roman" w:hAnsi="Times New Roman"/>
          <w:sz w:val="24"/>
          <w:szCs w:val="24"/>
        </w:rPr>
        <w:br/>
        <w:t xml:space="preserve">Dates for </w:t>
      </w:r>
      <w:r w:rsidR="00B128BE">
        <w:rPr>
          <w:rFonts w:ascii="Times New Roman" w:eastAsia="Times New Roman" w:hAnsi="Times New Roman"/>
          <w:sz w:val="24"/>
          <w:szCs w:val="24"/>
        </w:rPr>
        <w:t xml:space="preserve">planting, </w:t>
      </w:r>
      <w:r w:rsidRPr="00B128BE">
        <w:rPr>
          <w:rFonts w:ascii="Times New Roman" w:eastAsia="Times New Roman" w:hAnsi="Times New Roman"/>
          <w:sz w:val="24"/>
          <w:szCs w:val="24"/>
        </w:rPr>
        <w:t>SCN sampling</w:t>
      </w:r>
      <w:r w:rsidR="00B128BE">
        <w:rPr>
          <w:rFonts w:ascii="Times New Roman" w:eastAsia="Times New Roman" w:hAnsi="Times New Roman"/>
          <w:sz w:val="24"/>
          <w:szCs w:val="24"/>
        </w:rPr>
        <w:t>,</w:t>
      </w:r>
      <w:r w:rsidRPr="00B128BE">
        <w:rPr>
          <w:rFonts w:ascii="Times New Roman" w:eastAsia="Times New Roman" w:hAnsi="Times New Roman"/>
          <w:sz w:val="24"/>
          <w:szCs w:val="24"/>
        </w:rPr>
        <w:t xml:space="preserve"> and harvest are prov</w:t>
      </w:r>
      <w:r w:rsidR="005E6492">
        <w:rPr>
          <w:rFonts w:ascii="Times New Roman" w:eastAsia="Times New Roman" w:hAnsi="Times New Roman"/>
          <w:sz w:val="24"/>
          <w:szCs w:val="24"/>
        </w:rPr>
        <w:t>id</w:t>
      </w:r>
      <w:r w:rsidRPr="00B128BE">
        <w:rPr>
          <w:rFonts w:ascii="Times New Roman" w:eastAsia="Times New Roman" w:hAnsi="Times New Roman"/>
          <w:sz w:val="24"/>
          <w:szCs w:val="24"/>
        </w:rPr>
        <w:t>ed below</w:t>
      </w:r>
      <w:r w:rsidR="00445C13">
        <w:rPr>
          <w:rFonts w:ascii="Times New Roman" w:eastAsia="Times New Roman" w:hAnsi="Times New Roman"/>
          <w:sz w:val="24"/>
          <w:szCs w:val="24"/>
        </w:rPr>
        <w:t>:</w:t>
      </w:r>
    </w:p>
    <w:p w14:paraId="4F2CD2A5" w14:textId="4790ABE1" w:rsidR="00B128BE" w:rsidRDefault="00967264" w:rsidP="00B128BE">
      <w:pPr>
        <w:spacing w:after="0" w:line="240" w:lineRule="auto"/>
        <w:rPr>
          <w:rFonts w:ascii="Times New Roman" w:eastAsia="Times New Roman" w:hAnsi="Times New Roman"/>
          <w:sz w:val="24"/>
          <w:szCs w:val="24"/>
        </w:rPr>
      </w:pPr>
      <w:r w:rsidRPr="00B128BE">
        <w:rPr>
          <w:rFonts w:ascii="Times New Roman" w:eastAsia="Times New Roman" w:hAnsi="Times New Roman"/>
          <w:sz w:val="24"/>
          <w:szCs w:val="24"/>
        </w:rPr>
        <w:br/>
        <w:t>                           </w:t>
      </w:r>
      <w:r w:rsidR="00B128BE">
        <w:rPr>
          <w:rFonts w:ascii="Times New Roman" w:eastAsia="Times New Roman" w:hAnsi="Times New Roman"/>
          <w:sz w:val="24"/>
          <w:szCs w:val="24"/>
        </w:rPr>
        <w:t>Planting</w:t>
      </w:r>
      <w:r w:rsidR="00B128BE">
        <w:rPr>
          <w:rFonts w:ascii="Times New Roman" w:eastAsia="Times New Roman" w:hAnsi="Times New Roman"/>
          <w:sz w:val="24"/>
          <w:szCs w:val="24"/>
        </w:rPr>
        <w:tab/>
      </w:r>
      <w:r w:rsidR="00B128BE">
        <w:rPr>
          <w:rFonts w:ascii="Times New Roman" w:eastAsia="Times New Roman" w:hAnsi="Times New Roman"/>
          <w:sz w:val="24"/>
          <w:szCs w:val="24"/>
        </w:rPr>
        <w:tab/>
      </w:r>
      <w:r w:rsidRPr="00B128BE">
        <w:rPr>
          <w:rFonts w:ascii="Times New Roman" w:eastAsia="Times New Roman" w:hAnsi="Times New Roman"/>
          <w:sz w:val="24"/>
          <w:szCs w:val="24"/>
        </w:rPr>
        <w:t>Sampling                          Harvest</w:t>
      </w:r>
      <w:r w:rsidRPr="00B128BE">
        <w:rPr>
          <w:rFonts w:ascii="Times New Roman" w:eastAsia="Times New Roman" w:hAnsi="Times New Roman"/>
          <w:sz w:val="24"/>
          <w:szCs w:val="24"/>
        </w:rPr>
        <w:br/>
        <w:t xml:space="preserve">Danvers –           </w:t>
      </w:r>
      <w:r w:rsidR="00B128BE">
        <w:rPr>
          <w:rFonts w:ascii="Times New Roman" w:eastAsia="Times New Roman" w:hAnsi="Times New Roman"/>
          <w:sz w:val="24"/>
          <w:szCs w:val="24"/>
        </w:rPr>
        <w:t>6/02/2019</w:t>
      </w:r>
      <w:r w:rsidR="00B128BE">
        <w:rPr>
          <w:rFonts w:ascii="Times New Roman" w:eastAsia="Times New Roman" w:hAnsi="Times New Roman"/>
          <w:sz w:val="24"/>
          <w:szCs w:val="24"/>
        </w:rPr>
        <w:tab/>
      </w:r>
      <w:r w:rsidR="00B128BE">
        <w:rPr>
          <w:rFonts w:ascii="Times New Roman" w:eastAsia="Times New Roman" w:hAnsi="Times New Roman"/>
          <w:sz w:val="24"/>
          <w:szCs w:val="24"/>
        </w:rPr>
        <w:tab/>
      </w:r>
      <w:r w:rsidRPr="00B128BE">
        <w:rPr>
          <w:rFonts w:ascii="Times New Roman" w:eastAsia="Times New Roman" w:hAnsi="Times New Roman"/>
          <w:sz w:val="24"/>
          <w:szCs w:val="24"/>
        </w:rPr>
        <w:t>10/09/2019                      10/17/2019</w:t>
      </w:r>
      <w:r w:rsidRPr="00B128BE">
        <w:rPr>
          <w:rFonts w:ascii="Times New Roman" w:eastAsia="Times New Roman" w:hAnsi="Times New Roman"/>
          <w:sz w:val="24"/>
          <w:szCs w:val="24"/>
        </w:rPr>
        <w:br/>
        <w:t>St Leo --             </w:t>
      </w:r>
      <w:r w:rsidR="00B128BE">
        <w:rPr>
          <w:rFonts w:ascii="Times New Roman" w:eastAsia="Times New Roman" w:hAnsi="Times New Roman"/>
          <w:sz w:val="24"/>
          <w:szCs w:val="24"/>
        </w:rPr>
        <w:t>6/04/2019</w:t>
      </w:r>
      <w:r w:rsidR="00B128BE">
        <w:rPr>
          <w:rFonts w:ascii="Times New Roman" w:eastAsia="Times New Roman" w:hAnsi="Times New Roman"/>
          <w:sz w:val="24"/>
          <w:szCs w:val="24"/>
        </w:rPr>
        <w:tab/>
      </w:r>
      <w:r w:rsidR="00B128BE">
        <w:rPr>
          <w:rFonts w:ascii="Times New Roman" w:eastAsia="Times New Roman" w:hAnsi="Times New Roman"/>
          <w:sz w:val="24"/>
          <w:szCs w:val="24"/>
        </w:rPr>
        <w:tab/>
      </w:r>
      <w:r w:rsidRPr="00B128BE">
        <w:rPr>
          <w:rFonts w:ascii="Times New Roman" w:eastAsia="Times New Roman" w:hAnsi="Times New Roman"/>
          <w:sz w:val="24"/>
          <w:szCs w:val="24"/>
        </w:rPr>
        <w:t>10/15/2019                      10/28/1029</w:t>
      </w:r>
      <w:r w:rsidRPr="00B128BE">
        <w:rPr>
          <w:rFonts w:ascii="Times New Roman" w:eastAsia="Times New Roman" w:hAnsi="Times New Roman"/>
          <w:sz w:val="24"/>
          <w:szCs w:val="24"/>
        </w:rPr>
        <w:br/>
        <w:t xml:space="preserve">Vesta --               </w:t>
      </w:r>
      <w:r w:rsidR="00B128BE">
        <w:rPr>
          <w:rFonts w:ascii="Times New Roman" w:eastAsia="Times New Roman" w:hAnsi="Times New Roman"/>
          <w:sz w:val="24"/>
          <w:szCs w:val="24"/>
        </w:rPr>
        <w:t>6/08/2019</w:t>
      </w:r>
      <w:r w:rsidR="00B128BE">
        <w:rPr>
          <w:rFonts w:ascii="Times New Roman" w:eastAsia="Times New Roman" w:hAnsi="Times New Roman"/>
          <w:sz w:val="24"/>
          <w:szCs w:val="24"/>
        </w:rPr>
        <w:tab/>
      </w:r>
      <w:r w:rsidR="00B128BE">
        <w:rPr>
          <w:rFonts w:ascii="Times New Roman" w:eastAsia="Times New Roman" w:hAnsi="Times New Roman"/>
          <w:sz w:val="24"/>
          <w:szCs w:val="24"/>
        </w:rPr>
        <w:tab/>
      </w:r>
      <w:r w:rsidRPr="00B128BE">
        <w:rPr>
          <w:rFonts w:ascii="Times New Roman" w:eastAsia="Times New Roman" w:hAnsi="Times New Roman"/>
          <w:sz w:val="24"/>
          <w:szCs w:val="24"/>
        </w:rPr>
        <w:t>10/15/2019                      10/20/2019</w:t>
      </w:r>
      <w:r w:rsidRPr="00B128BE">
        <w:rPr>
          <w:rFonts w:ascii="Times New Roman" w:eastAsia="Times New Roman" w:hAnsi="Times New Roman"/>
          <w:sz w:val="24"/>
          <w:szCs w:val="24"/>
        </w:rPr>
        <w:br/>
        <w:t> </w:t>
      </w:r>
      <w:r w:rsidRPr="00B128BE">
        <w:rPr>
          <w:rFonts w:ascii="Times New Roman" w:eastAsia="Times New Roman" w:hAnsi="Times New Roman"/>
          <w:sz w:val="24"/>
          <w:szCs w:val="24"/>
        </w:rPr>
        <w:br/>
      </w:r>
      <w:r w:rsidR="00B128BE" w:rsidRPr="00B128BE">
        <w:rPr>
          <w:rFonts w:ascii="Times New Roman" w:eastAsia="Times New Roman" w:hAnsi="Times New Roman"/>
          <w:b/>
          <w:i/>
          <w:sz w:val="24"/>
          <w:szCs w:val="24"/>
        </w:rPr>
        <w:t>Tech Transfer</w:t>
      </w:r>
    </w:p>
    <w:p w14:paraId="76F51F5D" w14:textId="48BF496B" w:rsidR="00B128BE" w:rsidRDefault="00B128BE" w:rsidP="00B128BE">
      <w:pPr>
        <w:pStyle w:val="NormalWeb"/>
        <w:numPr>
          <w:ilvl w:val="0"/>
          <w:numId w:val="8"/>
        </w:numPr>
      </w:pPr>
      <w:r>
        <w:t xml:space="preserve">December 12, 2020 - </w:t>
      </w:r>
      <w:r w:rsidR="00704028">
        <w:t>Prairie</w:t>
      </w:r>
      <w:r>
        <w:t xml:space="preserve"> Grains Conference - Grand Forks, ND</w:t>
      </w:r>
    </w:p>
    <w:p w14:paraId="2F9979C2" w14:textId="3DFA23E0" w:rsidR="003239D1" w:rsidRDefault="003239D1" w:rsidP="00B128BE">
      <w:pPr>
        <w:pStyle w:val="NormalWeb"/>
        <w:numPr>
          <w:ilvl w:val="0"/>
          <w:numId w:val="8"/>
        </w:numPr>
      </w:pPr>
      <w:r>
        <w:t>January 17,2020 – Winter Crops Day at Waseca (Austin Dobbels)</w:t>
      </w:r>
    </w:p>
    <w:p w14:paraId="15117D81" w14:textId="1CE6BDD9" w:rsidR="003239D1" w:rsidRDefault="00B128BE" w:rsidP="003239D1">
      <w:pPr>
        <w:pStyle w:val="NormalWeb"/>
        <w:numPr>
          <w:ilvl w:val="0"/>
          <w:numId w:val="8"/>
        </w:numPr>
      </w:pPr>
      <w:r>
        <w:t xml:space="preserve">January 29, 2020 - Manitoba Pulse and Soybean Growers meeting - Portage la </w:t>
      </w:r>
      <w:r w:rsidR="00704028">
        <w:t>Prairie</w:t>
      </w:r>
      <w:r>
        <w:t>, MB</w:t>
      </w:r>
    </w:p>
    <w:p w14:paraId="24E8B635" w14:textId="77777777" w:rsidR="00B128BE" w:rsidRPr="00B128BE" w:rsidRDefault="00B128BE" w:rsidP="00B128BE">
      <w:pPr>
        <w:spacing w:after="0" w:line="240" w:lineRule="auto"/>
        <w:rPr>
          <w:rFonts w:ascii="Times New Roman" w:eastAsia="Times New Roman" w:hAnsi="Times New Roman"/>
          <w:sz w:val="24"/>
          <w:szCs w:val="24"/>
        </w:rPr>
      </w:pPr>
    </w:p>
    <w:p w14:paraId="2C4E0295" w14:textId="141EA0D8" w:rsidR="001D04DA" w:rsidRPr="00704028" w:rsidRDefault="00704028" w:rsidP="00B128BE">
      <w:pPr>
        <w:spacing w:after="0" w:line="240" w:lineRule="auto"/>
        <w:rPr>
          <w:rFonts w:ascii="Times New Roman" w:hAnsi="Times New Roman" w:cs="Times New Roman"/>
          <w:b/>
          <w:i/>
          <w:sz w:val="24"/>
          <w:szCs w:val="24"/>
        </w:rPr>
      </w:pPr>
      <w:r w:rsidRPr="00704028">
        <w:rPr>
          <w:rFonts w:ascii="Times New Roman" w:hAnsi="Times New Roman" w:cs="Times New Roman"/>
          <w:b/>
          <w:i/>
          <w:sz w:val="24"/>
          <w:szCs w:val="24"/>
        </w:rPr>
        <w:t>Next Steps</w:t>
      </w:r>
    </w:p>
    <w:p w14:paraId="2B723266" w14:textId="57042E19" w:rsidR="00704028" w:rsidRDefault="00704028" w:rsidP="00B128BE">
      <w:pPr>
        <w:spacing w:after="0" w:line="240" w:lineRule="auto"/>
        <w:rPr>
          <w:rFonts w:ascii="Times New Roman" w:hAnsi="Times New Roman" w:cs="Times New Roman"/>
          <w:sz w:val="24"/>
          <w:szCs w:val="24"/>
        </w:rPr>
      </w:pPr>
    </w:p>
    <w:p w14:paraId="56695404" w14:textId="76F39809" w:rsidR="00704028" w:rsidRPr="00B128BE" w:rsidRDefault="00704028" w:rsidP="00B128B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detailed manuscript is in the final stages of internal review before submission for publication.  We expect to submit by mid-June for late summer publication.  An </w:t>
      </w:r>
      <w:r w:rsidR="00445C13">
        <w:rPr>
          <w:rFonts w:ascii="Times New Roman" w:hAnsi="Times New Roman" w:cs="Times New Roman"/>
          <w:sz w:val="24"/>
          <w:szCs w:val="24"/>
        </w:rPr>
        <w:t>E</w:t>
      </w:r>
      <w:r>
        <w:rPr>
          <w:rFonts w:ascii="Times New Roman" w:hAnsi="Times New Roman" w:cs="Times New Roman"/>
          <w:sz w:val="24"/>
          <w:szCs w:val="24"/>
        </w:rPr>
        <w:t>xtension publication that covers results f</w:t>
      </w:r>
      <w:r w:rsidR="000B79E5">
        <w:rPr>
          <w:rFonts w:ascii="Times New Roman" w:hAnsi="Times New Roman" w:cs="Times New Roman"/>
          <w:sz w:val="24"/>
          <w:szCs w:val="24"/>
        </w:rPr>
        <w:t>ro</w:t>
      </w:r>
      <w:r>
        <w:rPr>
          <w:rFonts w:ascii="Times New Roman" w:hAnsi="Times New Roman" w:cs="Times New Roman"/>
          <w:sz w:val="24"/>
          <w:szCs w:val="24"/>
        </w:rPr>
        <w:t xml:space="preserve">m this trial will be prepared during June and July, 2020.  </w:t>
      </w:r>
    </w:p>
    <w:p w14:paraId="096D3FCD" w14:textId="77777777" w:rsidR="001D04DA" w:rsidRPr="00B128BE" w:rsidRDefault="001D04DA" w:rsidP="00B128BE">
      <w:pPr>
        <w:spacing w:after="0" w:line="240" w:lineRule="auto"/>
        <w:rPr>
          <w:rFonts w:ascii="Times New Roman" w:hAnsi="Times New Roman" w:cs="Times New Roman"/>
          <w:sz w:val="24"/>
          <w:szCs w:val="24"/>
        </w:rPr>
      </w:pPr>
    </w:p>
    <w:p w14:paraId="7D365A05" w14:textId="77777777" w:rsidR="001D04DA" w:rsidRPr="00B128BE" w:rsidRDefault="001D04DA" w:rsidP="00B128BE">
      <w:pPr>
        <w:spacing w:after="0" w:line="240" w:lineRule="auto"/>
        <w:rPr>
          <w:rFonts w:ascii="Times New Roman" w:hAnsi="Times New Roman" w:cs="Times New Roman"/>
          <w:sz w:val="24"/>
          <w:szCs w:val="24"/>
        </w:rPr>
      </w:pPr>
    </w:p>
    <w:p w14:paraId="1B1BD5A2" w14:textId="17BEEB18" w:rsidR="0057238F" w:rsidRPr="00B128BE" w:rsidRDefault="0057238F" w:rsidP="00B128BE">
      <w:pPr>
        <w:spacing w:after="0" w:line="240" w:lineRule="auto"/>
        <w:rPr>
          <w:rFonts w:ascii="Times New Roman" w:eastAsia="Calibri" w:hAnsi="Times New Roman" w:cs="Times New Roman"/>
          <w:b/>
          <w:sz w:val="24"/>
          <w:szCs w:val="24"/>
          <w:u w:val="single" w:color="FFFFFF"/>
        </w:rPr>
      </w:pPr>
    </w:p>
    <w:sectPr w:rsidR="0057238F" w:rsidRPr="00B12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D31F8"/>
    <w:multiLevelType w:val="hybridMultilevel"/>
    <w:tmpl w:val="4866D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514694"/>
    <w:multiLevelType w:val="hybridMultilevel"/>
    <w:tmpl w:val="BC882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AD5B5F"/>
    <w:multiLevelType w:val="hybridMultilevel"/>
    <w:tmpl w:val="499408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FB76CD"/>
    <w:multiLevelType w:val="hybridMultilevel"/>
    <w:tmpl w:val="E5B87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5A067A"/>
    <w:multiLevelType w:val="hybridMultilevel"/>
    <w:tmpl w:val="5724876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FF0F8C"/>
    <w:multiLevelType w:val="hybridMultilevel"/>
    <w:tmpl w:val="42F2A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2154E55"/>
    <w:multiLevelType w:val="hybridMultilevel"/>
    <w:tmpl w:val="9702B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CC4477"/>
    <w:multiLevelType w:val="hybridMultilevel"/>
    <w:tmpl w:val="88F0CA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3"/>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278"/>
    <w:rsid w:val="000355A5"/>
    <w:rsid w:val="00041BEA"/>
    <w:rsid w:val="000727F2"/>
    <w:rsid w:val="00092559"/>
    <w:rsid w:val="000B79E5"/>
    <w:rsid w:val="000D0E42"/>
    <w:rsid w:val="000F7A8C"/>
    <w:rsid w:val="00106C2E"/>
    <w:rsid w:val="001123F1"/>
    <w:rsid w:val="001732A1"/>
    <w:rsid w:val="001B2342"/>
    <w:rsid w:val="001D04DA"/>
    <w:rsid w:val="001F1FDF"/>
    <w:rsid w:val="00234F27"/>
    <w:rsid w:val="00245154"/>
    <w:rsid w:val="00296540"/>
    <w:rsid w:val="002C4AF8"/>
    <w:rsid w:val="002C626E"/>
    <w:rsid w:val="003239D1"/>
    <w:rsid w:val="003454C6"/>
    <w:rsid w:val="00365802"/>
    <w:rsid w:val="00391228"/>
    <w:rsid w:val="003A4B3E"/>
    <w:rsid w:val="003B5591"/>
    <w:rsid w:val="003E1FEF"/>
    <w:rsid w:val="00420349"/>
    <w:rsid w:val="00445C13"/>
    <w:rsid w:val="00450951"/>
    <w:rsid w:val="00460B9D"/>
    <w:rsid w:val="00464528"/>
    <w:rsid w:val="00466C09"/>
    <w:rsid w:val="004A0C72"/>
    <w:rsid w:val="004C34D0"/>
    <w:rsid w:val="005070E8"/>
    <w:rsid w:val="00560469"/>
    <w:rsid w:val="00570C4C"/>
    <w:rsid w:val="0057238F"/>
    <w:rsid w:val="0059447C"/>
    <w:rsid w:val="005A013E"/>
    <w:rsid w:val="005B5DCE"/>
    <w:rsid w:val="005D24E7"/>
    <w:rsid w:val="005E6492"/>
    <w:rsid w:val="00625A85"/>
    <w:rsid w:val="00640BE9"/>
    <w:rsid w:val="00665A9C"/>
    <w:rsid w:val="006946DC"/>
    <w:rsid w:val="006A2611"/>
    <w:rsid w:val="006B313F"/>
    <w:rsid w:val="006C797C"/>
    <w:rsid w:val="006D6EB4"/>
    <w:rsid w:val="006E55E4"/>
    <w:rsid w:val="00701702"/>
    <w:rsid w:val="00704028"/>
    <w:rsid w:val="007304BE"/>
    <w:rsid w:val="0074064C"/>
    <w:rsid w:val="00753093"/>
    <w:rsid w:val="0078590D"/>
    <w:rsid w:val="00786ADA"/>
    <w:rsid w:val="00796AC9"/>
    <w:rsid w:val="007B4E99"/>
    <w:rsid w:val="007C1318"/>
    <w:rsid w:val="007C5F3A"/>
    <w:rsid w:val="007E51F1"/>
    <w:rsid w:val="0080367D"/>
    <w:rsid w:val="00811E24"/>
    <w:rsid w:val="0082745B"/>
    <w:rsid w:val="0085227E"/>
    <w:rsid w:val="008539A8"/>
    <w:rsid w:val="008812EB"/>
    <w:rsid w:val="008B2FCA"/>
    <w:rsid w:val="008B377C"/>
    <w:rsid w:val="008C0FCD"/>
    <w:rsid w:val="008E6F0E"/>
    <w:rsid w:val="008F6E45"/>
    <w:rsid w:val="00917418"/>
    <w:rsid w:val="009232F9"/>
    <w:rsid w:val="00933E2B"/>
    <w:rsid w:val="00967264"/>
    <w:rsid w:val="00971EE1"/>
    <w:rsid w:val="0098417B"/>
    <w:rsid w:val="009858B6"/>
    <w:rsid w:val="009B6F61"/>
    <w:rsid w:val="009F2BEE"/>
    <w:rsid w:val="00A05066"/>
    <w:rsid w:val="00A44DC1"/>
    <w:rsid w:val="00A57DC2"/>
    <w:rsid w:val="00A65A43"/>
    <w:rsid w:val="00A75CDE"/>
    <w:rsid w:val="00A92FA1"/>
    <w:rsid w:val="00AB1E70"/>
    <w:rsid w:val="00B0715A"/>
    <w:rsid w:val="00B128BE"/>
    <w:rsid w:val="00B17983"/>
    <w:rsid w:val="00B2604A"/>
    <w:rsid w:val="00B621BD"/>
    <w:rsid w:val="00B65BE6"/>
    <w:rsid w:val="00BB4C06"/>
    <w:rsid w:val="00BD2F99"/>
    <w:rsid w:val="00BE289E"/>
    <w:rsid w:val="00C037BE"/>
    <w:rsid w:val="00C128B8"/>
    <w:rsid w:val="00C51740"/>
    <w:rsid w:val="00C9725E"/>
    <w:rsid w:val="00CA0EC9"/>
    <w:rsid w:val="00CA2981"/>
    <w:rsid w:val="00CE0FC6"/>
    <w:rsid w:val="00D0322D"/>
    <w:rsid w:val="00D10D49"/>
    <w:rsid w:val="00D24F30"/>
    <w:rsid w:val="00D32BAD"/>
    <w:rsid w:val="00D37FB4"/>
    <w:rsid w:val="00DA4481"/>
    <w:rsid w:val="00DC0499"/>
    <w:rsid w:val="00DD5C76"/>
    <w:rsid w:val="00DD75AC"/>
    <w:rsid w:val="00DE623D"/>
    <w:rsid w:val="00DE73B1"/>
    <w:rsid w:val="00E04033"/>
    <w:rsid w:val="00E15CFC"/>
    <w:rsid w:val="00E2488F"/>
    <w:rsid w:val="00E46A9D"/>
    <w:rsid w:val="00E71278"/>
    <w:rsid w:val="00E95EA2"/>
    <w:rsid w:val="00E95FA6"/>
    <w:rsid w:val="00EA1502"/>
    <w:rsid w:val="00EC51E9"/>
    <w:rsid w:val="00F01905"/>
    <w:rsid w:val="00F17BAE"/>
    <w:rsid w:val="00F239AD"/>
    <w:rsid w:val="00F534EE"/>
    <w:rsid w:val="00FB2FB6"/>
    <w:rsid w:val="00FB60BD"/>
    <w:rsid w:val="00FB6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006A5"/>
  <w15:docId w15:val="{B679B92C-13BC-4D82-ACFB-B240B26D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342"/>
    <w:pPr>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FB2FB6"/>
    <w:rPr>
      <w:sz w:val="16"/>
      <w:szCs w:val="16"/>
    </w:rPr>
  </w:style>
  <w:style w:type="paragraph" w:styleId="CommentText">
    <w:name w:val="annotation text"/>
    <w:basedOn w:val="Normal"/>
    <w:link w:val="CommentTextChar"/>
    <w:uiPriority w:val="99"/>
    <w:semiHidden/>
    <w:unhideWhenUsed/>
    <w:rsid w:val="00FB2FB6"/>
    <w:pPr>
      <w:spacing w:line="240" w:lineRule="auto"/>
    </w:pPr>
    <w:rPr>
      <w:sz w:val="20"/>
      <w:szCs w:val="20"/>
    </w:rPr>
  </w:style>
  <w:style w:type="character" w:customStyle="1" w:styleId="CommentTextChar">
    <w:name w:val="Comment Text Char"/>
    <w:basedOn w:val="DefaultParagraphFont"/>
    <w:link w:val="CommentText"/>
    <w:uiPriority w:val="99"/>
    <w:semiHidden/>
    <w:rsid w:val="00FB2FB6"/>
    <w:rPr>
      <w:sz w:val="20"/>
      <w:szCs w:val="20"/>
    </w:rPr>
  </w:style>
  <w:style w:type="paragraph" w:styleId="CommentSubject">
    <w:name w:val="annotation subject"/>
    <w:basedOn w:val="CommentText"/>
    <w:next w:val="CommentText"/>
    <w:link w:val="CommentSubjectChar"/>
    <w:uiPriority w:val="99"/>
    <w:semiHidden/>
    <w:unhideWhenUsed/>
    <w:rsid w:val="00FB2FB6"/>
    <w:rPr>
      <w:b/>
      <w:bCs/>
    </w:rPr>
  </w:style>
  <w:style w:type="character" w:customStyle="1" w:styleId="CommentSubjectChar">
    <w:name w:val="Comment Subject Char"/>
    <w:basedOn w:val="CommentTextChar"/>
    <w:link w:val="CommentSubject"/>
    <w:uiPriority w:val="99"/>
    <w:semiHidden/>
    <w:rsid w:val="00FB2FB6"/>
    <w:rPr>
      <w:b/>
      <w:bCs/>
      <w:sz w:val="20"/>
      <w:szCs w:val="20"/>
    </w:rPr>
  </w:style>
  <w:style w:type="paragraph" w:styleId="BalloonText">
    <w:name w:val="Balloon Text"/>
    <w:basedOn w:val="Normal"/>
    <w:link w:val="BalloonTextChar"/>
    <w:uiPriority w:val="99"/>
    <w:semiHidden/>
    <w:unhideWhenUsed/>
    <w:rsid w:val="00FB2F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FB6"/>
    <w:rPr>
      <w:rFonts w:ascii="Tahoma" w:hAnsi="Tahoma" w:cs="Tahoma"/>
      <w:sz w:val="16"/>
      <w:szCs w:val="16"/>
    </w:rPr>
  </w:style>
  <w:style w:type="paragraph" w:styleId="NormalWeb">
    <w:name w:val="Normal (Web)"/>
    <w:basedOn w:val="Normal"/>
    <w:uiPriority w:val="99"/>
    <w:semiHidden/>
    <w:unhideWhenUsed/>
    <w:rsid w:val="00B128B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15C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499621">
      <w:bodyDiv w:val="1"/>
      <w:marLeft w:val="0"/>
      <w:marRight w:val="0"/>
      <w:marTop w:val="0"/>
      <w:marBottom w:val="0"/>
      <w:divBdr>
        <w:top w:val="none" w:sz="0" w:space="0" w:color="auto"/>
        <w:left w:val="none" w:sz="0" w:space="0" w:color="auto"/>
        <w:bottom w:val="none" w:sz="0" w:space="0" w:color="auto"/>
        <w:right w:val="none" w:sz="0" w:space="0" w:color="auto"/>
      </w:divBdr>
      <w:divsChild>
        <w:div w:id="1195579312">
          <w:marLeft w:val="0"/>
          <w:marRight w:val="0"/>
          <w:marTop w:val="0"/>
          <w:marBottom w:val="0"/>
          <w:divBdr>
            <w:top w:val="none" w:sz="0" w:space="0" w:color="auto"/>
            <w:left w:val="none" w:sz="0" w:space="0" w:color="auto"/>
            <w:bottom w:val="none" w:sz="0" w:space="0" w:color="auto"/>
            <w:right w:val="none" w:sz="0" w:space="0" w:color="auto"/>
          </w:divBdr>
          <w:divsChild>
            <w:div w:id="24295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78394-C1BC-4EE5-9F09-F295F114C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6902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Seth L Naeve</dc:creator>
  <cp:lastModifiedBy>david-kee@excite.com</cp:lastModifiedBy>
  <cp:revision>2</cp:revision>
  <cp:lastPrinted>2017-12-05T17:34:00Z</cp:lastPrinted>
  <dcterms:created xsi:type="dcterms:W3CDTF">2020-06-09T12:27:00Z</dcterms:created>
  <dcterms:modified xsi:type="dcterms:W3CDTF">2020-06-09T12:27:00Z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http://www.zotero.org/styles/canadian-journal-of-fisheries-and-aquatic-sciences</vt:lpwstr>
  </property>
  <property fmtid="{D5CDD505-2E9C-101B-9397-08002B2CF9AE}" pid="11" name="Mendeley Recent Style Name 4_1">
    <vt:lpwstr>Canadian Journal of Fisheries and Aquatic Sciences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http://www.zotero.org/styles/genetics</vt:lpwstr>
  </property>
  <property fmtid="{D5CDD505-2E9C-101B-9397-08002B2CF9AE}" pid="15" name="Mendeley Recent Style Name 6_1">
    <vt:lpwstr>Genetics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ies>
</file>