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A8A1F" w14:textId="5C9B70B7" w:rsidR="00F67FE8" w:rsidRPr="00B5599D" w:rsidRDefault="008F5B45" w:rsidP="008F5B45">
      <w:pPr>
        <w:jc w:val="center"/>
        <w:rPr>
          <w:rFonts w:ascii="Times New Roman" w:hAnsi="Times New Roman" w:cs="Times New Roman"/>
        </w:rPr>
      </w:pPr>
      <w:r w:rsidRPr="00B5599D">
        <w:rPr>
          <w:rFonts w:ascii="Times New Roman" w:hAnsi="Times New Roman" w:cs="Times New Roman"/>
        </w:rPr>
        <w:t xml:space="preserve">Final </w:t>
      </w:r>
      <w:r w:rsidR="00F37722">
        <w:rPr>
          <w:rFonts w:ascii="Times New Roman" w:hAnsi="Times New Roman" w:cs="Times New Roman"/>
        </w:rPr>
        <w:t xml:space="preserve">Progress </w:t>
      </w:r>
      <w:r w:rsidRPr="00B5599D">
        <w:rPr>
          <w:rFonts w:ascii="Times New Roman" w:hAnsi="Times New Roman" w:cs="Times New Roman"/>
        </w:rPr>
        <w:t>Report 2025 Multi-Regional Soybean Board</w:t>
      </w:r>
    </w:p>
    <w:p w14:paraId="3A50ED9F" w14:textId="77777777" w:rsidR="008F5B45" w:rsidRPr="00B5599D" w:rsidRDefault="008F5B45" w:rsidP="008F5B45">
      <w:pPr>
        <w:jc w:val="center"/>
        <w:rPr>
          <w:rFonts w:ascii="Times New Roman" w:hAnsi="Times New Roman" w:cs="Times New Roman"/>
        </w:rPr>
      </w:pPr>
    </w:p>
    <w:p w14:paraId="448B14E9" w14:textId="77777777" w:rsidR="008F5B45" w:rsidRPr="00B5599D" w:rsidRDefault="008F5B45" w:rsidP="008F5B45">
      <w:pPr>
        <w:jc w:val="center"/>
        <w:rPr>
          <w:rFonts w:ascii="Times New Roman" w:hAnsi="Times New Roman" w:cs="Times New Roman"/>
        </w:rPr>
      </w:pPr>
    </w:p>
    <w:p w14:paraId="4F850040" w14:textId="77777777" w:rsidR="008F5B45" w:rsidRPr="00B5599D" w:rsidRDefault="008F5B45" w:rsidP="008F5B45">
      <w:pPr>
        <w:jc w:val="center"/>
        <w:rPr>
          <w:rFonts w:ascii="Times New Roman" w:hAnsi="Times New Roman" w:cs="Times New Roman"/>
        </w:rPr>
      </w:pPr>
    </w:p>
    <w:p w14:paraId="686745A5" w14:textId="77777777" w:rsidR="008F5B45" w:rsidRPr="00B5599D" w:rsidRDefault="008F5B45" w:rsidP="008F5B45">
      <w:pPr>
        <w:jc w:val="center"/>
        <w:rPr>
          <w:rFonts w:ascii="Times New Roman" w:hAnsi="Times New Roman" w:cs="Times New Roman"/>
        </w:rPr>
      </w:pPr>
    </w:p>
    <w:p w14:paraId="40BCFAE5" w14:textId="77777777" w:rsidR="008F5B45" w:rsidRPr="00B5599D" w:rsidRDefault="008F5B45" w:rsidP="008F5B45">
      <w:pPr>
        <w:jc w:val="center"/>
        <w:rPr>
          <w:rFonts w:ascii="Times New Roman" w:hAnsi="Times New Roman" w:cs="Times New Roman"/>
        </w:rPr>
      </w:pPr>
    </w:p>
    <w:p w14:paraId="7DE44A94" w14:textId="5CE7B94F" w:rsidR="008F5B45" w:rsidRPr="00B5599D" w:rsidRDefault="008F5B45" w:rsidP="008F5B45">
      <w:pPr>
        <w:jc w:val="center"/>
        <w:rPr>
          <w:rFonts w:ascii="Times New Roman" w:hAnsi="Times New Roman" w:cs="Times New Roman"/>
        </w:rPr>
      </w:pPr>
      <w:r w:rsidRPr="00B5599D">
        <w:rPr>
          <w:rFonts w:ascii="Times New Roman" w:hAnsi="Times New Roman" w:cs="Times New Roman"/>
        </w:rPr>
        <w:t>Characterizing and Utilizing Metribuzin Tolerance in Soybeans to Improve Weed Management Strategies in Early Planted Soybeans</w:t>
      </w:r>
    </w:p>
    <w:p w14:paraId="45F24C96" w14:textId="77777777" w:rsidR="008F5B45" w:rsidRPr="00B5599D" w:rsidRDefault="008F5B45" w:rsidP="008F5B45">
      <w:pPr>
        <w:jc w:val="center"/>
        <w:rPr>
          <w:rFonts w:ascii="Times New Roman" w:hAnsi="Times New Roman" w:cs="Times New Roman"/>
        </w:rPr>
      </w:pPr>
    </w:p>
    <w:p w14:paraId="360BA6B3" w14:textId="77777777" w:rsidR="008F5B45" w:rsidRPr="00B5599D" w:rsidRDefault="008F5B45" w:rsidP="008F5B45">
      <w:pPr>
        <w:jc w:val="center"/>
        <w:rPr>
          <w:rFonts w:ascii="Times New Roman" w:hAnsi="Times New Roman" w:cs="Times New Roman"/>
        </w:rPr>
      </w:pPr>
    </w:p>
    <w:p w14:paraId="3D6E785B" w14:textId="77777777" w:rsidR="008F5B45" w:rsidRPr="00B5599D" w:rsidRDefault="008F5B45" w:rsidP="008F5B45">
      <w:pPr>
        <w:jc w:val="center"/>
        <w:rPr>
          <w:rFonts w:ascii="Times New Roman" w:hAnsi="Times New Roman" w:cs="Times New Roman"/>
        </w:rPr>
      </w:pPr>
    </w:p>
    <w:p w14:paraId="2075EB05" w14:textId="77777777" w:rsidR="008F5B45" w:rsidRPr="00B5599D" w:rsidRDefault="008F5B45" w:rsidP="008F5B45">
      <w:pPr>
        <w:jc w:val="center"/>
        <w:rPr>
          <w:rFonts w:ascii="Times New Roman" w:hAnsi="Times New Roman" w:cs="Times New Roman"/>
        </w:rPr>
      </w:pPr>
      <w:r w:rsidRPr="00B5599D">
        <w:rPr>
          <w:rFonts w:ascii="Times New Roman" w:hAnsi="Times New Roman" w:cs="Times New Roman"/>
        </w:rPr>
        <w:t>By</w:t>
      </w:r>
    </w:p>
    <w:p w14:paraId="51B92F88" w14:textId="77777777" w:rsidR="008F5B45" w:rsidRPr="00B5599D" w:rsidRDefault="008F5B45" w:rsidP="008F5B45">
      <w:pPr>
        <w:jc w:val="center"/>
        <w:rPr>
          <w:rFonts w:ascii="Times New Roman" w:hAnsi="Times New Roman" w:cs="Times New Roman"/>
        </w:rPr>
      </w:pPr>
    </w:p>
    <w:p w14:paraId="36567889" w14:textId="59043E89" w:rsidR="008F5B45" w:rsidRPr="00B5599D" w:rsidRDefault="008F5B45" w:rsidP="008F5B45">
      <w:pPr>
        <w:jc w:val="center"/>
        <w:rPr>
          <w:rFonts w:ascii="Times New Roman" w:hAnsi="Times New Roman" w:cs="Times New Roman"/>
        </w:rPr>
      </w:pPr>
      <w:r w:rsidRPr="00B5599D">
        <w:rPr>
          <w:rFonts w:ascii="Times New Roman" w:hAnsi="Times New Roman" w:cs="Times New Roman"/>
        </w:rPr>
        <w:t xml:space="preserve"> Samuel Revolinski, PhD (PI) &amp;</w:t>
      </w:r>
    </w:p>
    <w:p w14:paraId="32AB3E82" w14:textId="0C883D44" w:rsidR="008F5B45" w:rsidRPr="00B5599D" w:rsidRDefault="008F5B45" w:rsidP="008F5B45">
      <w:pPr>
        <w:jc w:val="center"/>
        <w:rPr>
          <w:rFonts w:ascii="Times New Roman" w:hAnsi="Times New Roman" w:cs="Times New Roman"/>
        </w:rPr>
      </w:pPr>
      <w:r w:rsidRPr="00B5599D">
        <w:rPr>
          <w:rFonts w:ascii="Times New Roman" w:hAnsi="Times New Roman" w:cs="Times New Roman"/>
        </w:rPr>
        <w:t>Caio Vieira, PhD (Co-I)</w:t>
      </w:r>
    </w:p>
    <w:p w14:paraId="46D5F40A" w14:textId="77777777" w:rsidR="008F5B45" w:rsidRPr="00B5599D" w:rsidRDefault="008F5B45" w:rsidP="008F5B45">
      <w:pPr>
        <w:jc w:val="center"/>
        <w:rPr>
          <w:rFonts w:ascii="Times New Roman" w:hAnsi="Times New Roman" w:cs="Times New Roman"/>
        </w:rPr>
      </w:pPr>
    </w:p>
    <w:p w14:paraId="2ED72633" w14:textId="77777777" w:rsidR="008F5B45" w:rsidRPr="00B5599D" w:rsidRDefault="008F5B45" w:rsidP="008F5B45">
      <w:pPr>
        <w:jc w:val="center"/>
        <w:rPr>
          <w:rFonts w:ascii="Times New Roman" w:hAnsi="Times New Roman" w:cs="Times New Roman"/>
        </w:rPr>
      </w:pPr>
    </w:p>
    <w:p w14:paraId="73DF87F5" w14:textId="77777777" w:rsidR="008F5B45" w:rsidRPr="00B5599D" w:rsidRDefault="008F5B45" w:rsidP="008F5B45">
      <w:pPr>
        <w:jc w:val="center"/>
        <w:rPr>
          <w:rFonts w:ascii="Times New Roman" w:hAnsi="Times New Roman" w:cs="Times New Roman"/>
        </w:rPr>
      </w:pPr>
    </w:p>
    <w:p w14:paraId="142D2307" w14:textId="77777777" w:rsidR="008F5B45" w:rsidRPr="00B5599D" w:rsidRDefault="008F5B45" w:rsidP="008F5B45">
      <w:pPr>
        <w:jc w:val="center"/>
        <w:rPr>
          <w:rFonts w:ascii="Times New Roman" w:hAnsi="Times New Roman" w:cs="Times New Roman"/>
        </w:rPr>
      </w:pPr>
    </w:p>
    <w:p w14:paraId="3F66BCEA" w14:textId="77777777" w:rsidR="008F5B45" w:rsidRPr="00B5599D" w:rsidRDefault="008F5B45" w:rsidP="008F5B45">
      <w:pPr>
        <w:jc w:val="center"/>
        <w:rPr>
          <w:rFonts w:ascii="Times New Roman" w:hAnsi="Times New Roman" w:cs="Times New Roman"/>
        </w:rPr>
      </w:pPr>
    </w:p>
    <w:p w14:paraId="53F6B295" w14:textId="77777777" w:rsidR="008F5B45" w:rsidRPr="00B5599D" w:rsidRDefault="008F5B45" w:rsidP="008F5B45">
      <w:pPr>
        <w:jc w:val="center"/>
        <w:rPr>
          <w:rFonts w:ascii="Times New Roman" w:hAnsi="Times New Roman" w:cs="Times New Roman"/>
        </w:rPr>
      </w:pPr>
    </w:p>
    <w:p w14:paraId="0B80F9BE" w14:textId="77777777" w:rsidR="008F5B45" w:rsidRPr="00B5599D" w:rsidRDefault="008F5B45" w:rsidP="008F5B45">
      <w:pPr>
        <w:jc w:val="center"/>
        <w:rPr>
          <w:rFonts w:ascii="Times New Roman" w:hAnsi="Times New Roman" w:cs="Times New Roman"/>
        </w:rPr>
      </w:pPr>
    </w:p>
    <w:p w14:paraId="1F58FEC8" w14:textId="77777777" w:rsidR="008F5B45" w:rsidRPr="00B5599D" w:rsidRDefault="008F5B45" w:rsidP="008F5B45">
      <w:pPr>
        <w:jc w:val="center"/>
        <w:rPr>
          <w:rFonts w:ascii="Times New Roman" w:hAnsi="Times New Roman" w:cs="Times New Roman"/>
        </w:rPr>
      </w:pPr>
    </w:p>
    <w:p w14:paraId="25C9E29F" w14:textId="77777777" w:rsidR="008F5B45" w:rsidRPr="00B5599D" w:rsidRDefault="008F5B45" w:rsidP="008F5B45">
      <w:pPr>
        <w:jc w:val="center"/>
        <w:rPr>
          <w:rFonts w:ascii="Times New Roman" w:hAnsi="Times New Roman" w:cs="Times New Roman"/>
        </w:rPr>
      </w:pPr>
    </w:p>
    <w:p w14:paraId="3E3C33B9" w14:textId="465B38DF" w:rsidR="008F5B45" w:rsidRPr="00B5599D" w:rsidRDefault="008F5B45" w:rsidP="008F5B45">
      <w:pPr>
        <w:jc w:val="center"/>
        <w:rPr>
          <w:rFonts w:ascii="Times New Roman" w:hAnsi="Times New Roman" w:cs="Times New Roman"/>
        </w:rPr>
      </w:pPr>
      <w:r w:rsidRPr="00B5599D">
        <w:rPr>
          <w:rFonts w:ascii="Times New Roman" w:hAnsi="Times New Roman" w:cs="Times New Roman"/>
        </w:rPr>
        <w:t xml:space="preserve">Submitted to </w:t>
      </w:r>
    </w:p>
    <w:p w14:paraId="37C8E055" w14:textId="77777777" w:rsidR="008F5B45" w:rsidRPr="00B5599D" w:rsidRDefault="008F5B45" w:rsidP="008F5B45">
      <w:pPr>
        <w:jc w:val="center"/>
        <w:rPr>
          <w:rFonts w:ascii="Times New Roman" w:hAnsi="Times New Roman" w:cs="Times New Roman"/>
        </w:rPr>
      </w:pPr>
    </w:p>
    <w:p w14:paraId="793A493D" w14:textId="30B3B1B1" w:rsidR="008F5B45" w:rsidRPr="00B5599D" w:rsidRDefault="008F5B45" w:rsidP="008F5B45">
      <w:pPr>
        <w:jc w:val="center"/>
        <w:rPr>
          <w:rFonts w:ascii="Times New Roman" w:hAnsi="Times New Roman" w:cs="Times New Roman"/>
        </w:rPr>
      </w:pPr>
      <w:r w:rsidRPr="00B5599D">
        <w:rPr>
          <w:rFonts w:ascii="Times New Roman" w:hAnsi="Times New Roman" w:cs="Times New Roman"/>
        </w:rPr>
        <w:t>Multi-Regional Soybean Checkoff</w:t>
      </w:r>
    </w:p>
    <w:p w14:paraId="57F58B10" w14:textId="073BC310" w:rsidR="008F5B45" w:rsidRPr="00B5599D" w:rsidRDefault="008F5B45" w:rsidP="008F5B45">
      <w:pPr>
        <w:jc w:val="center"/>
        <w:rPr>
          <w:rFonts w:ascii="Times New Roman" w:hAnsi="Times New Roman" w:cs="Times New Roman"/>
        </w:rPr>
      </w:pPr>
      <w:r w:rsidRPr="00B5599D">
        <w:rPr>
          <w:rFonts w:ascii="Times New Roman" w:hAnsi="Times New Roman" w:cs="Times New Roman"/>
        </w:rPr>
        <w:t>Project Period: January 1, 2025 to December 31, 2025</w:t>
      </w:r>
    </w:p>
    <w:p w14:paraId="7846CBE1" w14:textId="77777777" w:rsidR="008F5B45" w:rsidRPr="00B5599D" w:rsidRDefault="008F5B45" w:rsidP="008F5B45">
      <w:pPr>
        <w:jc w:val="center"/>
        <w:rPr>
          <w:rFonts w:ascii="Times New Roman" w:hAnsi="Times New Roman" w:cs="Times New Roman"/>
        </w:rPr>
      </w:pPr>
    </w:p>
    <w:p w14:paraId="51D147C0" w14:textId="77777777" w:rsidR="00B5599D" w:rsidRDefault="00B5599D" w:rsidP="00F37722">
      <w:pPr>
        <w:rPr>
          <w:rFonts w:ascii="Times New Roman" w:hAnsi="Times New Roman" w:cs="Times New Roman"/>
        </w:rPr>
      </w:pPr>
    </w:p>
    <w:p w14:paraId="255FBD31" w14:textId="54EDD79D" w:rsidR="0088792F" w:rsidRDefault="0088792F" w:rsidP="00B5599D">
      <w:pPr>
        <w:ind w:left="360"/>
        <w:rPr>
          <w:rFonts w:ascii="Times New Roman" w:hAnsi="Times New Roman" w:cs="Times New Roman"/>
        </w:rPr>
      </w:pPr>
      <w:r>
        <w:rPr>
          <w:rFonts w:ascii="Times New Roman" w:hAnsi="Times New Roman" w:cs="Times New Roman"/>
        </w:rPr>
        <w:lastRenderedPageBreak/>
        <w:t>1. BACKGROUND AND INTRODUCTION</w:t>
      </w:r>
    </w:p>
    <w:p w14:paraId="27AA7BF2" w14:textId="6A179298" w:rsidR="00B5599D" w:rsidRPr="00B5599D" w:rsidRDefault="00B5599D" w:rsidP="00B5599D">
      <w:pPr>
        <w:ind w:left="360"/>
        <w:rPr>
          <w:rFonts w:ascii="Times New Roman" w:hAnsi="Times New Roman" w:cs="Times New Roman"/>
        </w:rPr>
      </w:pPr>
      <w:r w:rsidRPr="00B5599D">
        <w:rPr>
          <w:rFonts w:ascii="Times New Roman" w:hAnsi="Times New Roman" w:cs="Times New Roman"/>
        </w:rPr>
        <w:t>1.1 INTRODUCTION</w:t>
      </w:r>
    </w:p>
    <w:p w14:paraId="7799C32D" w14:textId="0457642B" w:rsidR="00B5599D" w:rsidRPr="00B5599D" w:rsidRDefault="00B5599D" w:rsidP="00B5599D">
      <w:pPr>
        <w:spacing w:line="480" w:lineRule="auto"/>
        <w:ind w:left="360"/>
        <w:rPr>
          <w:rFonts w:ascii="Times New Roman" w:hAnsi="Times New Roman" w:cs="Times New Roman"/>
        </w:rPr>
      </w:pPr>
      <w:r w:rsidRPr="00B5599D">
        <w:rPr>
          <w:rFonts w:ascii="Times New Roman" w:hAnsi="Times New Roman" w:cs="Times New Roman"/>
        </w:rPr>
        <w:t xml:space="preserve">Conventional soybean producers in the southern and mid-southern regions have increasingly adopted early planting systems in recent years. Many soybean producers in the southern and mid-southern regions like planting their </w:t>
      </w:r>
      <w:proofErr w:type="spellStart"/>
      <w:r w:rsidRPr="00B5599D">
        <w:rPr>
          <w:rFonts w:ascii="Times New Roman" w:hAnsi="Times New Roman" w:cs="Times New Roman"/>
        </w:rPr>
        <w:t>soybneans</w:t>
      </w:r>
      <w:proofErr w:type="spellEnd"/>
      <w:r w:rsidRPr="00B5599D">
        <w:rPr>
          <w:rFonts w:ascii="Times New Roman" w:hAnsi="Times New Roman" w:cs="Times New Roman"/>
        </w:rPr>
        <w:t xml:space="preserve"> early because it allows them to harvest earlier, making the planting of the subsequent winter-wheat rotation easier. However, metribuzin causes increased damage to soybeans and decreases weed control in early-planted soybeans (Goddard 2024). Furthermore, metribuzin applications led to significant yield losses in early planted soybeans in Mississippi (Poston et al. 2008), while 80% of metribuzin in the soil can be dissipated within 30 days (Fouad et al. 2023).    </w:t>
      </w:r>
    </w:p>
    <w:p w14:paraId="60E1A01D" w14:textId="77777777" w:rsidR="00B5599D" w:rsidRPr="00B5599D" w:rsidRDefault="00B5599D" w:rsidP="00B5599D">
      <w:pPr>
        <w:spacing w:line="480" w:lineRule="auto"/>
        <w:ind w:left="360"/>
        <w:rPr>
          <w:rFonts w:ascii="Times New Roman" w:hAnsi="Times New Roman" w:cs="Times New Roman"/>
        </w:rPr>
      </w:pPr>
      <w:r w:rsidRPr="00B5599D">
        <w:rPr>
          <w:rFonts w:ascii="Times New Roman" w:hAnsi="Times New Roman" w:cs="Times New Roman"/>
        </w:rPr>
        <w:t xml:space="preserve">In traditional soybean production systems where soybeans are planted in mid to late May, pre-emergent herbicides like metribuzin only need to last a month to prevent the germination of pigweeds such as </w:t>
      </w:r>
      <w:proofErr w:type="spellStart"/>
      <w:r w:rsidRPr="00B5599D">
        <w:rPr>
          <w:rFonts w:ascii="Times New Roman" w:hAnsi="Times New Roman" w:cs="Times New Roman"/>
        </w:rPr>
        <w:t>waterhemp</w:t>
      </w:r>
      <w:proofErr w:type="spellEnd"/>
      <w:r w:rsidRPr="00B5599D">
        <w:rPr>
          <w:rFonts w:ascii="Times New Roman" w:hAnsi="Times New Roman" w:cs="Times New Roman"/>
        </w:rPr>
        <w:t xml:space="preserve"> or palmer amaranth that germinate in June. However, a second later dose of metribuzin on top of early planted soybeans to extend the control of pigweeds is not possible currently because post-emergence metribuzin applications heavily damage many soybean cultivars. Fortunately, a greenhouse screening of injury ratings (Figure 1) by Dr. Revolinski in conjunction with Dr. Vieira identified MGs 4, 5, and 6 soybean germplasm highly tolerant to post-emergence metribuzin applications (Table 1) and a major genetic marker explaining up to 54% of the phenotypic variation (Figure 2). While these markers and genetic resources may be useful for developing metribuzin tolerant lines for traditional soybean systems, the MGs used in the previous study are not suitable for early planted soybeans where the producers are planting soybean early so that they can harvest sooner.</w:t>
      </w:r>
    </w:p>
    <w:p w14:paraId="7A6A7758" w14:textId="4AC861A9" w:rsidR="00B5599D" w:rsidRPr="00B5599D" w:rsidRDefault="00B5599D" w:rsidP="00B5599D">
      <w:pPr>
        <w:spacing w:line="480" w:lineRule="auto"/>
        <w:ind w:left="360"/>
        <w:rPr>
          <w:rFonts w:ascii="Times New Roman" w:hAnsi="Times New Roman" w:cs="Times New Roman"/>
        </w:rPr>
      </w:pPr>
      <w:r w:rsidRPr="00B5599D">
        <w:rPr>
          <w:rFonts w:ascii="Times New Roman" w:hAnsi="Times New Roman" w:cs="Times New Roman"/>
        </w:rPr>
        <w:t xml:space="preserve">To aid in the implementation of weed management strategies in early planted soybeans, QTLs associated with metribuzin tolerance need to be </w:t>
      </w:r>
      <w:proofErr w:type="spellStart"/>
      <w:r w:rsidRPr="00B5599D">
        <w:rPr>
          <w:rFonts w:ascii="Times New Roman" w:hAnsi="Times New Roman" w:cs="Times New Roman"/>
        </w:rPr>
        <w:t>introgressed</w:t>
      </w:r>
      <w:proofErr w:type="spellEnd"/>
      <w:r w:rsidRPr="00B5599D">
        <w:rPr>
          <w:rFonts w:ascii="Times New Roman" w:hAnsi="Times New Roman" w:cs="Times New Roman"/>
        </w:rPr>
        <w:t xml:space="preserve"> into late MG-3 to early MG-4 advanced breeding lines. While a large effect QTL was identified in MGs 4-6, early-planted soybeans rely on </w:t>
      </w:r>
      <w:r w:rsidRPr="00B5599D">
        <w:rPr>
          <w:rFonts w:ascii="Times New Roman" w:hAnsi="Times New Roman" w:cs="Times New Roman"/>
        </w:rPr>
        <w:lastRenderedPageBreak/>
        <w:t xml:space="preserve">late MG-3 or early MG-4. Thus, identifying and incorporating genetic resources within these MGs are needed to develop a proper early-planted cropping system.  </w:t>
      </w:r>
    </w:p>
    <w:p w14:paraId="7797EF18" w14:textId="2956872E" w:rsidR="00B5599D" w:rsidRPr="00B5599D" w:rsidRDefault="00B5599D" w:rsidP="00B5599D">
      <w:pPr>
        <w:ind w:left="360"/>
        <w:rPr>
          <w:rFonts w:ascii="Times New Roman" w:hAnsi="Times New Roman" w:cs="Times New Roman"/>
        </w:rPr>
      </w:pPr>
      <w:r w:rsidRPr="00B5599D">
        <w:rPr>
          <w:rFonts w:ascii="Times New Roman" w:hAnsi="Times New Roman" w:cs="Times New Roman"/>
        </w:rPr>
        <w:t>1.2 PROJECT RATIONALE &amp; JUSTIFICATION</w:t>
      </w:r>
    </w:p>
    <w:p w14:paraId="2BEAA21C" w14:textId="77777777" w:rsidR="00B5599D" w:rsidRPr="00B5599D" w:rsidRDefault="00B5599D" w:rsidP="00B5599D">
      <w:pPr>
        <w:spacing w:after="240" w:line="480" w:lineRule="auto"/>
        <w:ind w:left="360"/>
        <w:rPr>
          <w:rFonts w:ascii="Times New Roman" w:hAnsi="Times New Roman" w:cs="Times New Roman"/>
        </w:rPr>
      </w:pPr>
      <w:r w:rsidRPr="00B5599D">
        <w:rPr>
          <w:rFonts w:ascii="Times New Roman" w:hAnsi="Times New Roman" w:cs="Times New Roman"/>
        </w:rPr>
        <w:t xml:space="preserve">Early-planted soybeans are becoming increasingly popular among soybean growers in the south and mid-south due to the ease of moving into the next crop of the rotation. However, little consideration is made for the management of weeds in early-planted soybeans. With increasing resistance to glyphosate, </w:t>
      </w:r>
      <w:proofErr w:type="spellStart"/>
      <w:r w:rsidRPr="00B5599D">
        <w:rPr>
          <w:rFonts w:ascii="Times New Roman" w:hAnsi="Times New Roman" w:cs="Times New Roman"/>
        </w:rPr>
        <w:t>glufosinate</w:t>
      </w:r>
      <w:proofErr w:type="spellEnd"/>
      <w:r w:rsidRPr="00B5599D">
        <w:rPr>
          <w:rFonts w:ascii="Times New Roman" w:hAnsi="Times New Roman" w:cs="Times New Roman"/>
        </w:rPr>
        <w:t xml:space="preserve">, and synthetic auxins in broadleaf weeds, growers are increasingly relying on pre-emergent herbicides such as metribuzin to manage weeds in soybean production systems. </w:t>
      </w:r>
    </w:p>
    <w:p w14:paraId="6359E39D" w14:textId="77777777" w:rsidR="00B5599D" w:rsidRPr="00B5599D" w:rsidRDefault="00B5599D" w:rsidP="00B5599D">
      <w:pPr>
        <w:spacing w:after="240" w:line="480" w:lineRule="auto"/>
        <w:ind w:left="360"/>
        <w:rPr>
          <w:rFonts w:ascii="Times New Roman" w:hAnsi="Times New Roman" w:cs="Times New Roman"/>
          <w:u w:val="single"/>
        </w:rPr>
      </w:pPr>
      <w:r w:rsidRPr="00B5599D">
        <w:rPr>
          <w:rFonts w:ascii="Times New Roman" w:hAnsi="Times New Roman" w:cs="Times New Roman"/>
        </w:rPr>
        <w:t>Having the option to add a second metribuzin application on top of the soybeans would be greatly beneficial for managing troublesome pigweeds (</w:t>
      </w:r>
      <w:proofErr w:type="spellStart"/>
      <w:r w:rsidRPr="00B5599D">
        <w:rPr>
          <w:rFonts w:ascii="Times New Roman" w:hAnsi="Times New Roman" w:cs="Times New Roman"/>
        </w:rPr>
        <w:t>waterhemp</w:t>
      </w:r>
      <w:proofErr w:type="spellEnd"/>
      <w:r w:rsidRPr="00B5599D">
        <w:rPr>
          <w:rFonts w:ascii="Times New Roman" w:hAnsi="Times New Roman" w:cs="Times New Roman"/>
        </w:rPr>
        <w:t xml:space="preserve"> and palmer amaranth) in early planted soybeans because the pre-emergent applications of metribuzin are likely to be mostly degraded by June when </w:t>
      </w:r>
      <w:proofErr w:type="spellStart"/>
      <w:r w:rsidRPr="00B5599D">
        <w:rPr>
          <w:rFonts w:ascii="Times New Roman" w:hAnsi="Times New Roman" w:cs="Times New Roman"/>
        </w:rPr>
        <w:t>waterhemp</w:t>
      </w:r>
      <w:proofErr w:type="spellEnd"/>
      <w:r w:rsidRPr="00B5599D">
        <w:rPr>
          <w:rFonts w:ascii="Times New Roman" w:hAnsi="Times New Roman" w:cs="Times New Roman"/>
        </w:rPr>
        <w:t xml:space="preserve"> and palmer amaranth germinate (Figure 3). If pigweed populations are glyphosate-, </w:t>
      </w:r>
      <w:proofErr w:type="spellStart"/>
      <w:r w:rsidRPr="00B5599D">
        <w:rPr>
          <w:rFonts w:ascii="Times New Roman" w:hAnsi="Times New Roman" w:cs="Times New Roman"/>
        </w:rPr>
        <w:t>glufosinate</w:t>
      </w:r>
      <w:proofErr w:type="spellEnd"/>
      <w:r w:rsidRPr="00B5599D">
        <w:rPr>
          <w:rFonts w:ascii="Times New Roman" w:hAnsi="Times New Roman" w:cs="Times New Roman"/>
        </w:rPr>
        <w:t xml:space="preserve">-, and synthetic auxin-resistant, then management of these pigweeds relies on metribuzin which will be inactive in early planted soybean systems by June when the weeds germinate. </w:t>
      </w:r>
      <w:r w:rsidRPr="00B5599D">
        <w:rPr>
          <w:rFonts w:ascii="Times New Roman" w:hAnsi="Times New Roman" w:cs="Times New Roman"/>
          <w:u w:val="single"/>
        </w:rPr>
        <w:t>Our work would allow for an extended residual activity of metribuzin in the soil by allowing an over-the-top application of metribuzin in soybeans, thus maintaining the control of pigweeds through the time in which pigweeds germinate.</w:t>
      </w:r>
    </w:p>
    <w:p w14:paraId="0A7DD6E7" w14:textId="77777777" w:rsidR="00B5599D" w:rsidRPr="00B5599D" w:rsidRDefault="00B5599D" w:rsidP="00B5599D">
      <w:pPr>
        <w:spacing w:after="240" w:line="480" w:lineRule="auto"/>
        <w:ind w:left="360"/>
        <w:rPr>
          <w:rFonts w:ascii="Times New Roman" w:hAnsi="Times New Roman" w:cs="Times New Roman"/>
        </w:rPr>
      </w:pPr>
      <w:r w:rsidRPr="00B5599D">
        <w:rPr>
          <w:rFonts w:ascii="Times New Roman" w:hAnsi="Times New Roman" w:cs="Times New Roman"/>
        </w:rPr>
        <w:t xml:space="preserve">As such, our proposed work fits perfectly into the Nationally Integrated Weed Management research area because the project will allow for improved weed management options in early planted soybeans. Additionally, the project also fits into the Tools &amp; Technology for Soybean Improvement research area because the project is working to improve soybean tolerance to an herbicide using natural variation. Because of multiple herbicide (glyphosate, </w:t>
      </w:r>
      <w:proofErr w:type="spellStart"/>
      <w:r w:rsidRPr="00B5599D">
        <w:rPr>
          <w:rFonts w:ascii="Times New Roman" w:hAnsi="Times New Roman" w:cs="Times New Roman"/>
        </w:rPr>
        <w:t>glufosinate</w:t>
      </w:r>
      <w:proofErr w:type="spellEnd"/>
      <w:r w:rsidRPr="00B5599D">
        <w:rPr>
          <w:rFonts w:ascii="Times New Roman" w:hAnsi="Times New Roman" w:cs="Times New Roman"/>
        </w:rPr>
        <w:t xml:space="preserve">, group 2s and synthetic auxins) resistance in palmer amaranth and </w:t>
      </w:r>
      <w:proofErr w:type="spellStart"/>
      <w:r w:rsidRPr="00B5599D">
        <w:rPr>
          <w:rFonts w:ascii="Times New Roman" w:hAnsi="Times New Roman" w:cs="Times New Roman"/>
        </w:rPr>
        <w:t>waterhemp</w:t>
      </w:r>
      <w:proofErr w:type="spellEnd"/>
      <w:r w:rsidRPr="00B5599D">
        <w:rPr>
          <w:rFonts w:ascii="Times New Roman" w:hAnsi="Times New Roman" w:cs="Times New Roman"/>
        </w:rPr>
        <w:t xml:space="preserve">, metribuzin is one of the only herbicides that is still effective for managing pigweeds when multiple herbicide resistance is present. Without effective </w:t>
      </w:r>
      <w:r w:rsidRPr="00B5599D">
        <w:rPr>
          <w:rFonts w:ascii="Times New Roman" w:hAnsi="Times New Roman" w:cs="Times New Roman"/>
        </w:rPr>
        <w:lastRenderedPageBreak/>
        <w:t>metribuzin regiments in early planted soybeans, early planted soybeans will likely become economically unfeasible when multiple herbicide resistant pigweeds invade those fields.</w:t>
      </w:r>
    </w:p>
    <w:p w14:paraId="18AA1FBB" w14:textId="77777777" w:rsidR="00B5599D" w:rsidRPr="00B5599D" w:rsidRDefault="00B5599D" w:rsidP="00B5599D">
      <w:pPr>
        <w:spacing w:after="240"/>
        <w:ind w:left="720"/>
        <w:jc w:val="center"/>
        <w:rPr>
          <w:rFonts w:ascii="Times New Roman" w:hAnsi="Times New Roman" w:cs="Times New Roman"/>
        </w:rPr>
      </w:pPr>
      <w:r w:rsidRPr="00B5599D">
        <w:rPr>
          <w:rFonts w:ascii="Times New Roman" w:hAnsi="Times New Roman" w:cs="Times New Roman"/>
          <w:noProof/>
        </w:rPr>
        <w:drawing>
          <wp:inline distT="0" distB="0" distL="0" distR="0" wp14:anchorId="1E096057" wp14:editId="45F1B252">
            <wp:extent cx="4530725" cy="2548532"/>
            <wp:effectExtent l="0" t="0" r="3175" b="4445"/>
            <wp:docPr id="1928401325" name="Picture 192840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7398" cy="2552285"/>
                    </a:xfrm>
                    <a:prstGeom prst="rect">
                      <a:avLst/>
                    </a:prstGeom>
                  </pic:spPr>
                </pic:pic>
              </a:graphicData>
            </a:graphic>
          </wp:inline>
        </w:drawing>
      </w:r>
    </w:p>
    <w:p w14:paraId="51900B2B" w14:textId="0212C2A4" w:rsidR="00B5599D" w:rsidRPr="00B5599D" w:rsidRDefault="00B5599D" w:rsidP="00B5599D">
      <w:pPr>
        <w:spacing w:after="240"/>
        <w:rPr>
          <w:rFonts w:ascii="Times New Roman" w:hAnsi="Times New Roman" w:cs="Times New Roman"/>
        </w:rPr>
      </w:pPr>
      <w:r w:rsidRPr="00B5599D">
        <w:rPr>
          <w:rFonts w:ascii="Times New Roman" w:hAnsi="Times New Roman" w:cs="Times New Roman"/>
        </w:rPr>
        <w:t xml:space="preserve">Figure </w:t>
      </w:r>
      <w:r w:rsidR="001E1C6A">
        <w:rPr>
          <w:rFonts w:ascii="Times New Roman" w:hAnsi="Times New Roman" w:cs="Times New Roman"/>
        </w:rPr>
        <w:t>1</w:t>
      </w:r>
      <w:r w:rsidRPr="00B5599D">
        <w:rPr>
          <w:rFonts w:ascii="Times New Roman" w:hAnsi="Times New Roman" w:cs="Times New Roman"/>
        </w:rPr>
        <w:t xml:space="preserve">. Timeline of soybean production in the southern United states with traditionally planted, early planted, and early planted with an additional metribuzin treatment on top of the soybean. Weed germ is the window in which the majority of palmer amaranth and water hemp emerge. </w:t>
      </w:r>
    </w:p>
    <w:p w14:paraId="6E3CC1FB" w14:textId="77777777" w:rsidR="00B5599D" w:rsidRPr="00B5599D" w:rsidRDefault="00B5599D" w:rsidP="00B5599D">
      <w:pPr>
        <w:ind w:left="360"/>
        <w:rPr>
          <w:rFonts w:ascii="Times New Roman" w:hAnsi="Times New Roman" w:cs="Times New Roman"/>
        </w:rPr>
      </w:pPr>
    </w:p>
    <w:p w14:paraId="0D94E74B" w14:textId="7B677BCF" w:rsidR="00B5599D" w:rsidRDefault="00B5599D" w:rsidP="00077B60">
      <w:pPr>
        <w:ind w:left="360"/>
        <w:rPr>
          <w:rFonts w:ascii="Times New Roman" w:hAnsi="Times New Roman" w:cs="Times New Roman"/>
        </w:rPr>
      </w:pPr>
      <w:r>
        <w:rPr>
          <w:rFonts w:ascii="Times New Roman" w:hAnsi="Times New Roman" w:cs="Times New Roman"/>
        </w:rPr>
        <w:t>1.3</w:t>
      </w:r>
      <w:r w:rsidR="0088792F">
        <w:rPr>
          <w:rFonts w:ascii="Times New Roman" w:hAnsi="Times New Roman" w:cs="Times New Roman"/>
        </w:rPr>
        <w:t>.</w:t>
      </w:r>
      <w:r>
        <w:rPr>
          <w:rFonts w:ascii="Times New Roman" w:hAnsi="Times New Roman" w:cs="Times New Roman"/>
        </w:rPr>
        <w:t xml:space="preserve"> GOALS &amp; OBJECTIVES</w:t>
      </w:r>
    </w:p>
    <w:p w14:paraId="165AD7E5" w14:textId="77777777" w:rsidR="00B5599D" w:rsidRPr="00F03BB4" w:rsidRDefault="00B5599D" w:rsidP="00077B60">
      <w:pPr>
        <w:spacing w:after="240" w:line="480" w:lineRule="auto"/>
        <w:ind w:left="360"/>
        <w:rPr>
          <w:rFonts w:ascii="Times New Roman" w:hAnsi="Times New Roman" w:cs="Times New Roman"/>
        </w:rPr>
      </w:pPr>
      <w:r w:rsidRPr="00F03BB4">
        <w:rPr>
          <w:rFonts w:ascii="Times New Roman" w:hAnsi="Times New Roman" w:cs="Times New Roman"/>
        </w:rPr>
        <w:t xml:space="preserve">Goal: Using the natural genetic variation conferring post-emergence metribuzin tolerance, develop metribuzin-tolerant soybeans suitable for early planting, thus allowing for increased metribuzin use in early-planted soybeans. </w:t>
      </w:r>
    </w:p>
    <w:p w14:paraId="36191EFE" w14:textId="77777777" w:rsidR="00B5599D" w:rsidRPr="00F03BB4" w:rsidRDefault="00B5599D" w:rsidP="00077B60">
      <w:pPr>
        <w:spacing w:after="240" w:line="480" w:lineRule="auto"/>
        <w:ind w:left="360"/>
        <w:rPr>
          <w:rFonts w:ascii="Times New Roman" w:hAnsi="Times New Roman" w:cs="Times New Roman"/>
        </w:rPr>
      </w:pPr>
      <w:r w:rsidRPr="00F03BB4">
        <w:rPr>
          <w:rFonts w:ascii="Times New Roman" w:hAnsi="Times New Roman" w:cs="Times New Roman"/>
        </w:rPr>
        <w:t>Objective 1: Screen late MG</w:t>
      </w:r>
      <w:r>
        <w:rPr>
          <w:rFonts w:ascii="Times New Roman" w:hAnsi="Times New Roman" w:cs="Times New Roman"/>
        </w:rPr>
        <w:t>-</w:t>
      </w:r>
      <w:r w:rsidRPr="00F03BB4">
        <w:rPr>
          <w:rFonts w:ascii="Times New Roman" w:hAnsi="Times New Roman" w:cs="Times New Roman"/>
        </w:rPr>
        <w:t>3 and early MG</w:t>
      </w:r>
      <w:r>
        <w:rPr>
          <w:rFonts w:ascii="Times New Roman" w:hAnsi="Times New Roman" w:cs="Times New Roman"/>
        </w:rPr>
        <w:t>-</w:t>
      </w:r>
      <w:r w:rsidRPr="00F03BB4">
        <w:rPr>
          <w:rFonts w:ascii="Times New Roman" w:hAnsi="Times New Roman" w:cs="Times New Roman"/>
        </w:rPr>
        <w:t xml:space="preserve">4 soybeans from GRIN for tolerance and map QTL conferring the tolerance. </w:t>
      </w:r>
    </w:p>
    <w:p w14:paraId="7CC6D5F4" w14:textId="77777777" w:rsidR="00B5599D" w:rsidRPr="00F03BB4" w:rsidRDefault="00B5599D" w:rsidP="00077B60">
      <w:pPr>
        <w:spacing w:after="240" w:line="480" w:lineRule="auto"/>
        <w:ind w:left="360"/>
        <w:rPr>
          <w:rFonts w:ascii="Times New Roman" w:hAnsi="Times New Roman" w:cs="Times New Roman"/>
        </w:rPr>
      </w:pPr>
      <w:r w:rsidRPr="00F03BB4">
        <w:rPr>
          <w:rFonts w:ascii="Times New Roman" w:hAnsi="Times New Roman" w:cs="Times New Roman"/>
        </w:rPr>
        <w:t xml:space="preserve">Objective 2: Perform full doses responses on a subset of lines that are identified as highly tolerant or highly susceptible to post-emergence metribuzin applications. Advanced breeding lines and commonly grown commercial varieties will also be included in the dose responses. </w:t>
      </w:r>
    </w:p>
    <w:p w14:paraId="4F235D1F" w14:textId="491E8EB6" w:rsidR="00077B60" w:rsidRDefault="00B5599D" w:rsidP="00077B60">
      <w:pPr>
        <w:spacing w:after="240" w:line="480" w:lineRule="auto"/>
        <w:ind w:left="360"/>
        <w:rPr>
          <w:rFonts w:ascii="Times New Roman" w:hAnsi="Times New Roman" w:cs="Times New Roman"/>
        </w:rPr>
      </w:pPr>
      <w:r w:rsidRPr="00F03BB4">
        <w:rPr>
          <w:rFonts w:ascii="Times New Roman" w:hAnsi="Times New Roman" w:cs="Times New Roman"/>
        </w:rPr>
        <w:lastRenderedPageBreak/>
        <w:t xml:space="preserve">Objective 3 (Breeding): </w:t>
      </w:r>
      <w:proofErr w:type="spellStart"/>
      <w:r w:rsidRPr="00F03BB4">
        <w:rPr>
          <w:rFonts w:ascii="Times New Roman" w:hAnsi="Times New Roman" w:cs="Times New Roman"/>
        </w:rPr>
        <w:t>Introgress</w:t>
      </w:r>
      <w:proofErr w:type="spellEnd"/>
      <w:r w:rsidRPr="00F03BB4">
        <w:rPr>
          <w:rFonts w:ascii="Times New Roman" w:hAnsi="Times New Roman" w:cs="Times New Roman"/>
        </w:rPr>
        <w:t xml:space="preserve"> the major QTL identified in the previous study (Figure 2) and the QTL identified from objective 1 into high-yielding lines. </w:t>
      </w:r>
    </w:p>
    <w:p w14:paraId="5E8DA714" w14:textId="62893CE3" w:rsidR="00E03E19" w:rsidRPr="00E03E19" w:rsidRDefault="00E03E19" w:rsidP="00E03E19">
      <w:pPr>
        <w:spacing w:after="240" w:line="480" w:lineRule="auto"/>
        <w:ind w:firstLine="360"/>
        <w:rPr>
          <w:rFonts w:ascii="Times New Roman" w:hAnsi="Times New Roman" w:cs="Times New Roman"/>
        </w:rPr>
      </w:pPr>
      <w:r>
        <w:rPr>
          <w:rFonts w:ascii="Times New Roman" w:hAnsi="Times New Roman" w:cs="Times New Roman"/>
        </w:rPr>
        <w:t>1.</w:t>
      </w:r>
      <w:r w:rsidR="00F37722">
        <w:rPr>
          <w:rFonts w:ascii="Times New Roman" w:hAnsi="Times New Roman" w:cs="Times New Roman"/>
        </w:rPr>
        <w:t>4</w:t>
      </w:r>
      <w:r>
        <w:rPr>
          <w:rFonts w:ascii="Times New Roman" w:hAnsi="Times New Roman" w:cs="Times New Roman"/>
        </w:rPr>
        <w:t xml:space="preserve"> BENEFITS FOR SOYBEAN FARMERS</w:t>
      </w:r>
    </w:p>
    <w:p w14:paraId="0021BD7C" w14:textId="4A6028EC" w:rsidR="00077B60" w:rsidRDefault="00E03E19" w:rsidP="00E03E19">
      <w:pPr>
        <w:spacing w:after="240" w:line="480" w:lineRule="auto"/>
        <w:ind w:left="360"/>
        <w:rPr>
          <w:rFonts w:ascii="Times New Roman" w:hAnsi="Times New Roman" w:cs="Times New Roman"/>
        </w:rPr>
      </w:pPr>
      <w:r>
        <w:rPr>
          <w:rFonts w:ascii="Times New Roman" w:hAnsi="Times New Roman" w:cs="Times New Roman"/>
        </w:rPr>
        <w:t xml:space="preserve">Because of multi-herbicide resistance in Palmer amaranth and </w:t>
      </w:r>
      <w:proofErr w:type="spellStart"/>
      <w:r>
        <w:rPr>
          <w:rFonts w:ascii="Times New Roman" w:hAnsi="Times New Roman" w:cs="Times New Roman"/>
        </w:rPr>
        <w:t>waterhemp</w:t>
      </w:r>
      <w:proofErr w:type="spellEnd"/>
      <w:r>
        <w:rPr>
          <w:rFonts w:ascii="Times New Roman" w:hAnsi="Times New Roman" w:cs="Times New Roman"/>
        </w:rPr>
        <w:t xml:space="preserve">, management options </w:t>
      </w:r>
      <w:r w:rsidR="00433E08">
        <w:rPr>
          <w:rFonts w:ascii="Times New Roman" w:hAnsi="Times New Roman" w:cs="Times New Roman"/>
        </w:rPr>
        <w:t>to control these weeds are limited in soybean production systems</w:t>
      </w:r>
      <w:r w:rsidR="00362088">
        <w:rPr>
          <w:rFonts w:ascii="Times New Roman" w:hAnsi="Times New Roman" w:cs="Times New Roman"/>
        </w:rPr>
        <w:t xml:space="preserve">. Pre-emergent residual herbicides have been essential for managing herbicide resistant pigweeds. However, early planted soybeans require residual herbicides to be effective longer than standard planted soybeans. Thus, the development of soybean lines with post-emergence metribuzin tolerance will allow </w:t>
      </w:r>
      <w:r w:rsidR="0088792F">
        <w:rPr>
          <w:rFonts w:ascii="Times New Roman" w:hAnsi="Times New Roman" w:cs="Times New Roman"/>
        </w:rPr>
        <w:t xml:space="preserve">for an additional post-emergent dose of metribuzin to be used to maintain metribuzin levels at high enough levels in the soil to manage pigweeds when they germinate. </w:t>
      </w:r>
    </w:p>
    <w:p w14:paraId="5DE97F46" w14:textId="77777777" w:rsidR="00B5599D" w:rsidRDefault="00B5599D" w:rsidP="00B5599D">
      <w:pPr>
        <w:spacing w:after="240"/>
        <w:ind w:left="360"/>
        <w:rPr>
          <w:rFonts w:ascii="Times New Roman" w:hAnsi="Times New Roman" w:cs="Times New Roman"/>
        </w:rPr>
      </w:pPr>
    </w:p>
    <w:p w14:paraId="4BF7BF31" w14:textId="70A766B2" w:rsidR="00B5599D" w:rsidRDefault="00077B60" w:rsidP="00B5599D">
      <w:pPr>
        <w:spacing w:after="240"/>
        <w:ind w:left="360"/>
        <w:rPr>
          <w:rFonts w:ascii="Times New Roman" w:hAnsi="Times New Roman" w:cs="Times New Roman"/>
        </w:rPr>
      </w:pPr>
      <w:r>
        <w:rPr>
          <w:rFonts w:ascii="Times New Roman" w:hAnsi="Times New Roman" w:cs="Times New Roman"/>
        </w:rPr>
        <w:t>2</w:t>
      </w:r>
      <w:r w:rsidR="00B5599D">
        <w:rPr>
          <w:rFonts w:ascii="Times New Roman" w:hAnsi="Times New Roman" w:cs="Times New Roman"/>
        </w:rPr>
        <w:t xml:space="preserve">. </w:t>
      </w:r>
      <w:r w:rsidR="00B97089">
        <w:rPr>
          <w:rFonts w:ascii="Times New Roman" w:hAnsi="Times New Roman" w:cs="Times New Roman"/>
        </w:rPr>
        <w:t>MATERIALS &amp; METHODS</w:t>
      </w:r>
    </w:p>
    <w:p w14:paraId="7AE7E349" w14:textId="6EDD41E4" w:rsidR="00B97089" w:rsidRDefault="00B97089" w:rsidP="001E1C6A">
      <w:pPr>
        <w:spacing w:after="240" w:line="480" w:lineRule="auto"/>
        <w:ind w:left="360"/>
        <w:rPr>
          <w:rFonts w:ascii="Times New Roman" w:hAnsi="Times New Roman" w:cs="Times New Roman"/>
        </w:rPr>
      </w:pPr>
      <w:r w:rsidRPr="00B97089">
        <w:rPr>
          <w:rFonts w:ascii="Times New Roman" w:hAnsi="Times New Roman" w:cs="Times New Roman"/>
        </w:rPr>
        <w:t xml:space="preserve">Objective 1: </w:t>
      </w:r>
      <w:r>
        <w:rPr>
          <w:rFonts w:ascii="Times New Roman" w:hAnsi="Times New Roman" w:cs="Times New Roman"/>
        </w:rPr>
        <w:t>892</w:t>
      </w:r>
      <w:r w:rsidRPr="00B97089">
        <w:rPr>
          <w:rFonts w:ascii="Times New Roman" w:hAnsi="Times New Roman" w:cs="Times New Roman"/>
        </w:rPr>
        <w:t xml:space="preserve"> soybean lines that have been genotyped with the SoySNP50K iSelect </w:t>
      </w:r>
      <w:proofErr w:type="spellStart"/>
      <w:r w:rsidRPr="00B97089">
        <w:rPr>
          <w:rFonts w:ascii="Times New Roman" w:hAnsi="Times New Roman" w:cs="Times New Roman"/>
        </w:rPr>
        <w:t>BeadChip</w:t>
      </w:r>
      <w:proofErr w:type="spellEnd"/>
      <w:r w:rsidRPr="00B97089">
        <w:rPr>
          <w:rFonts w:ascii="Times New Roman" w:hAnsi="Times New Roman" w:cs="Times New Roman"/>
        </w:rPr>
        <w:t xml:space="preserve"> and are early MG 4 or late MG 3 w</w:t>
      </w:r>
      <w:r>
        <w:rPr>
          <w:rFonts w:ascii="Times New Roman" w:hAnsi="Times New Roman" w:cs="Times New Roman"/>
        </w:rPr>
        <w:t>ere</w:t>
      </w:r>
      <w:r w:rsidRPr="00B97089">
        <w:rPr>
          <w:rFonts w:ascii="Times New Roman" w:hAnsi="Times New Roman" w:cs="Times New Roman"/>
        </w:rPr>
        <w:t xml:space="preserve"> ordered from the Germplasm Resource Information Network (GRIN). Those </w:t>
      </w:r>
      <w:r>
        <w:rPr>
          <w:rFonts w:ascii="Times New Roman" w:hAnsi="Times New Roman" w:cs="Times New Roman"/>
        </w:rPr>
        <w:t>892</w:t>
      </w:r>
      <w:r w:rsidRPr="00B97089">
        <w:rPr>
          <w:rFonts w:ascii="Times New Roman" w:hAnsi="Times New Roman" w:cs="Times New Roman"/>
        </w:rPr>
        <w:t xml:space="preserve"> lines </w:t>
      </w:r>
      <w:r>
        <w:rPr>
          <w:rFonts w:ascii="Times New Roman" w:hAnsi="Times New Roman" w:cs="Times New Roman"/>
        </w:rPr>
        <w:t>were</w:t>
      </w:r>
      <w:r w:rsidRPr="00B97089">
        <w:rPr>
          <w:rFonts w:ascii="Times New Roman" w:hAnsi="Times New Roman" w:cs="Times New Roman"/>
        </w:rPr>
        <w:t xml:space="preserve"> screened in </w:t>
      </w:r>
      <w:r>
        <w:rPr>
          <w:rFonts w:ascii="Times New Roman" w:hAnsi="Times New Roman" w:cs="Times New Roman"/>
        </w:rPr>
        <w:t>three</w:t>
      </w:r>
      <w:r w:rsidRPr="00B97089">
        <w:rPr>
          <w:rFonts w:ascii="Times New Roman" w:hAnsi="Times New Roman" w:cs="Times New Roman"/>
        </w:rPr>
        <w:t xml:space="preserve"> metribuzin greenhouse trials, separated in time</w:t>
      </w:r>
      <w:r>
        <w:rPr>
          <w:rFonts w:ascii="Times New Roman" w:hAnsi="Times New Roman" w:cs="Times New Roman"/>
        </w:rPr>
        <w:t xml:space="preserve"> with two check lines that were used in all 3 trials</w:t>
      </w:r>
      <w:r w:rsidR="00926085">
        <w:rPr>
          <w:rFonts w:ascii="Times New Roman" w:hAnsi="Times New Roman" w:cs="Times New Roman"/>
        </w:rPr>
        <w:t xml:space="preserve"> (check 1: </w:t>
      </w:r>
      <w:r w:rsidR="00926085" w:rsidRPr="00926085">
        <w:rPr>
          <w:rFonts w:ascii="Times New Roman" w:hAnsi="Times New Roman" w:cs="Times New Roman"/>
        </w:rPr>
        <w:t>PI 556632</w:t>
      </w:r>
      <w:r w:rsidR="00926085">
        <w:rPr>
          <w:rFonts w:ascii="Times New Roman" w:hAnsi="Times New Roman" w:cs="Times New Roman"/>
        </w:rPr>
        <w:t xml:space="preserve"> &amp; check 2: </w:t>
      </w:r>
      <w:r w:rsidR="00926085" w:rsidRPr="00926085">
        <w:rPr>
          <w:rFonts w:ascii="Times New Roman" w:hAnsi="Times New Roman" w:cs="Times New Roman"/>
        </w:rPr>
        <w:t>PI 592547</w:t>
      </w:r>
      <w:r w:rsidR="00926085">
        <w:rPr>
          <w:rFonts w:ascii="Times New Roman" w:hAnsi="Times New Roman" w:cs="Times New Roman"/>
        </w:rPr>
        <w:t>)</w:t>
      </w:r>
      <w:r w:rsidRPr="00B97089">
        <w:rPr>
          <w:rFonts w:ascii="Times New Roman" w:hAnsi="Times New Roman" w:cs="Times New Roman"/>
        </w:rPr>
        <w:t xml:space="preserve">. Three replicates of those </w:t>
      </w:r>
      <w:r>
        <w:rPr>
          <w:rFonts w:ascii="Times New Roman" w:hAnsi="Times New Roman" w:cs="Times New Roman"/>
        </w:rPr>
        <w:t>892</w:t>
      </w:r>
      <w:r w:rsidRPr="00B97089">
        <w:rPr>
          <w:rFonts w:ascii="Times New Roman" w:hAnsi="Times New Roman" w:cs="Times New Roman"/>
        </w:rPr>
        <w:t xml:space="preserve"> lines </w:t>
      </w:r>
      <w:r>
        <w:rPr>
          <w:rFonts w:ascii="Times New Roman" w:hAnsi="Times New Roman" w:cs="Times New Roman"/>
        </w:rPr>
        <w:t>were</w:t>
      </w:r>
      <w:r w:rsidRPr="00B97089">
        <w:rPr>
          <w:rFonts w:ascii="Times New Roman" w:hAnsi="Times New Roman" w:cs="Times New Roman"/>
        </w:rPr>
        <w:t xml:space="preserve"> sprayed with 300g ai ha-1 of metribuzin postemergence in a spray chamber for each trial. Lines will be evaluated by injury rating (Figure </w:t>
      </w:r>
      <w:r w:rsidR="001E1C6A">
        <w:rPr>
          <w:rFonts w:ascii="Times New Roman" w:hAnsi="Times New Roman" w:cs="Times New Roman"/>
        </w:rPr>
        <w:t>2</w:t>
      </w:r>
      <w:r w:rsidRPr="00B97089">
        <w:rPr>
          <w:rFonts w:ascii="Times New Roman" w:hAnsi="Times New Roman" w:cs="Times New Roman"/>
        </w:rPr>
        <w:t xml:space="preserve">). The best linear unbiased estimates of each line in the trials </w:t>
      </w:r>
      <w:r w:rsidR="001E1C6A">
        <w:rPr>
          <w:rFonts w:ascii="Times New Roman" w:hAnsi="Times New Roman" w:cs="Times New Roman"/>
        </w:rPr>
        <w:t>were used</w:t>
      </w:r>
      <w:r w:rsidRPr="00B97089">
        <w:rPr>
          <w:rFonts w:ascii="Times New Roman" w:hAnsi="Times New Roman" w:cs="Times New Roman"/>
        </w:rPr>
        <w:t xml:space="preserve"> to perform a GWAS analysis to identify markers that can be used to select for metribuzin tolerance early MG4 and late MG3 in soybean lines.</w:t>
      </w:r>
    </w:p>
    <w:p w14:paraId="6E2848F6" w14:textId="77777777" w:rsidR="001E1C6A" w:rsidRPr="00982BA1" w:rsidRDefault="001E1C6A" w:rsidP="001E1C6A">
      <w:pPr>
        <w:spacing w:after="240"/>
        <w:ind w:left="720"/>
        <w:jc w:val="center"/>
        <w:rPr>
          <w:rFonts w:ascii="Times New Roman" w:hAnsi="Times New Roman" w:cs="Times New Roman"/>
          <w:sz w:val="24"/>
          <w:szCs w:val="24"/>
        </w:rPr>
      </w:pPr>
      <w:r>
        <w:rPr>
          <w:noProof/>
        </w:rPr>
        <w:lastRenderedPageBreak/>
        <w:drawing>
          <wp:inline distT="0" distB="0" distL="0" distR="0" wp14:anchorId="53416188" wp14:editId="0E477387">
            <wp:extent cx="3106178" cy="250883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30231" cy="2528264"/>
                    </a:xfrm>
                    <a:prstGeom prst="rect">
                      <a:avLst/>
                    </a:prstGeom>
                  </pic:spPr>
                </pic:pic>
              </a:graphicData>
            </a:graphic>
          </wp:inline>
        </w:drawing>
      </w:r>
    </w:p>
    <w:p w14:paraId="247D18AC" w14:textId="2B381001" w:rsidR="001E1C6A" w:rsidRPr="00B97089" w:rsidRDefault="001E1C6A" w:rsidP="001E1C6A">
      <w:pPr>
        <w:spacing w:after="240" w:line="276" w:lineRule="auto"/>
        <w:ind w:left="360"/>
        <w:rPr>
          <w:rFonts w:ascii="Times New Roman" w:hAnsi="Times New Roman" w:cs="Times New Roman"/>
        </w:rPr>
      </w:pPr>
      <w:r w:rsidRPr="005756D6">
        <w:rPr>
          <w:rFonts w:ascii="Times New Roman" w:hAnsi="Times New Roman" w:cs="Times New Roman"/>
        </w:rPr>
        <w:t xml:space="preserve">Figure </w:t>
      </w:r>
      <w:r w:rsidR="00CD4D19">
        <w:rPr>
          <w:rFonts w:ascii="Times New Roman" w:hAnsi="Times New Roman" w:cs="Times New Roman"/>
        </w:rPr>
        <w:t>2</w:t>
      </w:r>
      <w:r w:rsidRPr="005756D6">
        <w:rPr>
          <w:rFonts w:ascii="Times New Roman" w:hAnsi="Times New Roman" w:cs="Times New Roman"/>
        </w:rPr>
        <w:t>. Examples of the injury rating scale developed for measuring soybean response to metribuzin. Images from a previous trial in MG</w:t>
      </w:r>
      <w:r>
        <w:rPr>
          <w:rFonts w:ascii="Times New Roman" w:hAnsi="Times New Roman" w:cs="Times New Roman"/>
        </w:rPr>
        <w:t>-</w:t>
      </w:r>
      <w:r w:rsidRPr="005756D6">
        <w:rPr>
          <w:rFonts w:ascii="Times New Roman" w:hAnsi="Times New Roman" w:cs="Times New Roman"/>
        </w:rPr>
        <w:t xml:space="preserve">4, </w:t>
      </w:r>
      <w:r>
        <w:rPr>
          <w:rFonts w:ascii="Times New Roman" w:hAnsi="Times New Roman" w:cs="Times New Roman"/>
        </w:rPr>
        <w:t>MG-</w:t>
      </w:r>
      <w:r w:rsidRPr="005756D6">
        <w:rPr>
          <w:rFonts w:ascii="Times New Roman" w:hAnsi="Times New Roman" w:cs="Times New Roman"/>
        </w:rPr>
        <w:t xml:space="preserve">5 and </w:t>
      </w:r>
      <w:r>
        <w:rPr>
          <w:rFonts w:ascii="Times New Roman" w:hAnsi="Times New Roman" w:cs="Times New Roman"/>
        </w:rPr>
        <w:t>MG-</w:t>
      </w:r>
      <w:r w:rsidRPr="005756D6">
        <w:rPr>
          <w:rFonts w:ascii="Times New Roman" w:hAnsi="Times New Roman" w:cs="Times New Roman"/>
        </w:rPr>
        <w:t xml:space="preserve">6 soybean lines. “5” represents complete plant death while 1 is no visible damage. </w:t>
      </w:r>
    </w:p>
    <w:p w14:paraId="2D0769BF" w14:textId="6C707FA4" w:rsidR="00B97089" w:rsidRPr="00B97089" w:rsidRDefault="00B97089" w:rsidP="001E1C6A">
      <w:pPr>
        <w:spacing w:after="240" w:line="480" w:lineRule="auto"/>
        <w:ind w:left="360"/>
        <w:rPr>
          <w:rFonts w:ascii="Times New Roman" w:hAnsi="Times New Roman" w:cs="Times New Roman"/>
        </w:rPr>
      </w:pPr>
      <w:r w:rsidRPr="00B97089">
        <w:rPr>
          <w:rFonts w:ascii="Times New Roman" w:hAnsi="Times New Roman" w:cs="Times New Roman"/>
        </w:rPr>
        <w:t xml:space="preserve">Objective 2: </w:t>
      </w:r>
      <w:r w:rsidR="001E1C6A">
        <w:rPr>
          <w:rFonts w:ascii="Times New Roman" w:hAnsi="Times New Roman" w:cs="Times New Roman"/>
        </w:rPr>
        <w:t xml:space="preserve">Five highly tolerant and 5 highly susceptible </w:t>
      </w:r>
      <w:r w:rsidRPr="00B97089">
        <w:rPr>
          <w:rFonts w:ascii="Times New Roman" w:hAnsi="Times New Roman" w:cs="Times New Roman"/>
        </w:rPr>
        <w:t>lines w</w:t>
      </w:r>
      <w:r w:rsidR="001E1C6A">
        <w:rPr>
          <w:rFonts w:ascii="Times New Roman" w:hAnsi="Times New Roman" w:cs="Times New Roman"/>
        </w:rPr>
        <w:t>ere</w:t>
      </w:r>
      <w:r w:rsidRPr="00B97089">
        <w:rPr>
          <w:rFonts w:ascii="Times New Roman" w:hAnsi="Times New Roman" w:cs="Times New Roman"/>
        </w:rPr>
        <w:t xml:space="preserve"> sprayed with 0, 50, 100, 200, 400, 800 and 1600 g ai ha-1 of metribuzin postemergence in the spray chamber and evaluated in the greenhouse.  </w:t>
      </w:r>
      <w:r w:rsidR="001E1C6A">
        <w:rPr>
          <w:rFonts w:ascii="Times New Roman" w:hAnsi="Times New Roman" w:cs="Times New Roman"/>
        </w:rPr>
        <w:t xml:space="preserve">Injury ratings, fresh biomass and height were collected 21 days after treatment so that response curves could be developed. </w:t>
      </w:r>
    </w:p>
    <w:p w14:paraId="1D7E3841" w14:textId="09C4F745" w:rsidR="00B97089" w:rsidRPr="00F03BB4" w:rsidRDefault="00B97089" w:rsidP="001E1C6A">
      <w:pPr>
        <w:spacing w:after="240" w:line="480" w:lineRule="auto"/>
        <w:ind w:left="360"/>
        <w:rPr>
          <w:rFonts w:ascii="Times New Roman" w:hAnsi="Times New Roman" w:cs="Times New Roman"/>
        </w:rPr>
      </w:pPr>
      <w:r w:rsidRPr="00B97089">
        <w:rPr>
          <w:rFonts w:ascii="Times New Roman" w:hAnsi="Times New Roman" w:cs="Times New Roman"/>
        </w:rPr>
        <w:t xml:space="preserve">Objective 3 (Breeding): To </w:t>
      </w:r>
      <w:proofErr w:type="spellStart"/>
      <w:r w:rsidRPr="00B97089">
        <w:rPr>
          <w:rFonts w:ascii="Times New Roman" w:hAnsi="Times New Roman" w:cs="Times New Roman"/>
        </w:rPr>
        <w:t>introgress</w:t>
      </w:r>
      <w:proofErr w:type="spellEnd"/>
      <w:r w:rsidRPr="00B97089">
        <w:rPr>
          <w:rFonts w:ascii="Times New Roman" w:hAnsi="Times New Roman" w:cs="Times New Roman"/>
        </w:rPr>
        <w:t xml:space="preserve"> the identified major QTL into high-yielding lines, a backcross approach supported by molecular markers w</w:t>
      </w:r>
      <w:r w:rsidR="001E1C6A">
        <w:rPr>
          <w:rFonts w:ascii="Times New Roman" w:hAnsi="Times New Roman" w:cs="Times New Roman"/>
        </w:rPr>
        <w:t>as</w:t>
      </w:r>
      <w:r w:rsidRPr="00B97089">
        <w:rPr>
          <w:rFonts w:ascii="Times New Roman" w:hAnsi="Times New Roman" w:cs="Times New Roman"/>
        </w:rPr>
        <w:t xml:space="preserve"> established. A total of 5 bi-parental populations w</w:t>
      </w:r>
      <w:r w:rsidR="001E1C6A">
        <w:rPr>
          <w:rFonts w:ascii="Times New Roman" w:hAnsi="Times New Roman" w:cs="Times New Roman"/>
        </w:rPr>
        <w:t>ere</w:t>
      </w:r>
      <w:r w:rsidRPr="00B97089">
        <w:rPr>
          <w:rFonts w:ascii="Times New Roman" w:hAnsi="Times New Roman" w:cs="Times New Roman"/>
        </w:rPr>
        <w:t xml:space="preserve"> developed derived from a high-yielding, metribuzin-susceptible conventional cultivar (late MG-3 to early MG-4) and a metribuzin-tolerant genetic resource</w:t>
      </w:r>
      <w:r w:rsidR="001E1C6A">
        <w:rPr>
          <w:rFonts w:ascii="Times New Roman" w:hAnsi="Times New Roman" w:cs="Times New Roman"/>
        </w:rPr>
        <w:t xml:space="preserve"> identified</w:t>
      </w:r>
      <w:r w:rsidRPr="00B97089">
        <w:rPr>
          <w:rFonts w:ascii="Times New Roman" w:hAnsi="Times New Roman" w:cs="Times New Roman"/>
        </w:rPr>
        <w:t>. These will undergo backcrosses to recover the genomic contribution of the recurrent parents (high-yielding) until reaching the BC3 stage. In each backcross cycle, progenies will be screened with molecular markers and sprayed with metribuzin. Once reaching the BC3F4 generation, roughly 50 single plants per population will be threshed individually and will be used to grow a small seed increase. Once finalized, all 250 converted lines (metribuzin, high-yielding) will enter multi-environment yield trials.</w:t>
      </w:r>
    </w:p>
    <w:p w14:paraId="38400FB8" w14:textId="611B9D1E" w:rsidR="0088792F" w:rsidRPr="00B5599D" w:rsidRDefault="0088792F" w:rsidP="0088792F">
      <w:pPr>
        <w:ind w:left="360"/>
        <w:rPr>
          <w:rFonts w:ascii="Times New Roman" w:hAnsi="Times New Roman" w:cs="Times New Roman"/>
        </w:rPr>
      </w:pPr>
      <w:r>
        <w:rPr>
          <w:rFonts w:ascii="Times New Roman" w:hAnsi="Times New Roman" w:cs="Times New Roman"/>
        </w:rPr>
        <w:t>3. RESULTS</w:t>
      </w:r>
    </w:p>
    <w:p w14:paraId="4AEC5E3D" w14:textId="0A834CDE" w:rsidR="00B5599D" w:rsidRDefault="00CD4D19" w:rsidP="00B5599D">
      <w:pPr>
        <w:ind w:left="360"/>
        <w:rPr>
          <w:rFonts w:ascii="Times New Roman" w:hAnsi="Times New Roman" w:cs="Times New Roman"/>
        </w:rPr>
      </w:pPr>
      <w:r>
        <w:rPr>
          <w:rFonts w:ascii="Times New Roman" w:hAnsi="Times New Roman" w:cs="Times New Roman"/>
        </w:rPr>
        <w:lastRenderedPageBreak/>
        <w:t>3.1 GRIN SCREENING</w:t>
      </w:r>
    </w:p>
    <w:p w14:paraId="05142135" w14:textId="5635F96C" w:rsidR="00245D65" w:rsidRPr="0038143D" w:rsidRDefault="0038143D" w:rsidP="004D6230">
      <w:pPr>
        <w:spacing w:line="480" w:lineRule="auto"/>
        <w:ind w:left="360"/>
        <w:rPr>
          <w:rFonts w:ascii="Times New Roman" w:hAnsi="Times New Roman" w:cs="Times New Roman"/>
        </w:rPr>
      </w:pPr>
      <w:r>
        <w:rPr>
          <w:rFonts w:ascii="Times New Roman" w:hAnsi="Times New Roman" w:cs="Times New Roman"/>
        </w:rPr>
        <w:t xml:space="preserve">Screening the 892 GRIN lines revealed that post-emergence metribuzin tolerance is a heritable trait </w:t>
      </w:r>
      <w:r w:rsidR="00BE6DA4">
        <w:rPr>
          <w:rFonts w:ascii="Times New Roman" w:hAnsi="Times New Roman" w:cs="Times New Roman"/>
        </w:rPr>
        <w:t xml:space="preserve">(Table 1.) </w:t>
      </w:r>
      <w:r>
        <w:rPr>
          <w:rFonts w:ascii="Times New Roman" w:hAnsi="Times New Roman" w:cs="Times New Roman"/>
        </w:rPr>
        <w:t xml:space="preserve">that could </w:t>
      </w:r>
      <w:proofErr w:type="gramStart"/>
      <w:r>
        <w:rPr>
          <w:rFonts w:ascii="Times New Roman" w:hAnsi="Times New Roman" w:cs="Times New Roman"/>
        </w:rPr>
        <w:t>bred</w:t>
      </w:r>
      <w:proofErr w:type="gramEnd"/>
      <w:r>
        <w:rPr>
          <w:rFonts w:ascii="Times New Roman" w:hAnsi="Times New Roman" w:cs="Times New Roman"/>
        </w:rPr>
        <w:t xml:space="preserve"> for. The average BLUE for the lines was 3.59 at 300 g ai ha</w:t>
      </w:r>
      <w:r>
        <w:rPr>
          <w:rFonts w:ascii="Times New Roman" w:hAnsi="Times New Roman" w:cs="Times New Roman"/>
          <w:vertAlign w:val="superscript"/>
        </w:rPr>
        <w:t>-1</w:t>
      </w:r>
      <w:r>
        <w:rPr>
          <w:rFonts w:ascii="Times New Roman" w:hAnsi="Times New Roman" w:cs="Times New Roman"/>
        </w:rPr>
        <w:t xml:space="preserve"> indicating that most lines screened were heavily damaged on average. However, the most tolerant soybean lines had no damage in all three replicates (Figure 3 &amp; Table 1). </w:t>
      </w:r>
    </w:p>
    <w:p w14:paraId="30E16BA5" w14:textId="1780C12D" w:rsidR="00CD4D19" w:rsidRDefault="00A75553" w:rsidP="00B5599D">
      <w:pPr>
        <w:ind w:left="360"/>
        <w:rPr>
          <w:rFonts w:ascii="Times New Roman" w:hAnsi="Times New Roman" w:cs="Times New Roman"/>
        </w:rPr>
      </w:pPr>
      <w:r>
        <w:rPr>
          <w:rFonts w:ascii="Times New Roman" w:hAnsi="Times New Roman" w:cs="Times New Roman"/>
          <w:noProof/>
        </w:rPr>
        <w:drawing>
          <wp:inline distT="0" distB="0" distL="0" distR="0" wp14:anchorId="58460F66" wp14:editId="61E2C0CA">
            <wp:extent cx="4603115" cy="3505200"/>
            <wp:effectExtent l="0" t="0" r="6985" b="0"/>
            <wp:docPr id="1666085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3115" cy="3505200"/>
                    </a:xfrm>
                    <a:prstGeom prst="rect">
                      <a:avLst/>
                    </a:prstGeom>
                    <a:noFill/>
                  </pic:spPr>
                </pic:pic>
              </a:graphicData>
            </a:graphic>
          </wp:inline>
        </w:drawing>
      </w:r>
    </w:p>
    <w:p w14:paraId="5693FAF1" w14:textId="79B87A69" w:rsidR="00245D65" w:rsidRDefault="00245D65" w:rsidP="00B5599D">
      <w:pPr>
        <w:ind w:left="360"/>
        <w:rPr>
          <w:rFonts w:ascii="Times New Roman" w:hAnsi="Times New Roman" w:cs="Times New Roman"/>
        </w:rPr>
      </w:pPr>
      <w:r>
        <w:rPr>
          <w:rFonts w:ascii="Times New Roman" w:hAnsi="Times New Roman" w:cs="Times New Roman"/>
        </w:rPr>
        <w:t xml:space="preserve">Figure 3. Histogram of Best Linear Unbiased Estimates (BLUEs) for all 892 GRIN lines which are means adjusted by trial and replicate effects. </w:t>
      </w:r>
    </w:p>
    <w:p w14:paraId="10D2C52A" w14:textId="77777777" w:rsidR="00245D65" w:rsidRDefault="00245D65" w:rsidP="00B5599D">
      <w:pPr>
        <w:ind w:left="360"/>
        <w:rPr>
          <w:rFonts w:ascii="Times New Roman" w:hAnsi="Times New Roman" w:cs="Times New Roman"/>
        </w:rPr>
      </w:pPr>
    </w:p>
    <w:p w14:paraId="4CC5D63F" w14:textId="39990213" w:rsidR="00B5599D" w:rsidRDefault="00245D65" w:rsidP="00245D65">
      <w:pPr>
        <w:ind w:left="360"/>
        <w:rPr>
          <w:rFonts w:ascii="Times New Roman" w:hAnsi="Times New Roman" w:cs="Times New Roman"/>
        </w:rPr>
      </w:pPr>
      <w:r>
        <w:rPr>
          <w:rFonts w:ascii="Times New Roman" w:hAnsi="Times New Roman" w:cs="Times New Roman"/>
          <w:noProof/>
        </w:rPr>
        <w:drawing>
          <wp:inline distT="0" distB="0" distL="0" distR="0" wp14:anchorId="02ABE8DF" wp14:editId="25862593">
            <wp:extent cx="6240145" cy="961673"/>
            <wp:effectExtent l="0" t="0" r="0" b="0"/>
            <wp:docPr id="4942297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5591" cy="967136"/>
                    </a:xfrm>
                    <a:prstGeom prst="rect">
                      <a:avLst/>
                    </a:prstGeom>
                    <a:noFill/>
                  </pic:spPr>
                </pic:pic>
              </a:graphicData>
            </a:graphic>
          </wp:inline>
        </w:drawing>
      </w:r>
    </w:p>
    <w:p w14:paraId="2CF35195" w14:textId="249CED2F" w:rsidR="00391FAA" w:rsidRDefault="00245D65" w:rsidP="00A968C8">
      <w:pPr>
        <w:ind w:left="360"/>
        <w:rPr>
          <w:rFonts w:ascii="Times New Roman" w:hAnsi="Times New Roman" w:cs="Times New Roman"/>
        </w:rPr>
      </w:pPr>
      <w:r>
        <w:rPr>
          <w:rFonts w:ascii="Times New Roman" w:hAnsi="Times New Roman" w:cs="Times New Roman"/>
        </w:rPr>
        <w:t>Table 1. Summary statistics of trials, Mean BLUE, Min BLUE, Max BLUE, H</w:t>
      </w:r>
      <w:r>
        <w:rPr>
          <w:rFonts w:ascii="Times New Roman" w:hAnsi="Times New Roman" w:cs="Times New Roman"/>
          <w:vertAlign w:val="superscript"/>
        </w:rPr>
        <w:t>2</w:t>
      </w:r>
      <w:r>
        <w:rPr>
          <w:rFonts w:ascii="Times New Roman" w:hAnsi="Times New Roman" w:cs="Times New Roman"/>
        </w:rPr>
        <w:t xml:space="preserve"> (broad-sense heritability), check 1 mean, and check 2 </w:t>
      </w:r>
      <w:proofErr w:type="gramStart"/>
      <w:r>
        <w:rPr>
          <w:rFonts w:ascii="Times New Roman" w:hAnsi="Times New Roman" w:cs="Times New Roman"/>
        </w:rPr>
        <w:t>mean</w:t>
      </w:r>
      <w:proofErr w:type="gramEnd"/>
      <w:r>
        <w:rPr>
          <w:rFonts w:ascii="Times New Roman" w:hAnsi="Times New Roman" w:cs="Times New Roman"/>
        </w:rPr>
        <w:t xml:space="preserve">. </w:t>
      </w:r>
    </w:p>
    <w:p w14:paraId="4D7A44D7" w14:textId="77777777" w:rsidR="00A968C8" w:rsidRPr="00391FAA" w:rsidRDefault="00A968C8" w:rsidP="00A968C8">
      <w:pPr>
        <w:ind w:left="360"/>
        <w:rPr>
          <w:rFonts w:ascii="Times New Roman" w:hAnsi="Times New Roman" w:cs="Times New Roman"/>
        </w:rPr>
      </w:pPr>
    </w:p>
    <w:p w14:paraId="71B0D5A8" w14:textId="20732331" w:rsidR="00BE6DA4" w:rsidRDefault="00391FAA" w:rsidP="00391FAA">
      <w:pPr>
        <w:ind w:firstLine="360"/>
        <w:rPr>
          <w:rFonts w:ascii="Times New Roman" w:hAnsi="Times New Roman" w:cs="Times New Roman"/>
        </w:rPr>
      </w:pPr>
      <w:r>
        <w:rPr>
          <w:rFonts w:ascii="Times New Roman" w:hAnsi="Times New Roman" w:cs="Times New Roman"/>
        </w:rPr>
        <w:t xml:space="preserve">3.2 </w:t>
      </w:r>
      <w:r w:rsidRPr="00391FAA">
        <w:rPr>
          <w:rFonts w:ascii="Times New Roman" w:hAnsi="Times New Roman" w:cs="Times New Roman"/>
        </w:rPr>
        <w:t>GENOME-WIDE ASSOCIATION STUDY</w:t>
      </w:r>
    </w:p>
    <w:p w14:paraId="2FC41CBE" w14:textId="18E9D73D" w:rsidR="00391FAA" w:rsidRPr="008D565D" w:rsidRDefault="00391FAA" w:rsidP="009C7D82">
      <w:pPr>
        <w:spacing w:line="480" w:lineRule="auto"/>
        <w:ind w:left="360"/>
        <w:rPr>
          <w:rFonts w:cstheme="minorHAnsi"/>
        </w:rPr>
      </w:pPr>
      <w:r w:rsidRPr="008D565D">
        <w:rPr>
          <w:rFonts w:cstheme="minorHAnsi"/>
        </w:rPr>
        <w:lastRenderedPageBreak/>
        <w:t>The genome-wise association study on the 892 GRIN soybean lines revealed two marker-trait associations</w:t>
      </w:r>
      <w:r w:rsidR="004D6230" w:rsidRPr="008D565D">
        <w:rPr>
          <w:rFonts w:cstheme="minorHAnsi"/>
        </w:rPr>
        <w:t>. One marker-trait association was identified on chromosome 16 at position 36328948</w:t>
      </w:r>
      <w:r w:rsidR="008D565D" w:rsidRPr="008D565D">
        <w:rPr>
          <w:rFonts w:cstheme="minorHAnsi"/>
        </w:rPr>
        <w:t xml:space="preserve"> and explains 5.38% of the phenotypic variation with a minor allele frequency of 0.49</w:t>
      </w:r>
      <w:r w:rsidR="008D565D">
        <w:rPr>
          <w:rFonts w:cstheme="minorHAnsi"/>
        </w:rPr>
        <w:t xml:space="preserve"> (Figure 4 &amp; Table 2)</w:t>
      </w:r>
      <w:r w:rsidR="008D565D" w:rsidRPr="008D565D">
        <w:rPr>
          <w:rFonts w:cstheme="minorHAnsi"/>
        </w:rPr>
        <w:t xml:space="preserve">. The other marker-trait association was on chromosome 18 at position 11594293, explaining 48.5% of the phenotypic variation with a minor allele frequency of 0.02 (meaning 2/100 of the accessions had the variant). </w:t>
      </w:r>
    </w:p>
    <w:p w14:paraId="3FD7E8B1" w14:textId="5B6CBD11" w:rsidR="008D565D" w:rsidRDefault="008D565D" w:rsidP="008D565D">
      <w:pPr>
        <w:ind w:left="360"/>
      </w:pPr>
      <w:r>
        <w:rPr>
          <w:noProof/>
        </w:rPr>
        <w:drawing>
          <wp:inline distT="0" distB="0" distL="0" distR="0" wp14:anchorId="58CD3AF8" wp14:editId="122FF11D">
            <wp:extent cx="5842635" cy="1582338"/>
            <wp:effectExtent l="0" t="0" r="5715" b="0"/>
            <wp:docPr id="17677702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1877" cy="1592966"/>
                    </a:xfrm>
                    <a:prstGeom prst="rect">
                      <a:avLst/>
                    </a:prstGeom>
                    <a:noFill/>
                  </pic:spPr>
                </pic:pic>
              </a:graphicData>
            </a:graphic>
          </wp:inline>
        </w:drawing>
      </w:r>
    </w:p>
    <w:p w14:paraId="56376E1E" w14:textId="53700A06" w:rsidR="009C7D82" w:rsidRPr="00A968C8" w:rsidRDefault="008D565D" w:rsidP="009C7D82">
      <w:pPr>
        <w:ind w:left="360"/>
        <w:rPr>
          <w:rFonts w:ascii="Times New Roman" w:hAnsi="Times New Roman" w:cs="Times New Roman"/>
        </w:rPr>
      </w:pPr>
      <w:r w:rsidRPr="00A968C8">
        <w:rPr>
          <w:rFonts w:ascii="Times New Roman" w:hAnsi="Times New Roman" w:cs="Times New Roman"/>
        </w:rPr>
        <w:t>Figure 4. Manhattan plot from GWAS analysis</w:t>
      </w:r>
      <w:r w:rsidR="00240470" w:rsidRPr="00A968C8">
        <w:rPr>
          <w:rFonts w:ascii="Times New Roman" w:hAnsi="Times New Roman" w:cs="Times New Roman"/>
        </w:rPr>
        <w:t xml:space="preserve"> for post-emergent metribuzin tolerance</w:t>
      </w:r>
      <w:r w:rsidRPr="00A968C8">
        <w:rPr>
          <w:rFonts w:ascii="Times New Roman" w:hAnsi="Times New Roman" w:cs="Times New Roman"/>
        </w:rPr>
        <w:t>. The Y-axis is the negative log p-</w:t>
      </w:r>
      <w:r w:rsidR="00240470" w:rsidRPr="00A968C8">
        <w:rPr>
          <w:rFonts w:ascii="Times New Roman" w:hAnsi="Times New Roman" w:cs="Times New Roman"/>
        </w:rPr>
        <w:t>values,</w:t>
      </w:r>
      <w:r w:rsidRPr="00A968C8">
        <w:rPr>
          <w:rFonts w:ascii="Times New Roman" w:hAnsi="Times New Roman" w:cs="Times New Roman"/>
        </w:rPr>
        <w:t xml:space="preserve"> and the X-axis </w:t>
      </w:r>
      <w:r w:rsidR="00240470" w:rsidRPr="00A968C8">
        <w:rPr>
          <w:rFonts w:ascii="Times New Roman" w:hAnsi="Times New Roman" w:cs="Times New Roman"/>
        </w:rPr>
        <w:t xml:space="preserve">is the position is along each chromosome. The green horizontal line is the Bonferroni multiple-testing threshold for significance where dots above the line are significant marker trait associations. </w:t>
      </w:r>
    </w:p>
    <w:p w14:paraId="18D67186" w14:textId="58C539DC" w:rsidR="00391FAA" w:rsidRPr="00A968C8" w:rsidRDefault="009C7D82" w:rsidP="009C7D82">
      <w:pPr>
        <w:ind w:left="360"/>
        <w:rPr>
          <w:rFonts w:ascii="Times New Roman" w:hAnsi="Times New Roman" w:cs="Times New Roman"/>
        </w:rPr>
      </w:pPr>
      <w:r w:rsidRPr="00A968C8">
        <w:rPr>
          <w:rFonts w:ascii="Times New Roman" w:hAnsi="Times New Roman" w:cs="Times New Roman"/>
          <w:noProof/>
        </w:rPr>
        <w:drawing>
          <wp:inline distT="0" distB="0" distL="0" distR="0" wp14:anchorId="20541973" wp14:editId="75A89354">
            <wp:extent cx="6213475" cy="848314"/>
            <wp:effectExtent l="0" t="0" r="0" b="0"/>
            <wp:docPr id="18987922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2933" cy="860527"/>
                    </a:xfrm>
                    <a:prstGeom prst="rect">
                      <a:avLst/>
                    </a:prstGeom>
                    <a:noFill/>
                  </pic:spPr>
                </pic:pic>
              </a:graphicData>
            </a:graphic>
          </wp:inline>
        </w:drawing>
      </w:r>
    </w:p>
    <w:p w14:paraId="1C705C44" w14:textId="1509A1A0" w:rsidR="009C7D82" w:rsidRPr="00A968C8" w:rsidRDefault="009C7D82" w:rsidP="009C7D82">
      <w:pPr>
        <w:ind w:left="360"/>
        <w:rPr>
          <w:rFonts w:ascii="Times New Roman" w:hAnsi="Times New Roman" w:cs="Times New Roman"/>
        </w:rPr>
      </w:pPr>
      <w:r w:rsidRPr="00A968C8">
        <w:rPr>
          <w:rFonts w:ascii="Times New Roman" w:hAnsi="Times New Roman" w:cs="Times New Roman"/>
        </w:rPr>
        <w:t xml:space="preserve">Table 2. Summary information on the markers-trait associations where SNP is the marker, Chr is the chromosome, </w:t>
      </w:r>
      <w:proofErr w:type="gramStart"/>
      <w:r w:rsidRPr="00A968C8">
        <w:rPr>
          <w:rFonts w:ascii="Times New Roman" w:hAnsi="Times New Roman" w:cs="Times New Roman"/>
        </w:rPr>
        <w:t>Pos</w:t>
      </w:r>
      <w:proofErr w:type="gramEnd"/>
      <w:r w:rsidRPr="00A968C8">
        <w:rPr>
          <w:rFonts w:ascii="Times New Roman" w:hAnsi="Times New Roman" w:cs="Times New Roman"/>
        </w:rPr>
        <w:t xml:space="preserve"> position, MAF is the minor allele frequency and PVE is the percent of the phenotypic variation explained by the marker. </w:t>
      </w:r>
    </w:p>
    <w:p w14:paraId="57BCA8C3" w14:textId="6B9A65A6" w:rsidR="009C7D82" w:rsidRPr="00A968C8" w:rsidRDefault="009C7D82" w:rsidP="009C7D82">
      <w:pPr>
        <w:ind w:left="360"/>
        <w:rPr>
          <w:rFonts w:ascii="Times New Roman" w:hAnsi="Times New Roman" w:cs="Times New Roman"/>
        </w:rPr>
      </w:pPr>
      <w:r w:rsidRPr="00A968C8">
        <w:rPr>
          <w:rFonts w:ascii="Times New Roman" w:hAnsi="Times New Roman" w:cs="Times New Roman"/>
        </w:rPr>
        <w:t>3.</w:t>
      </w:r>
      <w:r w:rsidR="00A968C8">
        <w:rPr>
          <w:rFonts w:ascii="Times New Roman" w:hAnsi="Times New Roman" w:cs="Times New Roman"/>
        </w:rPr>
        <w:t>3 CANDIDATE GENES</w:t>
      </w:r>
    </w:p>
    <w:p w14:paraId="2A76F1C3" w14:textId="2FF05A01" w:rsidR="009C7D82" w:rsidRPr="001A0D75" w:rsidRDefault="009156C7" w:rsidP="001A0D75">
      <w:pPr>
        <w:spacing w:line="480" w:lineRule="auto"/>
        <w:ind w:left="360"/>
        <w:rPr>
          <w:rFonts w:ascii="Times New Roman" w:hAnsi="Times New Roman" w:cs="Times New Roman"/>
        </w:rPr>
      </w:pPr>
      <w:r w:rsidRPr="001A0D75">
        <w:rPr>
          <w:rFonts w:ascii="Times New Roman" w:hAnsi="Times New Roman" w:cs="Times New Roman"/>
        </w:rPr>
        <w:t>For the marker-trait association on chromosome 16, the closest gene on the genome</w:t>
      </w:r>
      <w:r w:rsidR="00F031B9" w:rsidRPr="001A0D75">
        <w:rPr>
          <w:rFonts w:ascii="Times New Roman" w:hAnsi="Times New Roman" w:cs="Times New Roman"/>
        </w:rPr>
        <w:t xml:space="preserve"> (SNP is in the gene)</w:t>
      </w:r>
      <w:r w:rsidRPr="001A0D75">
        <w:rPr>
          <w:rFonts w:ascii="Times New Roman" w:hAnsi="Times New Roman" w:cs="Times New Roman"/>
        </w:rPr>
        <w:t xml:space="preserve"> is a zinc finger CCCH domain protein SWIB</w:t>
      </w:r>
      <w:r w:rsidR="00F031B9" w:rsidRPr="001A0D75">
        <w:rPr>
          <w:rFonts w:ascii="Times New Roman" w:hAnsi="Times New Roman" w:cs="Times New Roman"/>
        </w:rPr>
        <w:t xml:space="preserve">. </w:t>
      </w:r>
      <w:r w:rsidR="00716D99" w:rsidRPr="001A0D75">
        <w:rPr>
          <w:rFonts w:ascii="Times New Roman" w:hAnsi="Times New Roman" w:cs="Times New Roman"/>
        </w:rPr>
        <w:t>Zinc finger CCCH domain proteins</w:t>
      </w:r>
      <w:r w:rsidR="00981A63" w:rsidRPr="001A0D75">
        <w:rPr>
          <w:rFonts w:ascii="Times New Roman" w:hAnsi="Times New Roman" w:cs="Times New Roman"/>
        </w:rPr>
        <w:t xml:space="preserve"> control genes related to abiotic stress and knock mutations in those genes reduce tolerance of plants to oxidative stress (Han et al. 2021), much like metribuzin. </w:t>
      </w:r>
    </w:p>
    <w:p w14:paraId="5D60584F" w14:textId="0F0BF600" w:rsidR="00C418BA" w:rsidRPr="001A0D75" w:rsidRDefault="00981A63" w:rsidP="001A0D75">
      <w:pPr>
        <w:spacing w:line="480" w:lineRule="auto"/>
        <w:ind w:left="360"/>
        <w:rPr>
          <w:rFonts w:ascii="Times New Roman" w:hAnsi="Times New Roman" w:cs="Times New Roman"/>
        </w:rPr>
      </w:pPr>
      <w:r w:rsidRPr="001A0D75">
        <w:rPr>
          <w:rFonts w:ascii="Times New Roman" w:hAnsi="Times New Roman" w:cs="Times New Roman"/>
        </w:rPr>
        <w:lastRenderedPageBreak/>
        <w:t xml:space="preserve">For the marker-trait association on chromosome 18 the gene overlapping with the SNP was a protein phosphatase 5.2. Protein phosphatases remove phosphate groups on proteins thus activating them. Protein phosphatase 5.2 regulates heat-shock factor proteins which have been shown to </w:t>
      </w:r>
      <w:r w:rsidR="00C418BA" w:rsidRPr="001A0D75">
        <w:rPr>
          <w:rFonts w:ascii="Times New Roman" w:hAnsi="Times New Roman" w:cs="Times New Roman"/>
        </w:rPr>
        <w:t>be involved</w:t>
      </w:r>
      <w:r w:rsidRPr="001A0D75">
        <w:rPr>
          <w:rFonts w:ascii="Times New Roman" w:hAnsi="Times New Roman" w:cs="Times New Roman"/>
        </w:rPr>
        <w:t xml:space="preserve"> with herbicide tolerance (Revolinski et al. 2025)</w:t>
      </w:r>
      <w:r w:rsidR="00C418BA" w:rsidRPr="001A0D75">
        <w:rPr>
          <w:rFonts w:ascii="Times New Roman" w:hAnsi="Times New Roman" w:cs="Times New Roman"/>
        </w:rPr>
        <w:t xml:space="preserve">. </w:t>
      </w:r>
    </w:p>
    <w:p w14:paraId="024FEFFA" w14:textId="3132B2B9" w:rsidR="00C418BA" w:rsidRDefault="00C418BA" w:rsidP="009C7D82">
      <w:pPr>
        <w:ind w:left="360"/>
      </w:pPr>
      <w:r>
        <w:t xml:space="preserve">3.4 </w:t>
      </w:r>
      <w:r w:rsidR="003D68C0">
        <w:t>DOSE REPONSE OF ADVANCED BREEDING LINES</w:t>
      </w:r>
    </w:p>
    <w:p w14:paraId="66926CAC" w14:textId="509C389D" w:rsidR="003D68C0" w:rsidRPr="001A0D75" w:rsidRDefault="003D68C0" w:rsidP="001A0D75">
      <w:pPr>
        <w:spacing w:line="480" w:lineRule="auto"/>
        <w:ind w:left="360"/>
        <w:rPr>
          <w:rFonts w:ascii="Times New Roman" w:hAnsi="Times New Roman" w:cs="Times New Roman"/>
        </w:rPr>
      </w:pPr>
      <w:r w:rsidRPr="001A0D75">
        <w:rPr>
          <w:rFonts w:ascii="Times New Roman" w:hAnsi="Times New Roman" w:cs="Times New Roman"/>
        </w:rPr>
        <w:t>Log-logistic curves fit to biomass after 7 days with 200, 400, 800 and 1600g ai ha</w:t>
      </w:r>
      <w:r w:rsidRPr="001A0D75">
        <w:rPr>
          <w:rFonts w:ascii="Times New Roman" w:hAnsi="Times New Roman" w:cs="Times New Roman"/>
          <w:vertAlign w:val="superscript"/>
        </w:rPr>
        <w:t>-1</w:t>
      </w:r>
      <w:r w:rsidRPr="001A0D75">
        <w:rPr>
          <w:rFonts w:ascii="Times New Roman" w:hAnsi="Times New Roman" w:cs="Times New Roman"/>
        </w:rPr>
        <w:t xml:space="preserve"> of metribuzin sprayed post-emergence shows that tolerant versus non-tolerant lines show different patterns of tolerance. The R19C-1081, R21KB-06852 and R18C-1877-0017 lines were highly tolerant not losing much biomass until about 400 g ai ha</w:t>
      </w:r>
      <w:r w:rsidRPr="001A0D75">
        <w:rPr>
          <w:rFonts w:ascii="Times New Roman" w:hAnsi="Times New Roman" w:cs="Times New Roman"/>
          <w:vertAlign w:val="superscript"/>
        </w:rPr>
        <w:t>-1</w:t>
      </w:r>
      <w:r w:rsidRPr="001A0D75">
        <w:rPr>
          <w:rFonts w:ascii="Times New Roman" w:hAnsi="Times New Roman" w:cs="Times New Roman"/>
        </w:rPr>
        <w:t xml:space="preserve"> while R19-1035, R20-1870, and R21C-01880 were highly susceptible to metribuzin losing considerable biomass starting at 200g ai ha</w:t>
      </w:r>
      <w:r w:rsidRPr="001A0D75">
        <w:rPr>
          <w:rFonts w:ascii="Times New Roman" w:hAnsi="Times New Roman" w:cs="Times New Roman"/>
          <w:vertAlign w:val="superscript"/>
        </w:rPr>
        <w:t xml:space="preserve">-1 </w:t>
      </w:r>
      <w:r w:rsidRPr="001A0D75">
        <w:rPr>
          <w:rFonts w:ascii="Times New Roman" w:hAnsi="Times New Roman" w:cs="Times New Roman"/>
        </w:rPr>
        <w:t>of metribuzin</w:t>
      </w:r>
      <w:r w:rsidR="001A0D75">
        <w:rPr>
          <w:rFonts w:ascii="Times New Roman" w:hAnsi="Times New Roman" w:cs="Times New Roman"/>
        </w:rPr>
        <w:t xml:space="preserve"> (Figure 5)</w:t>
      </w:r>
      <w:r w:rsidRPr="001A0D75">
        <w:rPr>
          <w:rFonts w:ascii="Times New Roman" w:hAnsi="Times New Roman" w:cs="Times New Roman"/>
        </w:rPr>
        <w:t xml:space="preserve">. </w:t>
      </w:r>
    </w:p>
    <w:p w14:paraId="5A574CB8" w14:textId="2C64C68E" w:rsidR="003D68C0" w:rsidRDefault="003D68C0" w:rsidP="009C7D82">
      <w:pPr>
        <w:ind w:left="360"/>
      </w:pPr>
      <w:r w:rsidRPr="003D68C0">
        <w:rPr>
          <w:noProof/>
        </w:rPr>
        <w:drawing>
          <wp:inline distT="0" distB="0" distL="0" distR="0" wp14:anchorId="3121F640" wp14:editId="7EF0C5B8">
            <wp:extent cx="4696480" cy="3877216"/>
            <wp:effectExtent l="0" t="0" r="8890" b="9525"/>
            <wp:docPr id="1114200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00512" name=""/>
                    <pic:cNvPicPr/>
                  </pic:nvPicPr>
                  <pic:blipFill>
                    <a:blip r:embed="rId11"/>
                    <a:stretch>
                      <a:fillRect/>
                    </a:stretch>
                  </pic:blipFill>
                  <pic:spPr>
                    <a:xfrm>
                      <a:off x="0" y="0"/>
                      <a:ext cx="4696480" cy="3877216"/>
                    </a:xfrm>
                    <a:prstGeom prst="rect">
                      <a:avLst/>
                    </a:prstGeom>
                  </pic:spPr>
                </pic:pic>
              </a:graphicData>
            </a:graphic>
          </wp:inline>
        </w:drawing>
      </w:r>
    </w:p>
    <w:p w14:paraId="38DE0320" w14:textId="2D79F003" w:rsidR="001A0D75" w:rsidRPr="003F2F91" w:rsidRDefault="001A0D75" w:rsidP="009C7D82">
      <w:pPr>
        <w:ind w:left="360"/>
        <w:rPr>
          <w:rFonts w:ascii="Times New Roman" w:hAnsi="Times New Roman" w:cs="Times New Roman"/>
        </w:rPr>
      </w:pPr>
      <w:r w:rsidRPr="003F2F91">
        <w:rPr>
          <w:rFonts w:ascii="Times New Roman" w:hAnsi="Times New Roman" w:cs="Times New Roman"/>
        </w:rPr>
        <w:t xml:space="preserve">Figure 5. Dose response curves of advanced breeding lines exposed to increasing metribuzin rates. </w:t>
      </w:r>
    </w:p>
    <w:p w14:paraId="7855DAD9" w14:textId="54163128" w:rsidR="00981A63" w:rsidRPr="003F2F91" w:rsidRDefault="003D68C0" w:rsidP="009C7D82">
      <w:pPr>
        <w:ind w:left="360"/>
        <w:rPr>
          <w:rFonts w:ascii="Times New Roman" w:hAnsi="Times New Roman" w:cs="Times New Roman"/>
        </w:rPr>
      </w:pPr>
      <w:r w:rsidRPr="003F2F91">
        <w:rPr>
          <w:rFonts w:ascii="Times New Roman" w:hAnsi="Times New Roman" w:cs="Times New Roman"/>
        </w:rPr>
        <w:t>3.5</w:t>
      </w:r>
      <w:r w:rsidR="00C418BA" w:rsidRPr="003F2F91">
        <w:rPr>
          <w:rFonts w:ascii="Times New Roman" w:hAnsi="Times New Roman" w:cs="Times New Roman"/>
        </w:rPr>
        <w:t xml:space="preserve"> </w:t>
      </w:r>
      <w:r w:rsidRPr="003F2F91">
        <w:rPr>
          <w:rFonts w:ascii="Times New Roman" w:hAnsi="Times New Roman" w:cs="Times New Roman"/>
        </w:rPr>
        <w:t>CROSSING TO DEVELOP METRIBUZIN TOLERANT LINES</w:t>
      </w:r>
    </w:p>
    <w:p w14:paraId="54DBD486" w14:textId="34015B55" w:rsidR="001A0D75" w:rsidRPr="003F2F91" w:rsidRDefault="001A0D75" w:rsidP="009C7D82">
      <w:pPr>
        <w:ind w:left="360"/>
        <w:rPr>
          <w:rFonts w:ascii="Times New Roman" w:hAnsi="Times New Roman" w:cs="Times New Roman"/>
        </w:rPr>
      </w:pPr>
      <w:r w:rsidRPr="003F2F91">
        <w:rPr>
          <w:rFonts w:ascii="Times New Roman" w:hAnsi="Times New Roman" w:cs="Times New Roman"/>
        </w:rPr>
        <w:lastRenderedPageBreak/>
        <w:t xml:space="preserve">Based on a marker found by preliminary data or good agronomic traits, the following crosses were made; </w:t>
      </w:r>
    </w:p>
    <w:p w14:paraId="2D59D51B"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K20-2470 x R21KB-05522</w:t>
      </w:r>
    </w:p>
    <w:p w14:paraId="6A51338A"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R19-4593 x R16-45</w:t>
      </w:r>
    </w:p>
    <w:p w14:paraId="483320F4"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R16-45 x R01-581F</w:t>
      </w:r>
    </w:p>
    <w:p w14:paraId="6C841917"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R16-45 x R19-45980</w:t>
      </w:r>
    </w:p>
    <w:p w14:paraId="22C36924"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R16-45 x R14-1422</w:t>
      </w:r>
    </w:p>
    <w:p w14:paraId="3DA53F34"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R16-45 x R21KB-05776</w:t>
      </w:r>
    </w:p>
    <w:p w14:paraId="07767F6B"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R22KB-16636 x K21-2518</w:t>
      </w:r>
    </w:p>
    <w:p w14:paraId="6802D0F5"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TN22-4626N x R22KB-16636</w:t>
      </w:r>
    </w:p>
    <w:p w14:paraId="4F1743D5"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R01-581F x R20-1429</w:t>
      </w:r>
    </w:p>
    <w:p w14:paraId="4A9233BF"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R18-14502 x R20-1429</w:t>
      </w:r>
    </w:p>
    <w:p w14:paraId="65D7F968"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TN22-4626N x R20-1429</w:t>
      </w:r>
    </w:p>
    <w:p w14:paraId="2987EE83"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R23PR-00037E</w:t>
      </w:r>
    </w:p>
    <w:p w14:paraId="5ED5E85C"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R23PR-00068E</w:t>
      </w:r>
    </w:p>
    <w:p w14:paraId="4F400A48"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R23PR-00100E</w:t>
      </w:r>
    </w:p>
    <w:p w14:paraId="66D74578"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S21-11102</w:t>
      </w:r>
    </w:p>
    <w:p w14:paraId="6B90FA36"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R23KB-02435</w:t>
      </w:r>
    </w:p>
    <w:p w14:paraId="33DBDFDB"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S21-7836 x R19C-1035</w:t>
      </w:r>
    </w:p>
    <w:p w14:paraId="1527A050"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K20-1313</w:t>
      </w:r>
    </w:p>
    <w:p w14:paraId="2C3DE90B"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R23KB-03901</w:t>
      </w:r>
    </w:p>
    <w:p w14:paraId="5E220583"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R18-14693:0004 x R19C-1035</w:t>
      </w:r>
    </w:p>
    <w:p w14:paraId="5A3A6D79"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R22KB-00870</w:t>
      </w:r>
    </w:p>
    <w:p w14:paraId="0E86909A"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R19-4593 x R19C-1035</w:t>
      </w:r>
    </w:p>
    <w:p w14:paraId="5B662F06"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R22KB-09998</w:t>
      </w:r>
    </w:p>
    <w:p w14:paraId="7A26D32A"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R19C-1035 x R96-209</w:t>
      </w:r>
    </w:p>
    <w:p w14:paraId="639D39CD"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 xml:space="preserve">S19-12537 x R19C-1035 </w:t>
      </w:r>
    </w:p>
    <w:p w14:paraId="4669A855"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p>
    <w:p w14:paraId="7F2A956C"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4. FUTURE DIRECTIONS</w:t>
      </w:r>
    </w:p>
    <w:p w14:paraId="3EE7D600" w14:textId="77777777" w:rsidR="001A0D75" w:rsidRPr="003F2F91" w:rsidRDefault="001A0D75" w:rsidP="001A0D75">
      <w:pPr>
        <w:shd w:val="clear" w:color="auto" w:fill="FFFFFF"/>
        <w:spacing w:after="0" w:line="240" w:lineRule="auto"/>
        <w:ind w:firstLine="360"/>
        <w:textAlignment w:val="baseline"/>
        <w:rPr>
          <w:rFonts w:ascii="Times New Roman" w:eastAsia="Times New Roman" w:hAnsi="Times New Roman" w:cs="Times New Roman"/>
          <w:color w:val="000000"/>
        </w:rPr>
      </w:pPr>
    </w:p>
    <w:p w14:paraId="4F5DD41E" w14:textId="2CEC1AC1" w:rsidR="001A0D75" w:rsidRPr="003F2F91" w:rsidRDefault="001A0D75" w:rsidP="001A0D75">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 xml:space="preserve">My staff accidentally ordered 1800 GRIN soybean lines instead of the 192 promised so we screened 892 lines for now but we are currently working on finishing the screening of all the 1800 lines we ordered so that we can provide that information as a public resource and find more marker-trait association with post-emergence metribuzin tolerance. </w:t>
      </w:r>
    </w:p>
    <w:p w14:paraId="3B289A8F" w14:textId="32F2A6A6" w:rsidR="00C418BA" w:rsidRPr="003F2F91" w:rsidRDefault="001A0D75" w:rsidP="001A0D75">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 xml:space="preserve">We are currently working on molecularly validating the function of genes associated with metribuzin tolerance, potentially opening the door to using biotechnology directly to develop highly metribuzin tolerant soybean cultivars. </w:t>
      </w:r>
    </w:p>
    <w:p w14:paraId="1AC34281" w14:textId="2E30B30A" w:rsidR="001A0D75" w:rsidRPr="003F2F91" w:rsidRDefault="001A0D75" w:rsidP="001A0D75">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Crossing efforts are continuing for developing post-emergent metribuzin tolerant soybean cultivars</w:t>
      </w:r>
    </w:p>
    <w:p w14:paraId="73CF0607" w14:textId="043FAA7A" w:rsidR="001A0D75" w:rsidRPr="003F2F91" w:rsidRDefault="001A0D75" w:rsidP="001A0D75">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lastRenderedPageBreak/>
        <w:t xml:space="preserve">We are testing the application of an additional post-emergent metribuzin dose to early planted soybeans in the field and tracking the loss of metribuzin in the soil along with the impacts on rhizobium. </w:t>
      </w:r>
    </w:p>
    <w:p w14:paraId="0694382B" w14:textId="13442E79" w:rsidR="003F2F91" w:rsidRPr="003F2F91" w:rsidRDefault="003F2F91" w:rsidP="003F2F91">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sidRPr="003F2F91">
        <w:rPr>
          <w:rFonts w:ascii="Times New Roman" w:eastAsia="Times New Roman" w:hAnsi="Times New Roman" w:cs="Times New Roman"/>
          <w:color w:val="000000"/>
        </w:rPr>
        <w:t>CONCLUSIONS</w:t>
      </w:r>
    </w:p>
    <w:p w14:paraId="52F6C147" w14:textId="04C9AD00" w:rsidR="003F2F91" w:rsidRDefault="003F2F91" w:rsidP="003F2F91">
      <w:pPr>
        <w:shd w:val="clear" w:color="auto" w:fill="FFFFFF"/>
        <w:spacing w:after="0" w:line="480" w:lineRule="auto"/>
        <w:ind w:left="360"/>
        <w:textAlignment w:val="baseline"/>
        <w:rPr>
          <w:rFonts w:ascii="Times New Roman" w:hAnsi="Times New Roman" w:cs="Times New Roman"/>
        </w:rPr>
      </w:pPr>
      <w:r>
        <w:rPr>
          <w:rFonts w:ascii="Times New Roman" w:hAnsi="Times New Roman" w:cs="Times New Roman"/>
        </w:rPr>
        <w:t>Our</w:t>
      </w:r>
      <w:r w:rsidRPr="003F2F91">
        <w:rPr>
          <w:rFonts w:ascii="Times New Roman" w:hAnsi="Times New Roman" w:cs="Times New Roman"/>
        </w:rPr>
        <w:t xml:space="preserve"> project </w:t>
      </w:r>
      <w:r>
        <w:rPr>
          <w:rFonts w:ascii="Times New Roman" w:hAnsi="Times New Roman" w:cs="Times New Roman"/>
        </w:rPr>
        <w:t>documented</w:t>
      </w:r>
      <w:r w:rsidRPr="003F2F91">
        <w:rPr>
          <w:rFonts w:ascii="Times New Roman" w:hAnsi="Times New Roman" w:cs="Times New Roman"/>
        </w:rPr>
        <w:t xml:space="preserve"> that soybean tolerance to post-emergence metribuzin exists in </w:t>
      </w:r>
      <w:r>
        <w:rPr>
          <w:rFonts w:ascii="Times New Roman" w:hAnsi="Times New Roman" w:cs="Times New Roman"/>
        </w:rPr>
        <w:t>GRIN</w:t>
      </w:r>
      <w:r w:rsidRPr="003F2F91">
        <w:rPr>
          <w:rFonts w:ascii="Times New Roman" w:hAnsi="Times New Roman" w:cs="Times New Roman"/>
        </w:rPr>
        <w:t xml:space="preserve"> soybean germplasm and </w:t>
      </w:r>
      <w:r>
        <w:rPr>
          <w:rFonts w:ascii="Times New Roman" w:hAnsi="Times New Roman" w:cs="Times New Roman"/>
        </w:rPr>
        <w:t>may</w:t>
      </w:r>
      <w:r w:rsidRPr="003F2F91">
        <w:rPr>
          <w:rFonts w:ascii="Times New Roman" w:hAnsi="Times New Roman" w:cs="Times New Roman"/>
        </w:rPr>
        <w:t xml:space="preserve"> be used to improve weed control in early-planted systems</w:t>
      </w:r>
      <w:r>
        <w:rPr>
          <w:rFonts w:ascii="Times New Roman" w:hAnsi="Times New Roman" w:cs="Times New Roman"/>
        </w:rPr>
        <w:t xml:space="preserve"> once highly metribuzin tolerant soybean lines with good agronomic qualities are developed</w:t>
      </w:r>
      <w:r w:rsidRPr="003F2F91">
        <w:rPr>
          <w:rFonts w:ascii="Times New Roman" w:hAnsi="Times New Roman" w:cs="Times New Roman"/>
        </w:rPr>
        <w:t>. By screening 892 late MG-3 and early MG-4 soybean lines, we identified several lines with strong tolerance to</w:t>
      </w:r>
      <w:r>
        <w:rPr>
          <w:rFonts w:ascii="Times New Roman" w:hAnsi="Times New Roman" w:cs="Times New Roman"/>
        </w:rPr>
        <w:t xml:space="preserve"> post-emergence</w:t>
      </w:r>
      <w:r w:rsidRPr="003F2F91">
        <w:rPr>
          <w:rFonts w:ascii="Times New Roman" w:hAnsi="Times New Roman" w:cs="Times New Roman"/>
        </w:rPr>
        <w:t xml:space="preserve"> metribuzin </w:t>
      </w:r>
      <w:r>
        <w:rPr>
          <w:rFonts w:ascii="Times New Roman" w:hAnsi="Times New Roman" w:cs="Times New Roman"/>
        </w:rPr>
        <w:t>applications</w:t>
      </w:r>
      <w:r w:rsidRPr="003F2F91">
        <w:rPr>
          <w:rFonts w:ascii="Times New Roman" w:hAnsi="Times New Roman" w:cs="Times New Roman"/>
        </w:rPr>
        <w:t xml:space="preserve">, confirming that this trait is heritable and can be bred into commercial varieties. Genome-wide association analyses identified two key genomic regions linked to tolerance, including one </w:t>
      </w:r>
      <w:r>
        <w:rPr>
          <w:rFonts w:ascii="Times New Roman" w:hAnsi="Times New Roman" w:cs="Times New Roman"/>
        </w:rPr>
        <w:t xml:space="preserve">rare </w:t>
      </w:r>
      <w:r w:rsidRPr="003F2F91">
        <w:rPr>
          <w:rFonts w:ascii="Times New Roman" w:hAnsi="Times New Roman" w:cs="Times New Roman"/>
        </w:rPr>
        <w:t xml:space="preserve">major region explaining nearly half of the observed </w:t>
      </w:r>
      <w:r>
        <w:rPr>
          <w:rFonts w:ascii="Times New Roman" w:hAnsi="Times New Roman" w:cs="Times New Roman"/>
        </w:rPr>
        <w:t xml:space="preserve">phenotypic </w:t>
      </w:r>
      <w:r w:rsidRPr="003F2F91">
        <w:rPr>
          <w:rFonts w:ascii="Times New Roman" w:hAnsi="Times New Roman" w:cs="Times New Roman"/>
        </w:rPr>
        <w:t xml:space="preserve">variation, providing valuable markers for selection. </w:t>
      </w:r>
      <w:r>
        <w:rPr>
          <w:rFonts w:ascii="Times New Roman" w:hAnsi="Times New Roman" w:cs="Times New Roman"/>
        </w:rPr>
        <w:t>A d</w:t>
      </w:r>
      <w:r w:rsidRPr="003F2F91">
        <w:rPr>
          <w:rFonts w:ascii="Times New Roman" w:hAnsi="Times New Roman" w:cs="Times New Roman"/>
        </w:rPr>
        <w:t>ose-response stud</w:t>
      </w:r>
      <w:r>
        <w:rPr>
          <w:rFonts w:ascii="Times New Roman" w:hAnsi="Times New Roman" w:cs="Times New Roman"/>
        </w:rPr>
        <w:t>y</w:t>
      </w:r>
      <w:r w:rsidRPr="003F2F91">
        <w:rPr>
          <w:rFonts w:ascii="Times New Roman" w:hAnsi="Times New Roman" w:cs="Times New Roman"/>
        </w:rPr>
        <w:t xml:space="preserve"> confirmed that tolerant breeding lines maintain growth at metribuzin rates that severely injure susceptible lines. Using this information, multiple crosses were made to move metribuzin tolerance into high-yielding soybean backgrounds. Overall, these results lay the foundation for developing early planted soybean varieties that safely allow a second metribuzin application, helping growers manage herbicide-resistant pigweeds and protect yields in challenging weed environments.</w:t>
      </w:r>
    </w:p>
    <w:p w14:paraId="497330E0" w14:textId="35AF5762" w:rsidR="00B90438" w:rsidRDefault="00FB5792" w:rsidP="00FB5792">
      <w:pPr>
        <w:pStyle w:val="ListParagraph"/>
        <w:numPr>
          <w:ilvl w:val="0"/>
          <w:numId w:val="7"/>
        </w:numPr>
        <w:shd w:val="clear" w:color="auto" w:fill="FFFFFF"/>
        <w:spacing w:after="0" w:line="48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613C53C7" w14:textId="79CFEB12" w:rsidR="00FB5792" w:rsidRPr="00FB5792" w:rsidRDefault="00FB5792" w:rsidP="00FB5792">
      <w:pPr>
        <w:rPr>
          <w:rFonts w:ascii="Times New Roman" w:hAnsi="Times New Roman" w:cs="Times New Roman"/>
        </w:rPr>
      </w:pPr>
      <w:r w:rsidRPr="00FB5792">
        <w:rPr>
          <w:rFonts w:ascii="Times New Roman" w:hAnsi="Times New Roman" w:cs="Times New Roman"/>
        </w:rPr>
        <w:t xml:space="preserve">Fouad MR, Badawy MEI, El-Aswad A and Aly MI (2023). Experimental modeling design to study the </w:t>
      </w:r>
      <w:r>
        <w:rPr>
          <w:rFonts w:ascii="Times New Roman" w:hAnsi="Times New Roman" w:cs="Times New Roman"/>
        </w:rPr>
        <w:tab/>
      </w:r>
      <w:r w:rsidRPr="00FB5792">
        <w:rPr>
          <w:rFonts w:ascii="Times New Roman" w:hAnsi="Times New Roman" w:cs="Times New Roman"/>
        </w:rPr>
        <w:t xml:space="preserve">effect of different soil treatments on the dissipation of metribuzin herbicide with effect on </w:t>
      </w:r>
      <w:r>
        <w:rPr>
          <w:rFonts w:ascii="Times New Roman" w:hAnsi="Times New Roman" w:cs="Times New Roman"/>
        </w:rPr>
        <w:tab/>
      </w:r>
      <w:r w:rsidRPr="00FB5792">
        <w:rPr>
          <w:rFonts w:ascii="Times New Roman" w:hAnsi="Times New Roman" w:cs="Times New Roman"/>
        </w:rPr>
        <w:t xml:space="preserve">dehydrogenase activity. </w:t>
      </w:r>
      <w:r w:rsidRPr="00FB5792">
        <w:rPr>
          <w:rFonts w:ascii="Times New Roman" w:hAnsi="Times New Roman" w:cs="Times New Roman"/>
          <w:i/>
          <w:iCs/>
        </w:rPr>
        <w:t xml:space="preserve">Curr. Chem. Lett. </w:t>
      </w:r>
      <w:r w:rsidRPr="00FB5792">
        <w:rPr>
          <w:rFonts w:ascii="Times New Roman" w:hAnsi="Times New Roman" w:cs="Times New Roman"/>
        </w:rPr>
        <w:t>12:383-396</w:t>
      </w:r>
    </w:p>
    <w:p w14:paraId="6266DFF1" w14:textId="27A8B016" w:rsidR="00FB5792" w:rsidRDefault="00FB5792" w:rsidP="00FB5792">
      <w:pPr>
        <w:rPr>
          <w:rFonts w:ascii="Times New Roman" w:hAnsi="Times New Roman" w:cs="Times New Roman"/>
        </w:rPr>
      </w:pPr>
      <w:r w:rsidRPr="00FB5792">
        <w:rPr>
          <w:rFonts w:ascii="Times New Roman" w:hAnsi="Times New Roman" w:cs="Times New Roman"/>
        </w:rPr>
        <w:t xml:space="preserve">Goddard MS (2024) Integrated Weed Management Strategies in early planted soybean. Michigan State </w:t>
      </w:r>
      <w:r>
        <w:rPr>
          <w:rFonts w:ascii="Times New Roman" w:hAnsi="Times New Roman" w:cs="Times New Roman"/>
        </w:rPr>
        <w:tab/>
      </w:r>
      <w:r w:rsidRPr="00FB5792">
        <w:rPr>
          <w:rFonts w:ascii="Times New Roman" w:hAnsi="Times New Roman" w:cs="Times New Roman"/>
        </w:rPr>
        <w:t>University</w:t>
      </w:r>
    </w:p>
    <w:p w14:paraId="0929E7A7" w14:textId="347E7CB9" w:rsidR="00FB5792" w:rsidRPr="00FB5792" w:rsidRDefault="00FB5792" w:rsidP="00FB5792">
      <w:pPr>
        <w:rPr>
          <w:rFonts w:ascii="Times New Roman" w:hAnsi="Times New Roman" w:cs="Times New Roman"/>
        </w:rPr>
      </w:pPr>
      <w:r>
        <w:rPr>
          <w:rFonts w:ascii="Times New Roman" w:hAnsi="Times New Roman" w:cs="Times New Roman"/>
        </w:rPr>
        <w:t xml:space="preserve">Han G, Qiao Z, Li Y, Wang C and Wang B (2021). </w:t>
      </w:r>
      <w:r w:rsidRPr="00FB5792">
        <w:rPr>
          <w:rFonts w:ascii="Times New Roman" w:hAnsi="Times New Roman" w:cs="Times New Roman"/>
        </w:rPr>
        <w:t xml:space="preserve">The Roles of CCCH Zinc-Finger Proteins in Plant </w:t>
      </w:r>
      <w:r>
        <w:rPr>
          <w:rFonts w:ascii="Times New Roman" w:hAnsi="Times New Roman" w:cs="Times New Roman"/>
        </w:rPr>
        <w:tab/>
      </w:r>
      <w:r w:rsidRPr="00FB5792">
        <w:rPr>
          <w:rFonts w:ascii="Times New Roman" w:hAnsi="Times New Roman" w:cs="Times New Roman"/>
        </w:rPr>
        <w:t>Abiotic Stress Tolerance</w:t>
      </w:r>
      <w:r>
        <w:rPr>
          <w:rFonts w:ascii="Times New Roman" w:hAnsi="Times New Roman" w:cs="Times New Roman"/>
        </w:rPr>
        <w:t xml:space="preserve">. </w:t>
      </w:r>
      <w:r w:rsidRPr="00FB5792">
        <w:rPr>
          <w:rFonts w:ascii="Times New Roman" w:hAnsi="Times New Roman" w:cs="Times New Roman"/>
          <w:i/>
          <w:iCs/>
        </w:rPr>
        <w:t>Int. J. Mol. Sci.</w:t>
      </w:r>
      <w:r>
        <w:rPr>
          <w:rFonts w:ascii="Times New Roman" w:hAnsi="Times New Roman" w:cs="Times New Roman"/>
          <w:i/>
          <w:iCs/>
        </w:rPr>
        <w:t xml:space="preserve"> </w:t>
      </w:r>
      <w:r>
        <w:rPr>
          <w:rFonts w:ascii="Times New Roman" w:hAnsi="Times New Roman" w:cs="Times New Roman"/>
        </w:rPr>
        <w:t>22:8237</w:t>
      </w:r>
    </w:p>
    <w:p w14:paraId="1FAA1AE9" w14:textId="7383A3C4" w:rsidR="00FB5792" w:rsidRDefault="00FB5792" w:rsidP="00FB5792">
      <w:pPr>
        <w:rPr>
          <w:rFonts w:ascii="Times New Roman" w:hAnsi="Times New Roman" w:cs="Times New Roman"/>
        </w:rPr>
      </w:pPr>
      <w:r w:rsidRPr="00FB5792">
        <w:rPr>
          <w:rFonts w:ascii="Times New Roman" w:hAnsi="Times New Roman" w:cs="Times New Roman"/>
        </w:rPr>
        <w:t xml:space="preserve">Poston DH, </w:t>
      </w:r>
      <w:proofErr w:type="spellStart"/>
      <w:r w:rsidRPr="00FB5792">
        <w:rPr>
          <w:rFonts w:ascii="Times New Roman" w:hAnsi="Times New Roman" w:cs="Times New Roman"/>
        </w:rPr>
        <w:t>Nandula</w:t>
      </w:r>
      <w:proofErr w:type="spellEnd"/>
      <w:r w:rsidRPr="00FB5792">
        <w:rPr>
          <w:rFonts w:ascii="Times New Roman" w:hAnsi="Times New Roman" w:cs="Times New Roman"/>
        </w:rPr>
        <w:t xml:space="preserve"> VK, Koger CH and Griffin RM (2008). Preemergence Herbicides Effect on Growth </w:t>
      </w:r>
      <w:r>
        <w:rPr>
          <w:rFonts w:ascii="Times New Roman" w:hAnsi="Times New Roman" w:cs="Times New Roman"/>
        </w:rPr>
        <w:tab/>
      </w:r>
      <w:r w:rsidRPr="00FB5792">
        <w:rPr>
          <w:rFonts w:ascii="Times New Roman" w:hAnsi="Times New Roman" w:cs="Times New Roman"/>
        </w:rPr>
        <w:t xml:space="preserve">and Yield of Early-Planted Mississippi Soybean. </w:t>
      </w:r>
      <w:r w:rsidRPr="00FB5792">
        <w:rPr>
          <w:rFonts w:ascii="Times New Roman" w:hAnsi="Times New Roman" w:cs="Times New Roman"/>
          <w:i/>
          <w:iCs/>
        </w:rPr>
        <w:t xml:space="preserve">Crop Manag. </w:t>
      </w:r>
      <w:r w:rsidRPr="00FB5792">
        <w:rPr>
          <w:rFonts w:ascii="Times New Roman" w:hAnsi="Times New Roman" w:cs="Times New Roman"/>
        </w:rPr>
        <w:t>7:1-14</w:t>
      </w:r>
    </w:p>
    <w:p w14:paraId="4152D0B4" w14:textId="1EEC006E" w:rsidR="00FB5792" w:rsidRPr="00FB5792" w:rsidRDefault="00FB5792" w:rsidP="00FB5792">
      <w:pPr>
        <w:rPr>
          <w:rFonts w:ascii="Times New Roman" w:hAnsi="Times New Roman" w:cs="Times New Roman"/>
        </w:rPr>
      </w:pPr>
      <w:r>
        <w:rPr>
          <w:rFonts w:ascii="Times New Roman" w:hAnsi="Times New Roman" w:cs="Times New Roman"/>
        </w:rPr>
        <w:lastRenderedPageBreak/>
        <w:t xml:space="preserve">Revolinski SR, Amaral M, Savic M and Burke IC (2025). </w:t>
      </w:r>
      <w:r w:rsidRPr="00FB5792">
        <w:rPr>
          <w:rFonts w:ascii="Times New Roman" w:hAnsi="Times New Roman" w:cs="Times New Roman"/>
        </w:rPr>
        <w:t xml:space="preserve">Genome-wide scan reveals CYP450 </w:t>
      </w:r>
      <w:r>
        <w:rPr>
          <w:rFonts w:ascii="Times New Roman" w:hAnsi="Times New Roman" w:cs="Times New Roman"/>
        </w:rPr>
        <w:tab/>
      </w:r>
      <w:r w:rsidRPr="00FB5792">
        <w:rPr>
          <w:rFonts w:ascii="Times New Roman" w:hAnsi="Times New Roman" w:cs="Times New Roman"/>
        </w:rPr>
        <w:t xml:space="preserve">metabolism and stress response regulation underlying </w:t>
      </w:r>
      <w:proofErr w:type="spellStart"/>
      <w:r w:rsidRPr="00FB5792">
        <w:rPr>
          <w:rFonts w:ascii="Times New Roman" w:hAnsi="Times New Roman" w:cs="Times New Roman"/>
        </w:rPr>
        <w:t>sulfosulfuron</w:t>
      </w:r>
      <w:proofErr w:type="spellEnd"/>
      <w:r w:rsidRPr="00FB5792">
        <w:rPr>
          <w:rFonts w:ascii="Times New Roman" w:hAnsi="Times New Roman" w:cs="Times New Roman"/>
        </w:rPr>
        <w:t xml:space="preserve"> resistance in Bromus </w:t>
      </w:r>
      <w:r>
        <w:rPr>
          <w:rFonts w:ascii="Times New Roman" w:hAnsi="Times New Roman" w:cs="Times New Roman"/>
        </w:rPr>
        <w:tab/>
      </w:r>
      <w:r w:rsidRPr="00FB5792">
        <w:rPr>
          <w:rFonts w:ascii="Times New Roman" w:hAnsi="Times New Roman" w:cs="Times New Roman"/>
        </w:rPr>
        <w:t>tectorum</w:t>
      </w:r>
      <w:r>
        <w:rPr>
          <w:rFonts w:ascii="Times New Roman" w:hAnsi="Times New Roman" w:cs="Times New Roman"/>
        </w:rPr>
        <w:t xml:space="preserve">. </w:t>
      </w:r>
      <w:r>
        <w:rPr>
          <w:rFonts w:ascii="Times New Roman" w:hAnsi="Times New Roman" w:cs="Times New Roman"/>
          <w:i/>
          <w:iCs/>
        </w:rPr>
        <w:t xml:space="preserve">Pest Manag. Sci. </w:t>
      </w:r>
      <w:r w:rsidR="002B704E">
        <w:rPr>
          <w:rFonts w:ascii="Times New Roman" w:hAnsi="Times New Roman" w:cs="Times New Roman"/>
        </w:rPr>
        <w:t>82:1500-1508</w:t>
      </w:r>
    </w:p>
    <w:p w14:paraId="0AFF2FE2" w14:textId="77777777" w:rsidR="00FB5792" w:rsidRPr="00FB5792" w:rsidRDefault="00FB5792" w:rsidP="00FB5792">
      <w:pPr>
        <w:shd w:val="clear" w:color="auto" w:fill="FFFFFF"/>
        <w:spacing w:after="0" w:line="480" w:lineRule="auto"/>
        <w:textAlignment w:val="baseline"/>
        <w:rPr>
          <w:rFonts w:ascii="Times New Roman" w:eastAsia="Times New Roman" w:hAnsi="Times New Roman" w:cs="Times New Roman"/>
          <w:color w:val="000000"/>
        </w:rPr>
      </w:pPr>
    </w:p>
    <w:p w14:paraId="07A8C7DF" w14:textId="77777777" w:rsidR="00C418BA" w:rsidRDefault="00C418BA" w:rsidP="009C7D82">
      <w:pPr>
        <w:ind w:left="360"/>
      </w:pPr>
    </w:p>
    <w:p w14:paraId="078AF024" w14:textId="6B767EE9" w:rsidR="00C418BA" w:rsidRDefault="00C418BA" w:rsidP="00C418BA"/>
    <w:p w14:paraId="7A77B08D" w14:textId="4A6DCA1F" w:rsidR="00C418BA" w:rsidRDefault="00C418BA" w:rsidP="00C418BA"/>
    <w:p w14:paraId="2D7752E0" w14:textId="77777777" w:rsidR="009C7D82" w:rsidRPr="009C7D82" w:rsidRDefault="009C7D82" w:rsidP="009C7D82">
      <w:pPr>
        <w:ind w:left="360"/>
      </w:pPr>
    </w:p>
    <w:sectPr w:rsidR="009C7D82" w:rsidRPr="009C7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F7BBD"/>
    <w:multiLevelType w:val="multilevel"/>
    <w:tmpl w:val="E3D296FC"/>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15:restartNumberingAfterBreak="0">
    <w:nsid w:val="2F5B7E49"/>
    <w:multiLevelType w:val="hybridMultilevel"/>
    <w:tmpl w:val="E4F88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B548E0"/>
    <w:multiLevelType w:val="hybridMultilevel"/>
    <w:tmpl w:val="E256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3A264F"/>
    <w:multiLevelType w:val="multilevel"/>
    <w:tmpl w:val="D414A43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5BC43B23"/>
    <w:multiLevelType w:val="hybridMultilevel"/>
    <w:tmpl w:val="37808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66C13"/>
    <w:multiLevelType w:val="hybridMultilevel"/>
    <w:tmpl w:val="642ED70E"/>
    <w:lvl w:ilvl="0" w:tplc="99A4B4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6F23DE"/>
    <w:multiLevelType w:val="hybridMultilevel"/>
    <w:tmpl w:val="8854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3676858">
    <w:abstractNumId w:val="2"/>
  </w:num>
  <w:num w:numId="2" w16cid:durableId="1352301632">
    <w:abstractNumId w:val="6"/>
  </w:num>
  <w:num w:numId="3" w16cid:durableId="427314069">
    <w:abstractNumId w:val="5"/>
  </w:num>
  <w:num w:numId="4" w16cid:durableId="338391377">
    <w:abstractNumId w:val="0"/>
  </w:num>
  <w:num w:numId="5" w16cid:durableId="1249803796">
    <w:abstractNumId w:val="4"/>
  </w:num>
  <w:num w:numId="6" w16cid:durableId="1143155709">
    <w:abstractNumId w:val="3"/>
  </w:num>
  <w:num w:numId="7" w16cid:durableId="245964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45"/>
    <w:rsid w:val="00077B60"/>
    <w:rsid w:val="001A0D75"/>
    <w:rsid w:val="001E1C6A"/>
    <w:rsid w:val="00240470"/>
    <w:rsid w:val="00245D65"/>
    <w:rsid w:val="002B704E"/>
    <w:rsid w:val="00362088"/>
    <w:rsid w:val="0038143D"/>
    <w:rsid w:val="00391FAA"/>
    <w:rsid w:val="003D68C0"/>
    <w:rsid w:val="003F2F91"/>
    <w:rsid w:val="00433E08"/>
    <w:rsid w:val="004D6230"/>
    <w:rsid w:val="00716D99"/>
    <w:rsid w:val="0088792F"/>
    <w:rsid w:val="008D565D"/>
    <w:rsid w:val="008F5B45"/>
    <w:rsid w:val="009156C7"/>
    <w:rsid w:val="00926085"/>
    <w:rsid w:val="00981A63"/>
    <w:rsid w:val="009C7D82"/>
    <w:rsid w:val="00A75553"/>
    <w:rsid w:val="00A968C8"/>
    <w:rsid w:val="00B213EF"/>
    <w:rsid w:val="00B230AF"/>
    <w:rsid w:val="00B5599D"/>
    <w:rsid w:val="00B90438"/>
    <w:rsid w:val="00B97089"/>
    <w:rsid w:val="00BE6DA4"/>
    <w:rsid w:val="00C418BA"/>
    <w:rsid w:val="00CD4D19"/>
    <w:rsid w:val="00D91AF6"/>
    <w:rsid w:val="00E03E19"/>
    <w:rsid w:val="00F031B9"/>
    <w:rsid w:val="00F37722"/>
    <w:rsid w:val="00F67FE8"/>
    <w:rsid w:val="00FB5792"/>
    <w:rsid w:val="00FF0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D24F"/>
  <w15:chartTrackingRefBased/>
  <w15:docId w15:val="{05AB3ED6-A14B-4DAF-97BA-5DD35E41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5B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5B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5B4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5B4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5B4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5B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B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B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B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B4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5B4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5B4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5B4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5B4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5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B45"/>
    <w:rPr>
      <w:rFonts w:eastAsiaTheme="majorEastAsia" w:cstheme="majorBidi"/>
      <w:color w:val="272727" w:themeColor="text1" w:themeTint="D8"/>
    </w:rPr>
  </w:style>
  <w:style w:type="paragraph" w:styleId="Title">
    <w:name w:val="Title"/>
    <w:basedOn w:val="Normal"/>
    <w:next w:val="Normal"/>
    <w:link w:val="TitleChar"/>
    <w:uiPriority w:val="10"/>
    <w:qFormat/>
    <w:rsid w:val="008F5B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B45"/>
    <w:pPr>
      <w:spacing w:before="160"/>
      <w:jc w:val="center"/>
    </w:pPr>
    <w:rPr>
      <w:i/>
      <w:iCs/>
      <w:color w:val="404040" w:themeColor="text1" w:themeTint="BF"/>
    </w:rPr>
  </w:style>
  <w:style w:type="character" w:customStyle="1" w:styleId="QuoteChar">
    <w:name w:val="Quote Char"/>
    <w:basedOn w:val="DefaultParagraphFont"/>
    <w:link w:val="Quote"/>
    <w:uiPriority w:val="29"/>
    <w:rsid w:val="008F5B45"/>
    <w:rPr>
      <w:i/>
      <w:iCs/>
      <w:color w:val="404040" w:themeColor="text1" w:themeTint="BF"/>
    </w:rPr>
  </w:style>
  <w:style w:type="paragraph" w:styleId="ListParagraph">
    <w:name w:val="List Paragraph"/>
    <w:basedOn w:val="Normal"/>
    <w:uiPriority w:val="34"/>
    <w:qFormat/>
    <w:rsid w:val="008F5B45"/>
    <w:pPr>
      <w:ind w:left="720"/>
      <w:contextualSpacing/>
    </w:pPr>
  </w:style>
  <w:style w:type="character" w:styleId="IntenseEmphasis">
    <w:name w:val="Intense Emphasis"/>
    <w:basedOn w:val="DefaultParagraphFont"/>
    <w:uiPriority w:val="21"/>
    <w:qFormat/>
    <w:rsid w:val="008F5B45"/>
    <w:rPr>
      <w:i/>
      <w:iCs/>
      <w:color w:val="2F5496" w:themeColor="accent1" w:themeShade="BF"/>
    </w:rPr>
  </w:style>
  <w:style w:type="paragraph" w:styleId="IntenseQuote">
    <w:name w:val="Intense Quote"/>
    <w:basedOn w:val="Normal"/>
    <w:next w:val="Normal"/>
    <w:link w:val="IntenseQuoteChar"/>
    <w:uiPriority w:val="30"/>
    <w:qFormat/>
    <w:rsid w:val="008F5B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5B45"/>
    <w:rPr>
      <w:i/>
      <w:iCs/>
      <w:color w:val="2F5496" w:themeColor="accent1" w:themeShade="BF"/>
    </w:rPr>
  </w:style>
  <w:style w:type="character" w:styleId="IntenseReference">
    <w:name w:val="Intense Reference"/>
    <w:basedOn w:val="DefaultParagraphFont"/>
    <w:uiPriority w:val="32"/>
    <w:qFormat/>
    <w:rsid w:val="008F5B45"/>
    <w:rPr>
      <w:b/>
      <w:bCs/>
      <w:smallCaps/>
      <w:color w:val="2F5496" w:themeColor="accent1" w:themeShade="BF"/>
      <w:spacing w:val="5"/>
    </w:rPr>
  </w:style>
  <w:style w:type="paragraph" w:styleId="NormalWeb">
    <w:name w:val="Normal (Web)"/>
    <w:basedOn w:val="Normal"/>
    <w:uiPriority w:val="99"/>
    <w:semiHidden/>
    <w:unhideWhenUsed/>
    <w:rsid w:val="004D623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81A63"/>
    <w:rPr>
      <w:sz w:val="16"/>
      <w:szCs w:val="16"/>
    </w:rPr>
  </w:style>
  <w:style w:type="paragraph" w:styleId="CommentText">
    <w:name w:val="annotation text"/>
    <w:basedOn w:val="Normal"/>
    <w:link w:val="CommentTextChar"/>
    <w:uiPriority w:val="99"/>
    <w:unhideWhenUsed/>
    <w:rsid w:val="00981A63"/>
    <w:pPr>
      <w:spacing w:line="240" w:lineRule="auto"/>
    </w:pPr>
    <w:rPr>
      <w:sz w:val="20"/>
      <w:szCs w:val="20"/>
    </w:rPr>
  </w:style>
  <w:style w:type="character" w:customStyle="1" w:styleId="CommentTextChar">
    <w:name w:val="Comment Text Char"/>
    <w:basedOn w:val="DefaultParagraphFont"/>
    <w:link w:val="CommentText"/>
    <w:uiPriority w:val="99"/>
    <w:rsid w:val="00981A63"/>
    <w:rPr>
      <w:sz w:val="20"/>
      <w:szCs w:val="20"/>
    </w:rPr>
  </w:style>
  <w:style w:type="paragraph" w:styleId="CommentSubject">
    <w:name w:val="annotation subject"/>
    <w:basedOn w:val="CommentText"/>
    <w:next w:val="CommentText"/>
    <w:link w:val="CommentSubjectChar"/>
    <w:uiPriority w:val="99"/>
    <w:semiHidden/>
    <w:unhideWhenUsed/>
    <w:rsid w:val="00981A63"/>
    <w:rPr>
      <w:b/>
      <w:bCs/>
    </w:rPr>
  </w:style>
  <w:style w:type="character" w:customStyle="1" w:styleId="CommentSubjectChar">
    <w:name w:val="Comment Subject Char"/>
    <w:basedOn w:val="CommentTextChar"/>
    <w:link w:val="CommentSubject"/>
    <w:uiPriority w:val="99"/>
    <w:semiHidden/>
    <w:rsid w:val="00981A63"/>
    <w:rPr>
      <w:b/>
      <w:bCs/>
      <w:sz w:val="20"/>
      <w:szCs w:val="20"/>
    </w:rPr>
  </w:style>
  <w:style w:type="character" w:styleId="Hyperlink">
    <w:name w:val="Hyperlink"/>
    <w:basedOn w:val="DefaultParagraphFont"/>
    <w:uiPriority w:val="99"/>
    <w:unhideWhenUsed/>
    <w:rsid w:val="00981A63"/>
    <w:rPr>
      <w:color w:val="0563C1" w:themeColor="hyperlink"/>
      <w:u w:val="single"/>
    </w:rPr>
  </w:style>
  <w:style w:type="character" w:styleId="UnresolvedMention">
    <w:name w:val="Unresolved Mention"/>
    <w:basedOn w:val="DefaultParagraphFont"/>
    <w:uiPriority w:val="99"/>
    <w:semiHidden/>
    <w:unhideWhenUsed/>
    <w:rsid w:val="00981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2343</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Revolinski, Samuel</dc:creator>
  <cp:keywords/>
  <dc:description/>
  <cp:lastModifiedBy>Revolinski, Samuel</cp:lastModifiedBy>
  <cp:revision>9</cp:revision>
  <cp:lastPrinted>2026-01-31T23:28:00Z</cp:lastPrinted>
  <dcterms:created xsi:type="dcterms:W3CDTF">2026-01-31T23:28:00Z</dcterms:created>
  <dcterms:modified xsi:type="dcterms:W3CDTF">2026-02-02T16:28:00Z</dcterms:modified>
</cp:coreProperties>
</file>