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1C70D4" w14:textId="331C0EA9" w:rsidR="00176B67" w:rsidRPr="00176B67" w:rsidRDefault="00176B67" w:rsidP="00176B67">
      <w:pPr>
        <w:spacing w:line="240" w:lineRule="auto"/>
        <w:jc w:val="center"/>
        <w:rPr>
          <w:rFonts w:ascii="Times New Roman" w:hAnsi="Times New Roman" w:cs="Times New Roman"/>
          <w:b/>
          <w:sz w:val="24"/>
          <w:szCs w:val="24"/>
        </w:rPr>
      </w:pPr>
      <w:r w:rsidRPr="00176B67">
        <w:rPr>
          <w:rFonts w:ascii="Times New Roman" w:hAnsi="Times New Roman" w:cs="Times New Roman"/>
          <w:b/>
          <w:sz w:val="24"/>
          <w:szCs w:val="24"/>
        </w:rPr>
        <w:t>Bioconversion and bioaugmentation of soybean meal for sustainable biofertilizer production</w:t>
      </w:r>
    </w:p>
    <w:p w14:paraId="5C7D415A" w14:textId="5FBD4DAF" w:rsidR="00171BB9" w:rsidRPr="00176B67" w:rsidRDefault="00176B67" w:rsidP="00176B67">
      <w:pPr>
        <w:spacing w:line="240" w:lineRule="auto"/>
        <w:jc w:val="center"/>
        <w:rPr>
          <w:rFonts w:ascii="Times New Roman" w:hAnsi="Times New Roman" w:cs="Times New Roman"/>
          <w:bCs/>
          <w:sz w:val="24"/>
          <w:szCs w:val="24"/>
        </w:rPr>
      </w:pPr>
      <w:r w:rsidRPr="00176B67">
        <w:rPr>
          <w:rFonts w:ascii="Times New Roman" w:hAnsi="Times New Roman" w:cs="Times New Roman"/>
          <w:bCs/>
          <w:sz w:val="24"/>
          <w:szCs w:val="24"/>
        </w:rPr>
        <w:t xml:space="preserve">Ademola Hammed, </w:t>
      </w:r>
      <w:r w:rsidRPr="00176B67">
        <w:rPr>
          <w:rFonts w:ascii="Times New Roman" w:hAnsi="Times New Roman" w:cs="Times New Roman"/>
          <w:bCs/>
          <w:sz w:val="24"/>
          <w:szCs w:val="24"/>
        </w:rPr>
        <w:t>Niloy Chandra Sarker</w:t>
      </w:r>
      <w:r w:rsidRPr="00176B67">
        <w:rPr>
          <w:rFonts w:ascii="Times New Roman" w:hAnsi="Times New Roman" w:cs="Times New Roman"/>
          <w:bCs/>
          <w:sz w:val="24"/>
          <w:szCs w:val="24"/>
        </w:rPr>
        <w:t>,</w:t>
      </w:r>
      <w:r w:rsidRPr="00176B67">
        <w:rPr>
          <w:rFonts w:ascii="Open Sans" w:hAnsi="Open Sans" w:cs="Open Sans"/>
          <w:bCs/>
          <w:color w:val="393939"/>
          <w:sz w:val="20"/>
          <w:szCs w:val="20"/>
          <w:shd w:val="clear" w:color="auto" w:fill="FFFFFF"/>
        </w:rPr>
        <w:t xml:space="preserve"> </w:t>
      </w:r>
      <w:proofErr w:type="spellStart"/>
      <w:r w:rsidRPr="00176B67">
        <w:rPr>
          <w:rFonts w:ascii="Times New Roman" w:hAnsi="Times New Roman" w:cs="Times New Roman"/>
          <w:bCs/>
          <w:sz w:val="24"/>
          <w:szCs w:val="24"/>
        </w:rPr>
        <w:t>Owumbua</w:t>
      </w:r>
      <w:proofErr w:type="spellEnd"/>
      <w:r w:rsidRPr="00176B67">
        <w:rPr>
          <w:rFonts w:ascii="Times New Roman" w:hAnsi="Times New Roman" w:cs="Times New Roman"/>
          <w:bCs/>
          <w:sz w:val="24"/>
          <w:szCs w:val="24"/>
        </w:rPr>
        <w:t xml:space="preserve"> Monono</w:t>
      </w:r>
    </w:p>
    <w:p w14:paraId="6877E659" w14:textId="138D23AE" w:rsidR="00176B67" w:rsidRPr="00176B67" w:rsidRDefault="00176B67" w:rsidP="00176B67">
      <w:pPr>
        <w:spacing w:line="240" w:lineRule="auto"/>
        <w:jc w:val="center"/>
        <w:rPr>
          <w:rFonts w:ascii="Times New Roman" w:hAnsi="Times New Roman" w:cs="Times New Roman"/>
          <w:bCs/>
          <w:sz w:val="24"/>
          <w:szCs w:val="24"/>
        </w:rPr>
      </w:pPr>
      <w:r w:rsidRPr="00176B67">
        <w:rPr>
          <w:rFonts w:ascii="Times New Roman" w:hAnsi="Times New Roman" w:cs="Times New Roman"/>
          <w:bCs/>
          <w:sz w:val="24"/>
          <w:szCs w:val="24"/>
        </w:rPr>
        <w:t>Agricultural and Biosystems Engineering, North Dakota State University</w:t>
      </w:r>
    </w:p>
    <w:p w14:paraId="4C410A76" w14:textId="77777777" w:rsidR="00171BB9" w:rsidRDefault="00171BB9" w:rsidP="00AE3D0A">
      <w:pPr>
        <w:rPr>
          <w:rFonts w:ascii="Times New Roman" w:hAnsi="Times New Roman" w:cs="Times New Roman"/>
          <w:sz w:val="24"/>
          <w:szCs w:val="24"/>
        </w:rPr>
      </w:pPr>
    </w:p>
    <w:p w14:paraId="763B38DD" w14:textId="77777777" w:rsidR="00AE3D0A" w:rsidRPr="00BD4BF6" w:rsidRDefault="00AE3D0A" w:rsidP="00AE3D0A">
      <w:pPr>
        <w:rPr>
          <w:rFonts w:ascii="Times New Roman" w:hAnsi="Times New Roman" w:cs="Times New Roman"/>
          <w:b/>
          <w:sz w:val="24"/>
          <w:szCs w:val="24"/>
        </w:rPr>
      </w:pPr>
      <w:r w:rsidRPr="00BD4BF6">
        <w:rPr>
          <w:rFonts w:ascii="Times New Roman" w:hAnsi="Times New Roman" w:cs="Times New Roman"/>
          <w:b/>
          <w:sz w:val="24"/>
          <w:szCs w:val="24"/>
        </w:rPr>
        <w:t>Research Overview and Objectives: background information and research gaps</w:t>
      </w:r>
    </w:p>
    <w:p w14:paraId="59017AFB" w14:textId="4E042C8E" w:rsidR="00AE3D0A" w:rsidRPr="00BD4BF6" w:rsidRDefault="006C1DAA" w:rsidP="00AE3D0A">
      <w:pPr>
        <w:rPr>
          <w:rFonts w:ascii="Times New Roman" w:hAnsi="Times New Roman" w:cs="Times New Roman"/>
          <w:sz w:val="24"/>
          <w:szCs w:val="24"/>
        </w:rPr>
      </w:pPr>
      <w:r w:rsidRPr="00BD4BF6">
        <w:rPr>
          <w:rFonts w:ascii="Times New Roman" w:hAnsi="Times New Roman" w:cs="Times New Roman"/>
          <w:sz w:val="24"/>
          <w:szCs w:val="24"/>
        </w:rPr>
        <w:t xml:space="preserve">The expanding global population has increased the demand for sustainable </w:t>
      </w:r>
      <w:r w:rsidR="00CB638E">
        <w:rPr>
          <w:rFonts w:ascii="Times New Roman" w:hAnsi="Times New Roman" w:cs="Times New Roman"/>
          <w:sz w:val="24"/>
          <w:szCs w:val="24"/>
        </w:rPr>
        <w:t>biofertilizer</w:t>
      </w:r>
      <w:r w:rsidRPr="00BD4BF6">
        <w:rPr>
          <w:rFonts w:ascii="Times New Roman" w:hAnsi="Times New Roman" w:cs="Times New Roman"/>
          <w:sz w:val="24"/>
          <w:szCs w:val="24"/>
        </w:rPr>
        <w:t xml:space="preserve"> sources, driving the exploration of alternative methods to traditional agricultural practices. Microbial </w:t>
      </w:r>
      <w:r w:rsidR="00CB638E">
        <w:rPr>
          <w:rFonts w:ascii="Times New Roman" w:hAnsi="Times New Roman" w:cs="Times New Roman"/>
          <w:sz w:val="24"/>
          <w:szCs w:val="24"/>
        </w:rPr>
        <w:t>fermentation</w:t>
      </w:r>
      <w:r w:rsidRPr="00BD4BF6">
        <w:rPr>
          <w:rFonts w:ascii="Times New Roman" w:hAnsi="Times New Roman" w:cs="Times New Roman"/>
          <w:sz w:val="24"/>
          <w:szCs w:val="24"/>
        </w:rPr>
        <w:t xml:space="preserve"> has emerged as a promising alternative due to its potential for high yield and low environmental impact. However, conventional </w:t>
      </w:r>
      <w:r w:rsidR="00CB638E">
        <w:rPr>
          <w:rFonts w:ascii="Times New Roman" w:hAnsi="Times New Roman" w:cs="Times New Roman"/>
          <w:sz w:val="24"/>
          <w:szCs w:val="24"/>
        </w:rPr>
        <w:t>fertilizer production and using</w:t>
      </w:r>
      <w:r w:rsidRPr="00BD4BF6">
        <w:rPr>
          <w:rFonts w:ascii="Times New Roman" w:hAnsi="Times New Roman" w:cs="Times New Roman"/>
          <w:sz w:val="24"/>
          <w:szCs w:val="24"/>
        </w:rPr>
        <w:t xml:space="preserve"> carbon (glucose) and nitrogen (ammonia, urea) sources in </w:t>
      </w:r>
      <w:r w:rsidR="00CB638E">
        <w:rPr>
          <w:rFonts w:ascii="Times New Roman" w:hAnsi="Times New Roman" w:cs="Times New Roman"/>
          <w:sz w:val="24"/>
          <w:szCs w:val="24"/>
        </w:rPr>
        <w:t>fermentation</w:t>
      </w:r>
      <w:r w:rsidRPr="00BD4BF6">
        <w:rPr>
          <w:rFonts w:ascii="Times New Roman" w:hAnsi="Times New Roman" w:cs="Times New Roman"/>
          <w:sz w:val="24"/>
          <w:szCs w:val="24"/>
        </w:rPr>
        <w:t xml:space="preserve"> raises significant environmental and economic concerns, such as high-energy consumption and greenhouse gas emissions. </w:t>
      </w:r>
      <w:r w:rsidR="00FE3819" w:rsidRPr="00BD4BF6">
        <w:rPr>
          <w:rFonts w:ascii="Times New Roman" w:hAnsi="Times New Roman" w:cs="Times New Roman"/>
          <w:sz w:val="24"/>
          <w:szCs w:val="24"/>
        </w:rPr>
        <w:t xml:space="preserve">Our study utilizes </w:t>
      </w:r>
      <w:r w:rsidR="00CB638E">
        <w:rPr>
          <w:rFonts w:ascii="Times New Roman" w:hAnsi="Times New Roman" w:cs="Times New Roman"/>
          <w:sz w:val="24"/>
          <w:szCs w:val="24"/>
        </w:rPr>
        <w:t>lignocellulosic biomass</w:t>
      </w:r>
      <w:r w:rsidR="00FE3819" w:rsidRPr="00BD4BF6">
        <w:rPr>
          <w:rFonts w:ascii="Times New Roman" w:hAnsi="Times New Roman" w:cs="Times New Roman"/>
          <w:sz w:val="24"/>
          <w:szCs w:val="24"/>
        </w:rPr>
        <w:t>, a versatile and sustainable agricultural residue, as the primary feedstock</w:t>
      </w:r>
      <w:r w:rsidR="009C7C17" w:rsidRPr="00BD4BF6">
        <w:rPr>
          <w:rFonts w:ascii="Times New Roman" w:hAnsi="Times New Roman" w:cs="Times New Roman"/>
          <w:sz w:val="24"/>
          <w:szCs w:val="24"/>
        </w:rPr>
        <w:t xml:space="preserve"> (carbon source)</w:t>
      </w:r>
      <w:r w:rsidR="00FE3819" w:rsidRPr="00BD4BF6">
        <w:rPr>
          <w:rFonts w:ascii="Times New Roman" w:hAnsi="Times New Roman" w:cs="Times New Roman"/>
          <w:sz w:val="24"/>
          <w:szCs w:val="24"/>
        </w:rPr>
        <w:t xml:space="preserve"> for </w:t>
      </w:r>
      <w:r w:rsidR="00CB638E">
        <w:rPr>
          <w:rFonts w:ascii="Times New Roman" w:hAnsi="Times New Roman" w:cs="Times New Roman"/>
          <w:sz w:val="24"/>
          <w:szCs w:val="24"/>
        </w:rPr>
        <w:t>fermentation</w:t>
      </w:r>
      <w:r w:rsidR="00FE3819" w:rsidRPr="00BD4BF6">
        <w:rPr>
          <w:rFonts w:ascii="Times New Roman" w:hAnsi="Times New Roman" w:cs="Times New Roman"/>
          <w:sz w:val="24"/>
          <w:szCs w:val="24"/>
        </w:rPr>
        <w:t xml:space="preserve"> </w:t>
      </w:r>
      <w:r w:rsidR="00CB638E">
        <w:rPr>
          <w:rFonts w:ascii="Times New Roman" w:hAnsi="Times New Roman" w:cs="Times New Roman"/>
          <w:sz w:val="24"/>
          <w:szCs w:val="24"/>
        </w:rPr>
        <w:t>to increase protein value</w:t>
      </w:r>
      <w:r w:rsidR="00FE3819" w:rsidRPr="00BD4BF6">
        <w:rPr>
          <w:rFonts w:ascii="Times New Roman" w:hAnsi="Times New Roman" w:cs="Times New Roman"/>
          <w:sz w:val="24"/>
          <w:szCs w:val="24"/>
        </w:rPr>
        <w:t>.</w:t>
      </w:r>
      <w:r w:rsidR="00CB638E">
        <w:rPr>
          <w:rFonts w:ascii="Times New Roman" w:hAnsi="Times New Roman" w:cs="Times New Roman"/>
          <w:sz w:val="24"/>
          <w:szCs w:val="24"/>
        </w:rPr>
        <w:t xml:space="preserve"> The microbial protein (MP) is expected to be used for biofertilizer production using previous methods that have been developed by our research group.</w:t>
      </w:r>
      <w:r w:rsidR="00FE3819" w:rsidRPr="00BD4BF6">
        <w:rPr>
          <w:rFonts w:ascii="Times New Roman" w:hAnsi="Times New Roman" w:cs="Times New Roman"/>
          <w:sz w:val="24"/>
          <w:szCs w:val="24"/>
        </w:rPr>
        <w:t xml:space="preserve"> Additionally, we use</w:t>
      </w:r>
      <w:r w:rsidR="00CB638E">
        <w:rPr>
          <w:rFonts w:ascii="Times New Roman" w:hAnsi="Times New Roman" w:cs="Times New Roman"/>
          <w:sz w:val="24"/>
          <w:szCs w:val="24"/>
        </w:rPr>
        <w:t xml:space="preserve"> soybean root-noodle microbes -</w:t>
      </w:r>
      <w:r w:rsidR="00FE3819" w:rsidRPr="00BD4BF6">
        <w:rPr>
          <w:rFonts w:ascii="Times New Roman" w:hAnsi="Times New Roman" w:cs="Times New Roman"/>
          <w:sz w:val="24"/>
          <w:szCs w:val="24"/>
        </w:rPr>
        <w:t xml:space="preserve"> </w:t>
      </w:r>
      <w:r w:rsidR="00FE3819" w:rsidRPr="00BD4BF6">
        <w:rPr>
          <w:rFonts w:ascii="Times New Roman" w:hAnsi="Times New Roman" w:cs="Times New Roman"/>
          <w:i/>
          <w:sz w:val="24"/>
          <w:szCs w:val="24"/>
        </w:rPr>
        <w:t xml:space="preserve">K. </w:t>
      </w:r>
      <w:proofErr w:type="spellStart"/>
      <w:r w:rsidR="00FE3819" w:rsidRPr="00BD4BF6">
        <w:rPr>
          <w:rFonts w:ascii="Times New Roman" w:hAnsi="Times New Roman" w:cs="Times New Roman"/>
          <w:i/>
          <w:sz w:val="24"/>
          <w:szCs w:val="24"/>
        </w:rPr>
        <w:t>oxytoca</w:t>
      </w:r>
      <w:proofErr w:type="spellEnd"/>
      <w:r w:rsidR="00FE3819" w:rsidRPr="00BD4BF6">
        <w:rPr>
          <w:rFonts w:ascii="Times New Roman" w:hAnsi="Times New Roman" w:cs="Times New Roman"/>
          <w:i/>
          <w:sz w:val="24"/>
          <w:szCs w:val="24"/>
        </w:rPr>
        <w:t xml:space="preserve"> M5A1</w:t>
      </w:r>
      <w:r w:rsidR="00CB638E">
        <w:rPr>
          <w:rFonts w:ascii="Times New Roman" w:hAnsi="Times New Roman" w:cs="Times New Roman"/>
          <w:i/>
          <w:sz w:val="24"/>
          <w:szCs w:val="24"/>
        </w:rPr>
        <w:t xml:space="preserve"> -</w:t>
      </w:r>
      <w:r w:rsidR="00FE3819" w:rsidRPr="00BD4BF6">
        <w:rPr>
          <w:rFonts w:ascii="Times New Roman" w:hAnsi="Times New Roman" w:cs="Times New Roman"/>
          <w:sz w:val="24"/>
          <w:szCs w:val="24"/>
        </w:rPr>
        <w:t xml:space="preserve"> that </w:t>
      </w:r>
      <w:r w:rsidR="00CB638E">
        <w:rPr>
          <w:rFonts w:ascii="Times New Roman" w:hAnsi="Times New Roman" w:cs="Times New Roman"/>
          <w:sz w:val="24"/>
          <w:szCs w:val="24"/>
        </w:rPr>
        <w:t>can</w:t>
      </w:r>
      <w:r w:rsidR="00FE3819" w:rsidRPr="00BD4BF6">
        <w:rPr>
          <w:rFonts w:ascii="Times New Roman" w:hAnsi="Times New Roman" w:cs="Times New Roman"/>
          <w:sz w:val="24"/>
          <w:szCs w:val="24"/>
        </w:rPr>
        <w:t xml:space="preserve"> fix atmospheric nitrogen using inherent Nitrogenase. Nitrogenase reduces atmospheric nitrogen (N</w:t>
      </w:r>
      <w:r w:rsidR="00FE3819" w:rsidRPr="00CB638E">
        <w:rPr>
          <w:rFonts w:ascii="Times New Roman" w:hAnsi="Times New Roman" w:cs="Times New Roman"/>
          <w:sz w:val="24"/>
          <w:szCs w:val="24"/>
          <w:vertAlign w:val="subscript"/>
        </w:rPr>
        <w:t>2</w:t>
      </w:r>
      <w:r w:rsidR="00FE3819" w:rsidRPr="00BD4BF6">
        <w:rPr>
          <w:rFonts w:ascii="Times New Roman" w:hAnsi="Times New Roman" w:cs="Times New Roman"/>
          <w:sz w:val="24"/>
          <w:szCs w:val="24"/>
        </w:rPr>
        <w:t xml:space="preserve">) by breaking the strong triple bond between nitrogen atoms, resulting in the formation of ammonia (NH3) </w:t>
      </w:r>
      <w:r w:rsidR="00CC6046" w:rsidRPr="00BD4BF6">
        <w:rPr>
          <w:rFonts w:ascii="Times New Roman" w:hAnsi="Times New Roman" w:cs="Times New Roman"/>
          <w:sz w:val="24"/>
          <w:szCs w:val="24"/>
        </w:rPr>
        <w:fldChar w:fldCharType="begin"/>
      </w:r>
      <w:r w:rsidR="00CC6046" w:rsidRPr="00BD4BF6">
        <w:rPr>
          <w:rFonts w:ascii="Times New Roman" w:hAnsi="Times New Roman" w:cs="Times New Roman"/>
          <w:sz w:val="24"/>
          <w:szCs w:val="24"/>
        </w:rPr>
        <w:instrText xml:space="preserve"> ADDIN ZOTERO_ITEM CSL_CITATION {"citationID":"lrTo5K0a","properties":{"formattedCitation":"[1]","plainCitation":"[1]","noteIndex":0},"citationItems":[{"id":802,"uris":["http://zotero.org/users/12174948/items/42UYD75T"],"itemData":{"id":802,"type":"article-journal","abstract":"Improving the ability of plants and plant-associated organisms to fix and assimilate atmospheric nitrogen has inspired plant biotechnologists for decades, not only to alleviate negative effects on nature from increased use and availability of reactive nitrogen, but also because of apparent economic benefits and opportunities. The combination of recent advances in synthetic biology and increased knowledge about the biochemistry and biosynthesis of the nitrogenase enzyme has made the seemingly remote and for long unreachable dream more possible. In this review, we will discuss strategies how this could be accomplished using biotechnology, with a special focus on recent progress on engineering plants to express its own nitrogenase.","container-title":"FEMS Microbiology Letters","DOI":"10.1093/femsle/fnx274","ISSN":"1574-6968","issue":"2","language":"en","source":"DOI.org (Crossref)","title":"State of the art in eukaryotic nitrogenase engineering","URL":"https://academic.oup.com/femsle/article/doi/10.1093/femsle/fnx274/4733273","volume":"365","author":[{"family":"Burén","given":"Stefan"},{"family":"Rubio","given":"Luis M"}],"accessed":{"date-parts":[["2023",8,20]]},"issued":{"date-parts":[["2018",1,1]]}}}],"schema":"https://github.com/citation-style-language/schema/raw/master/csl-citation.json"} </w:instrText>
      </w:r>
      <w:r w:rsidR="00CC6046" w:rsidRPr="00BD4BF6">
        <w:rPr>
          <w:rFonts w:ascii="Times New Roman" w:hAnsi="Times New Roman" w:cs="Times New Roman"/>
          <w:sz w:val="24"/>
          <w:szCs w:val="24"/>
        </w:rPr>
        <w:fldChar w:fldCharType="separate"/>
      </w:r>
      <w:r w:rsidR="00CC6046" w:rsidRPr="00BD4BF6">
        <w:rPr>
          <w:rFonts w:ascii="Times New Roman" w:hAnsi="Times New Roman" w:cs="Times New Roman"/>
          <w:sz w:val="24"/>
        </w:rPr>
        <w:t>[1]</w:t>
      </w:r>
      <w:r w:rsidR="00CC6046" w:rsidRPr="00BD4BF6">
        <w:rPr>
          <w:rFonts w:ascii="Times New Roman" w:hAnsi="Times New Roman" w:cs="Times New Roman"/>
          <w:sz w:val="24"/>
          <w:szCs w:val="24"/>
        </w:rPr>
        <w:fldChar w:fldCharType="end"/>
      </w:r>
      <w:r w:rsidR="00FE3819" w:rsidRPr="00BD4BF6">
        <w:rPr>
          <w:rFonts w:ascii="Times New Roman" w:hAnsi="Times New Roman" w:cs="Times New Roman"/>
          <w:sz w:val="24"/>
          <w:szCs w:val="24"/>
        </w:rPr>
        <w:t xml:space="preserve">. K. </w:t>
      </w:r>
      <w:proofErr w:type="spellStart"/>
      <w:r w:rsidR="00FE3819" w:rsidRPr="00BD4BF6">
        <w:rPr>
          <w:rFonts w:ascii="Times New Roman" w:hAnsi="Times New Roman" w:cs="Times New Roman"/>
          <w:sz w:val="24"/>
          <w:szCs w:val="24"/>
        </w:rPr>
        <w:t>oxytoca</w:t>
      </w:r>
      <w:proofErr w:type="spellEnd"/>
      <w:r w:rsidR="00FE3819" w:rsidRPr="00BD4BF6">
        <w:rPr>
          <w:rFonts w:ascii="Times New Roman" w:hAnsi="Times New Roman" w:cs="Times New Roman"/>
          <w:sz w:val="24"/>
          <w:szCs w:val="24"/>
        </w:rPr>
        <w:t xml:space="preserve"> M5a1 is of interest because it exhibits potential in producing beneficial chemicals and biofuels from a wide range of sugars, and it also plays a role in nitrogen fixation </w:t>
      </w:r>
      <w:r w:rsidR="00CC6046" w:rsidRPr="00BD4BF6">
        <w:rPr>
          <w:rFonts w:ascii="Times New Roman" w:hAnsi="Times New Roman" w:cs="Times New Roman"/>
          <w:sz w:val="24"/>
          <w:szCs w:val="24"/>
        </w:rPr>
        <w:fldChar w:fldCharType="begin"/>
      </w:r>
      <w:r w:rsidR="00CC6046" w:rsidRPr="00BD4BF6">
        <w:rPr>
          <w:rFonts w:ascii="Times New Roman" w:hAnsi="Times New Roman" w:cs="Times New Roman"/>
          <w:sz w:val="24"/>
          <w:szCs w:val="24"/>
        </w:rPr>
        <w:instrText xml:space="preserve"> ADDIN ZOTERO_ITEM CSL_CITATION {"citationID":"fAKyQezC","properties":{"formattedCitation":"[2]","plainCitation":"[2]","noteIndex":0},"citationItems":[{"id":93,"uris":["http://zotero.org/users/12174948/items/LLZ2F5SA"],"itemData":{"id":93,"type":"article-journal","abstract":"ABSTRACT\n            \n              Klebsiella oxytoca\n              is an important microorganism for nitrogen fixation and chemical production. Here, we report an annotated draft genome of\n              K. oxytoca\n              strain M5al that contains 5,256 protein-coding genes and 95 structural RNAs, which provides a genetic basis for a better understanding of the physiology of this species.","container-title":"Genome Announcements","DOI":"10.1128/genomeA.00074-12","ISSN":"2169-8287","issue":"1","journalAbbreviation":"Genome Announc","language":"en","page":"e00074-12","source":"DOI.org (Crossref)","title":"Genome Sequence of Klebsiella oxytoca M5al, a Promising Strain for Nitrogen Fixation and Chemical Production","volume":"1","author":[{"family":"Bao","given":"Guanhui"},{"family":"Zhang","given":"Yanping"},{"family":"Du","given":"Chenyu"},{"family":"Chen","given":"Zugen"},{"family":"Li","given":"Yin"},{"family":"Cao","given":"Zhu'an"},{"family":"Ma","given":"Yanhe"}],"issued":{"date-parts":[["2013",2,28]]}}}],"schema":"https://github.com/citation-style-language/schema/raw/master/csl-citation.json"} </w:instrText>
      </w:r>
      <w:r w:rsidR="00CC6046" w:rsidRPr="00BD4BF6">
        <w:rPr>
          <w:rFonts w:ascii="Times New Roman" w:hAnsi="Times New Roman" w:cs="Times New Roman"/>
          <w:sz w:val="24"/>
          <w:szCs w:val="24"/>
        </w:rPr>
        <w:fldChar w:fldCharType="separate"/>
      </w:r>
      <w:r w:rsidR="00CC6046" w:rsidRPr="00BD4BF6">
        <w:rPr>
          <w:rFonts w:ascii="Times New Roman" w:hAnsi="Times New Roman" w:cs="Times New Roman"/>
          <w:sz w:val="24"/>
        </w:rPr>
        <w:t>[2]</w:t>
      </w:r>
      <w:r w:rsidR="00CC6046" w:rsidRPr="00BD4BF6">
        <w:rPr>
          <w:rFonts w:ascii="Times New Roman" w:hAnsi="Times New Roman" w:cs="Times New Roman"/>
          <w:sz w:val="24"/>
          <w:szCs w:val="24"/>
        </w:rPr>
        <w:fldChar w:fldCharType="end"/>
      </w:r>
      <w:r w:rsidR="00FE3819" w:rsidRPr="00BD4BF6">
        <w:rPr>
          <w:rFonts w:ascii="Times New Roman" w:hAnsi="Times New Roman" w:cs="Times New Roman"/>
          <w:sz w:val="24"/>
          <w:szCs w:val="24"/>
        </w:rPr>
        <w:t xml:space="preserve">. It is acknowledged as a nonpathogenic species of Klebsiella </w:t>
      </w:r>
      <w:r w:rsidR="00CC6046" w:rsidRPr="00BD4BF6">
        <w:rPr>
          <w:rFonts w:ascii="Times New Roman" w:hAnsi="Times New Roman" w:cs="Times New Roman"/>
          <w:sz w:val="24"/>
          <w:szCs w:val="24"/>
        </w:rPr>
        <w:fldChar w:fldCharType="begin"/>
      </w:r>
      <w:r w:rsidR="00CC6046" w:rsidRPr="00BD4BF6">
        <w:rPr>
          <w:rFonts w:ascii="Times New Roman" w:hAnsi="Times New Roman" w:cs="Times New Roman"/>
          <w:sz w:val="24"/>
          <w:szCs w:val="24"/>
        </w:rPr>
        <w:instrText xml:space="preserve"> ADDIN ZOTERO_ITEM CSL_CITATION {"citationID":"aRf45zsw","properties":{"formattedCitation":"[3]","plainCitation":"[3]","noteIndex":0},"citationItems":[{"id":1600,"uris":["http://zotero.org/users/12174948/items/SIZWV9MR"],"itemData":{"id":1600,"type":"article-journal","abstract":"In this study, K. oxytoca KMS004 (ΔadhE Δpta-ackA) was further reengineered by the deletion of frdABCD and pflB genes to divert carbon flux through D-(−)-lactate production. During fermentation of high glucose concentration, the resulted strain named K. oxytoca KIS004 showed poor in growth and glucose consumption due to its insufficient capacity to generate acetyl-CoA for biosynthesis. Evolutionary adaptation was thus employed with the strain to overcome impaired growth and acetate auxotroph. The evolved K. oxytoca KIS004-91T strain exhibited significantly higher glucose-utilizing rate and D-(−)-lactate production as a primary route to regenerate NAD+. D-(−)-lactate at concentration of 133 g/L (1.48 M), with yield and productivity of 0.98 g/g and 2.22 g/L/h, respectively, was obtained by the strain. To the best of our knowledge, this strain provided a relatively high specific productivity of 1.91 g/gCDW/h among those of other previous works. Cassava starch was also used to demonstrate a potential low-cost renewable substrate for D-(−)-lactate production. Production cost of D-(−)-lactate was estimated at $3.72/kg. Therefore, it is possible for the KIS004-91T strain to be an alternative biocatalyst offering a more economically competitive D-(−)-lactate production on an industrial scale.","container-title":"Applied Microbiology and Biotechnology","DOI":"10.1007/s00253-020-10933-0","ISSN":"1432-0614","issue":"22","journalAbbreviation":"Appl Microbiol Biotechnol","language":"en","page":"9565-9579","source":"Springer Link","title":"Combining metabolic engineering and evolutionary adaptation in Klebsiella oxytoca KMS004 to significantly improve optically pure D-(−)-lactic acid yield and specific productivity in low nutrient medium","volume":"104","author":[{"family":"In","given":"Sokra"},{"family":"Khunnonkwao","given":"Panwana"},{"family":"Wong","given":"Nonthaporn"},{"family":"Phosiran","given":"Chutchawan"},{"family":"Jantama","given":"Sirima Suvarnakuta"},{"family":"Jantama","given":"Kaemwich"}],"issued":{"date-parts":[["2020",11,1]]}}}],"schema":"https://github.com/citation-style-language/schema/raw/master/csl-citation.json"} </w:instrText>
      </w:r>
      <w:r w:rsidR="00CC6046" w:rsidRPr="00BD4BF6">
        <w:rPr>
          <w:rFonts w:ascii="Times New Roman" w:hAnsi="Times New Roman" w:cs="Times New Roman"/>
          <w:sz w:val="24"/>
          <w:szCs w:val="24"/>
        </w:rPr>
        <w:fldChar w:fldCharType="separate"/>
      </w:r>
      <w:r w:rsidR="00CC6046" w:rsidRPr="00BD4BF6">
        <w:rPr>
          <w:rFonts w:ascii="Times New Roman" w:hAnsi="Times New Roman" w:cs="Times New Roman"/>
          <w:sz w:val="24"/>
        </w:rPr>
        <w:t>[3]</w:t>
      </w:r>
      <w:r w:rsidR="00CC6046" w:rsidRPr="00BD4BF6">
        <w:rPr>
          <w:rFonts w:ascii="Times New Roman" w:hAnsi="Times New Roman" w:cs="Times New Roman"/>
          <w:sz w:val="24"/>
          <w:szCs w:val="24"/>
        </w:rPr>
        <w:fldChar w:fldCharType="end"/>
      </w:r>
      <w:r w:rsidR="009C7C17" w:rsidRPr="00BD4BF6">
        <w:rPr>
          <w:rFonts w:ascii="Times New Roman" w:hAnsi="Times New Roman" w:cs="Times New Roman"/>
          <w:sz w:val="24"/>
          <w:szCs w:val="24"/>
        </w:rPr>
        <w:t>.</w:t>
      </w:r>
      <w:r w:rsidR="00FE3819" w:rsidRPr="00BD4BF6">
        <w:rPr>
          <w:rFonts w:ascii="Times New Roman" w:hAnsi="Times New Roman" w:cs="Times New Roman"/>
          <w:sz w:val="24"/>
          <w:szCs w:val="24"/>
        </w:rPr>
        <w:t xml:space="preserve"> We envisage that the use </w:t>
      </w:r>
      <w:r w:rsidR="009C7C17" w:rsidRPr="00BD4BF6">
        <w:rPr>
          <w:rFonts w:ascii="Times New Roman" w:hAnsi="Times New Roman" w:cs="Times New Roman"/>
          <w:sz w:val="24"/>
          <w:szCs w:val="24"/>
        </w:rPr>
        <w:t xml:space="preserve">of </w:t>
      </w:r>
      <w:r w:rsidR="00FE3819" w:rsidRPr="00BD4BF6">
        <w:rPr>
          <w:rFonts w:ascii="Times New Roman" w:hAnsi="Times New Roman" w:cs="Times New Roman"/>
          <w:sz w:val="24"/>
          <w:szCs w:val="24"/>
        </w:rPr>
        <w:t>switchgrass as substrates reduces the cost of raw materials, while the nitrogen-fixing capability of bacteria eliminates the need nitrogen sources, thereby lowering the fermentation costs during MP synthesis. This approach would potentially not only makes MP production more economically viable but also aligns with global efforts to reduce the environmental footprint of food/feed production.</w:t>
      </w:r>
    </w:p>
    <w:p w14:paraId="28D7E366" w14:textId="77777777" w:rsidR="00FE3819" w:rsidRPr="00BD4BF6" w:rsidRDefault="00FE3819" w:rsidP="00AE3D0A">
      <w:pPr>
        <w:rPr>
          <w:rFonts w:ascii="Times New Roman" w:hAnsi="Times New Roman" w:cs="Times New Roman"/>
          <w:sz w:val="24"/>
          <w:szCs w:val="24"/>
        </w:rPr>
      </w:pPr>
    </w:p>
    <w:p w14:paraId="7D3B8F53" w14:textId="77777777" w:rsidR="00AE3D0A" w:rsidRPr="00BD4BF6" w:rsidRDefault="00AE3D0A" w:rsidP="00AE3D0A">
      <w:pPr>
        <w:rPr>
          <w:rFonts w:ascii="Times New Roman" w:hAnsi="Times New Roman" w:cs="Times New Roman"/>
          <w:b/>
          <w:sz w:val="24"/>
          <w:szCs w:val="24"/>
        </w:rPr>
      </w:pPr>
      <w:r w:rsidRPr="00BD4BF6">
        <w:rPr>
          <w:rFonts w:ascii="Times New Roman" w:hAnsi="Times New Roman" w:cs="Times New Roman"/>
          <w:b/>
          <w:sz w:val="24"/>
          <w:szCs w:val="24"/>
        </w:rPr>
        <w:t>Materials and Methods</w:t>
      </w:r>
    </w:p>
    <w:p w14:paraId="70F66A18"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 xml:space="preserve">Media  </w:t>
      </w:r>
    </w:p>
    <w:p w14:paraId="3851202B" w14:textId="77777777" w:rsidR="007D2C1F" w:rsidRPr="00BD4BF6" w:rsidRDefault="007D2C1F" w:rsidP="007D2C1F">
      <w:pPr>
        <w:pStyle w:val="ListParagraph"/>
        <w:numPr>
          <w:ilvl w:val="0"/>
          <w:numId w:val="6"/>
        </w:numPr>
        <w:rPr>
          <w:rFonts w:ascii="Times New Roman" w:hAnsi="Times New Roman" w:cs="Times New Roman"/>
          <w:sz w:val="24"/>
          <w:szCs w:val="24"/>
        </w:rPr>
      </w:pPr>
      <w:r w:rsidRPr="00BD4BF6">
        <w:rPr>
          <w:rFonts w:ascii="Times New Roman" w:hAnsi="Times New Roman" w:cs="Times New Roman"/>
          <w:sz w:val="24"/>
          <w:szCs w:val="24"/>
        </w:rPr>
        <w:t>Luria-Bertani agar (LB agar): 5 g tryptone, 7.5 g agar, 2.5 g yeast extract, 5 g sodium chloride (NaCl) per 500 ml distilled water.</w:t>
      </w:r>
    </w:p>
    <w:p w14:paraId="1B4BD86E" w14:textId="77777777" w:rsidR="007D2C1F" w:rsidRPr="00BD4BF6" w:rsidRDefault="007D2C1F" w:rsidP="007D2C1F">
      <w:pPr>
        <w:pStyle w:val="ListParagraph"/>
        <w:numPr>
          <w:ilvl w:val="0"/>
          <w:numId w:val="6"/>
        </w:numPr>
        <w:rPr>
          <w:rFonts w:ascii="Times New Roman" w:hAnsi="Times New Roman" w:cs="Times New Roman"/>
          <w:sz w:val="24"/>
          <w:szCs w:val="24"/>
        </w:rPr>
      </w:pPr>
      <w:r w:rsidRPr="00BD4BF6">
        <w:rPr>
          <w:rFonts w:ascii="Times New Roman" w:hAnsi="Times New Roman" w:cs="Times New Roman"/>
          <w:sz w:val="24"/>
          <w:szCs w:val="24"/>
        </w:rPr>
        <w:t>Minimal fermentation medium: 0.1 g CaCl2−2H2O, 25 g Na2HPO4·7H20, 0.25 g MgSO4·7H2O, 3 g KH2PO4, 0.25 mg Na2MoO4·2H2O, 1 g NaCl, 2.9 mg FeCl2·4H2O per liter of distilled water.</w:t>
      </w:r>
    </w:p>
    <w:p w14:paraId="47BAC063" w14:textId="77777777" w:rsidR="007D2C1F" w:rsidRPr="00BD4BF6" w:rsidRDefault="007D2C1F" w:rsidP="007D2C1F">
      <w:pPr>
        <w:pStyle w:val="ListParagraph"/>
        <w:numPr>
          <w:ilvl w:val="0"/>
          <w:numId w:val="6"/>
        </w:numPr>
        <w:rPr>
          <w:rFonts w:ascii="Times New Roman" w:hAnsi="Times New Roman" w:cs="Times New Roman"/>
          <w:sz w:val="24"/>
          <w:szCs w:val="24"/>
        </w:rPr>
      </w:pPr>
      <w:r w:rsidRPr="00BD4BF6">
        <w:rPr>
          <w:rFonts w:ascii="Times New Roman" w:hAnsi="Times New Roman" w:cs="Times New Roman"/>
          <w:sz w:val="24"/>
          <w:szCs w:val="24"/>
        </w:rPr>
        <w:t xml:space="preserve">Super Optimal Broth (SOB) medium: 0.5 g NaCl, 2.4 g MgSO4, 5 g yeast extract, 0.186 g </w:t>
      </w:r>
      <w:proofErr w:type="spellStart"/>
      <w:r w:rsidRPr="00BD4BF6">
        <w:rPr>
          <w:rFonts w:ascii="Times New Roman" w:hAnsi="Times New Roman" w:cs="Times New Roman"/>
          <w:sz w:val="24"/>
          <w:szCs w:val="24"/>
        </w:rPr>
        <w:t>KCl</w:t>
      </w:r>
      <w:proofErr w:type="spellEnd"/>
      <w:r w:rsidRPr="00BD4BF6">
        <w:rPr>
          <w:rFonts w:ascii="Times New Roman" w:hAnsi="Times New Roman" w:cs="Times New Roman"/>
          <w:sz w:val="24"/>
          <w:szCs w:val="24"/>
        </w:rPr>
        <w:t>, 20 g Peptone per liter of distilled water. Sucrose solution was prepared for control experiment.</w:t>
      </w:r>
    </w:p>
    <w:p w14:paraId="62737A4B"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 xml:space="preserve">Culturing of Klebsiella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w:t>
      </w:r>
    </w:p>
    <w:p w14:paraId="03277168" w14:textId="6AB52368" w:rsidR="007D2C1F" w:rsidRPr="00BD4BF6" w:rsidRDefault="006C1DAA" w:rsidP="007D2C1F">
      <w:pPr>
        <w:pStyle w:val="ListParagraph"/>
        <w:numPr>
          <w:ilvl w:val="0"/>
          <w:numId w:val="7"/>
        </w:numPr>
        <w:rPr>
          <w:rFonts w:ascii="Times New Roman" w:hAnsi="Times New Roman" w:cs="Times New Roman"/>
          <w:sz w:val="24"/>
          <w:szCs w:val="24"/>
        </w:rPr>
      </w:pPr>
      <w:r w:rsidRPr="00BD4BF6">
        <w:rPr>
          <w:rFonts w:ascii="Times New Roman" w:hAnsi="Times New Roman" w:cs="Times New Roman"/>
          <w:sz w:val="24"/>
          <w:szCs w:val="24"/>
        </w:rPr>
        <w:lastRenderedPageBreak/>
        <w:t xml:space="preserve">A fresh culture of </w:t>
      </w:r>
      <w:r w:rsidR="00176B67">
        <w:rPr>
          <w:rFonts w:ascii="Times New Roman" w:hAnsi="Times New Roman" w:cs="Times New Roman"/>
          <w:sz w:val="24"/>
          <w:szCs w:val="24"/>
        </w:rPr>
        <w:t xml:space="preserve">bio-engineered </w:t>
      </w:r>
      <w:r w:rsidRPr="00BD4BF6">
        <w:rPr>
          <w:rFonts w:ascii="Times New Roman" w:hAnsi="Times New Roman" w:cs="Times New Roman"/>
          <w:sz w:val="24"/>
          <w:szCs w:val="24"/>
        </w:rPr>
        <w:t xml:space="preserve">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was sub-cultured on LB agar plate. </w:t>
      </w:r>
    </w:p>
    <w:p w14:paraId="1B365450" w14:textId="77777777" w:rsidR="007D2C1F" w:rsidRPr="00BD4BF6" w:rsidRDefault="006C1DAA" w:rsidP="007D2C1F">
      <w:pPr>
        <w:pStyle w:val="ListParagraph"/>
        <w:numPr>
          <w:ilvl w:val="0"/>
          <w:numId w:val="7"/>
        </w:numPr>
        <w:rPr>
          <w:rFonts w:ascii="Times New Roman" w:hAnsi="Times New Roman" w:cs="Times New Roman"/>
          <w:sz w:val="24"/>
          <w:szCs w:val="24"/>
        </w:rPr>
      </w:pPr>
      <w:r w:rsidRPr="00BD4BF6">
        <w:rPr>
          <w:rFonts w:ascii="Times New Roman" w:hAnsi="Times New Roman" w:cs="Times New Roman"/>
          <w:sz w:val="24"/>
          <w:szCs w:val="24"/>
        </w:rPr>
        <w:t xml:space="preserve">Using a sterile wire loop, a distinct colony of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was carefully streaked on the LB agar plate under aseptic condition and the plates were incubated</w:t>
      </w:r>
      <w:r w:rsidR="007D2C1F" w:rsidRPr="00BD4BF6">
        <w:rPr>
          <w:rFonts w:ascii="Times New Roman" w:hAnsi="Times New Roman" w:cs="Times New Roman"/>
          <w:sz w:val="24"/>
          <w:szCs w:val="24"/>
        </w:rPr>
        <w:t xml:space="preserve"> for 24 h at 30°C. </w:t>
      </w:r>
    </w:p>
    <w:p w14:paraId="0E4D3704" w14:textId="77777777" w:rsidR="006C1DAA" w:rsidRPr="00BD4BF6" w:rsidRDefault="007D2C1F" w:rsidP="007D2C1F">
      <w:pPr>
        <w:pStyle w:val="ListParagraph"/>
        <w:numPr>
          <w:ilvl w:val="0"/>
          <w:numId w:val="7"/>
        </w:numPr>
        <w:rPr>
          <w:rFonts w:ascii="Times New Roman" w:hAnsi="Times New Roman" w:cs="Times New Roman"/>
          <w:sz w:val="24"/>
          <w:szCs w:val="24"/>
        </w:rPr>
      </w:pPr>
      <w:r w:rsidRPr="00BD4BF6">
        <w:rPr>
          <w:rFonts w:ascii="Times New Roman" w:hAnsi="Times New Roman" w:cs="Times New Roman"/>
          <w:sz w:val="24"/>
          <w:szCs w:val="24"/>
        </w:rPr>
        <w:t>After incuba</w:t>
      </w:r>
      <w:r w:rsidR="006C1DAA" w:rsidRPr="00BD4BF6">
        <w:rPr>
          <w:rFonts w:ascii="Times New Roman" w:hAnsi="Times New Roman" w:cs="Times New Roman"/>
          <w:sz w:val="24"/>
          <w:szCs w:val="24"/>
        </w:rPr>
        <w:t xml:space="preserve">tion the overnight culture was prepared by aseptically introducing a swab of </w:t>
      </w:r>
      <w:r w:rsidR="006C1DAA" w:rsidRPr="00BD4BF6">
        <w:rPr>
          <w:rFonts w:ascii="Times New Roman" w:hAnsi="Times New Roman" w:cs="Times New Roman"/>
          <w:i/>
          <w:sz w:val="24"/>
          <w:szCs w:val="24"/>
        </w:rPr>
        <w:t xml:space="preserve">K. </w:t>
      </w:r>
      <w:proofErr w:type="spellStart"/>
      <w:r w:rsidR="006C1DAA" w:rsidRPr="00BD4BF6">
        <w:rPr>
          <w:rFonts w:ascii="Times New Roman" w:hAnsi="Times New Roman" w:cs="Times New Roman"/>
          <w:i/>
          <w:sz w:val="24"/>
          <w:szCs w:val="24"/>
        </w:rPr>
        <w:t>oxytoca</w:t>
      </w:r>
      <w:proofErr w:type="spellEnd"/>
      <w:r w:rsidR="006C1DAA" w:rsidRPr="00BD4BF6">
        <w:rPr>
          <w:rFonts w:ascii="Times New Roman" w:hAnsi="Times New Roman" w:cs="Times New Roman"/>
          <w:i/>
          <w:sz w:val="24"/>
          <w:szCs w:val="24"/>
        </w:rPr>
        <w:t xml:space="preserve"> M5A1</w:t>
      </w:r>
      <w:r w:rsidR="006C1DAA" w:rsidRPr="00BD4BF6">
        <w:rPr>
          <w:rFonts w:ascii="Times New Roman" w:hAnsi="Times New Roman" w:cs="Times New Roman"/>
          <w:sz w:val="24"/>
          <w:szCs w:val="24"/>
        </w:rPr>
        <w:t xml:space="preserve"> into 10ml SOB broth and incubated for 24 h (30°C, 200rpm). </w:t>
      </w:r>
    </w:p>
    <w:p w14:paraId="4344568A" w14:textId="77777777" w:rsidR="00285EA9" w:rsidRPr="00BD4BF6" w:rsidRDefault="00285EA9" w:rsidP="00285EA9">
      <w:pPr>
        <w:rPr>
          <w:rFonts w:ascii="Times New Roman" w:hAnsi="Times New Roman" w:cs="Times New Roman"/>
          <w:sz w:val="24"/>
          <w:szCs w:val="24"/>
        </w:rPr>
      </w:pPr>
      <w:r w:rsidRPr="00BD4BF6">
        <w:rPr>
          <w:rFonts w:ascii="Times New Roman" w:hAnsi="Times New Roman" w:cs="Times New Roman"/>
          <w:sz w:val="24"/>
          <w:szCs w:val="24"/>
        </w:rPr>
        <w:t>Biomass Pretreatment and Enzymatic Hydrolysis:</w:t>
      </w:r>
    </w:p>
    <w:p w14:paraId="2FB8CDEA" w14:textId="77777777" w:rsidR="00285EA9" w:rsidRPr="00BD4BF6" w:rsidRDefault="00285EA9" w:rsidP="00285EA9">
      <w:pPr>
        <w:pStyle w:val="ListParagraph"/>
        <w:numPr>
          <w:ilvl w:val="0"/>
          <w:numId w:val="8"/>
        </w:numPr>
        <w:rPr>
          <w:rFonts w:ascii="Times New Roman" w:hAnsi="Times New Roman" w:cs="Times New Roman"/>
          <w:sz w:val="24"/>
          <w:szCs w:val="24"/>
        </w:rPr>
      </w:pPr>
      <w:r w:rsidRPr="00BD4BF6">
        <w:rPr>
          <w:rFonts w:ascii="Times New Roman" w:hAnsi="Times New Roman" w:cs="Times New Roman"/>
          <w:sz w:val="24"/>
          <w:szCs w:val="24"/>
        </w:rPr>
        <w:t>The lignocellulosic biomass (Switchgrass) was pretreated using alkaline aqueous ammonia (1:6 solid-liquid ratio of 10% (w/v)). The mixture was</w:t>
      </w:r>
      <w:r w:rsidR="00CC6046" w:rsidRPr="00BD4BF6">
        <w:rPr>
          <w:rFonts w:ascii="Times New Roman" w:hAnsi="Times New Roman" w:cs="Times New Roman"/>
          <w:sz w:val="24"/>
          <w:szCs w:val="24"/>
        </w:rPr>
        <w:t xml:space="preserve"> incubated at 60°C for 24 hours. </w:t>
      </w:r>
      <w:r w:rsidRPr="00BD4BF6">
        <w:rPr>
          <w:rFonts w:ascii="Times New Roman" w:hAnsi="Times New Roman" w:cs="Times New Roman"/>
          <w:sz w:val="24"/>
          <w:szCs w:val="24"/>
        </w:rPr>
        <w:t>After incubation, the pretreated samples was washed and air-dried on a workbench for several hours.</w:t>
      </w:r>
    </w:p>
    <w:p w14:paraId="5FC0656B" w14:textId="77777777" w:rsidR="00285EA9" w:rsidRPr="00BD4BF6" w:rsidRDefault="00285EA9" w:rsidP="00285EA9">
      <w:pPr>
        <w:pStyle w:val="ListParagraph"/>
        <w:numPr>
          <w:ilvl w:val="0"/>
          <w:numId w:val="8"/>
        </w:numPr>
        <w:rPr>
          <w:rFonts w:ascii="Times New Roman" w:hAnsi="Times New Roman" w:cs="Times New Roman"/>
          <w:sz w:val="24"/>
          <w:szCs w:val="24"/>
        </w:rPr>
      </w:pPr>
      <w:r w:rsidRPr="00BD4BF6">
        <w:rPr>
          <w:rFonts w:ascii="Times New Roman" w:hAnsi="Times New Roman" w:cs="Times New Roman"/>
          <w:sz w:val="24"/>
          <w:szCs w:val="24"/>
        </w:rPr>
        <w:t xml:space="preserve">Following pretreatment, the alkaline-pretreated switchgrass was hydrolysis using </w:t>
      </w:r>
      <w:proofErr w:type="spellStart"/>
      <w:r w:rsidRPr="00BD4BF6">
        <w:rPr>
          <w:rFonts w:ascii="Times New Roman" w:hAnsi="Times New Roman" w:cs="Times New Roman"/>
          <w:sz w:val="24"/>
          <w:szCs w:val="24"/>
        </w:rPr>
        <w:t>Cellic</w:t>
      </w:r>
      <w:proofErr w:type="spellEnd"/>
      <w:r w:rsidRPr="00BD4BF6">
        <w:rPr>
          <w:rFonts w:ascii="Times New Roman" w:hAnsi="Times New Roman" w:cs="Times New Roman"/>
          <w:sz w:val="24"/>
          <w:szCs w:val="24"/>
        </w:rPr>
        <w:t xml:space="preserve"> </w:t>
      </w:r>
      <w:proofErr w:type="spellStart"/>
      <w:r w:rsidRPr="00BD4BF6">
        <w:rPr>
          <w:rFonts w:ascii="Times New Roman" w:hAnsi="Times New Roman" w:cs="Times New Roman"/>
          <w:sz w:val="24"/>
          <w:szCs w:val="24"/>
        </w:rPr>
        <w:t>HTec</w:t>
      </w:r>
      <w:proofErr w:type="spellEnd"/>
      <w:r w:rsidRPr="00BD4BF6">
        <w:rPr>
          <w:rFonts w:ascii="Times New Roman" w:hAnsi="Times New Roman" w:cs="Times New Roman"/>
          <w:sz w:val="24"/>
          <w:szCs w:val="24"/>
        </w:rPr>
        <w:t xml:space="preserve"> cellulase enzyme (Novozymes, Denmark). The enzymatic hydrolysis occurred for 72 hours at 50°C with agitation at 130 rpm. Upon completion, the resulting switchgrass hydrolysate was filtered to remove residues and autoclaved for 20 minutes to maintain sterility.</w:t>
      </w:r>
    </w:p>
    <w:p w14:paraId="72FFAAC9" w14:textId="77777777" w:rsidR="00285EA9" w:rsidRPr="00BD4BF6" w:rsidRDefault="00285EA9" w:rsidP="00285EA9">
      <w:pPr>
        <w:pStyle w:val="ListParagraph"/>
        <w:rPr>
          <w:rFonts w:ascii="Times New Roman" w:hAnsi="Times New Roman" w:cs="Times New Roman"/>
          <w:sz w:val="24"/>
          <w:szCs w:val="24"/>
        </w:rPr>
      </w:pPr>
    </w:p>
    <w:p w14:paraId="5547D6F5" w14:textId="77777777" w:rsidR="00AE3D0A" w:rsidRPr="00BD4BF6" w:rsidRDefault="006C1DAA" w:rsidP="00285EA9">
      <w:pPr>
        <w:rPr>
          <w:rFonts w:ascii="Times New Roman" w:hAnsi="Times New Roman" w:cs="Times New Roman"/>
          <w:sz w:val="24"/>
          <w:szCs w:val="24"/>
        </w:rPr>
      </w:pPr>
      <w:r w:rsidRPr="00BD4BF6">
        <w:rPr>
          <w:rFonts w:ascii="Times New Roman" w:hAnsi="Times New Roman" w:cs="Times New Roman"/>
          <w:sz w:val="24"/>
          <w:szCs w:val="24"/>
        </w:rPr>
        <w:t>Analytical Methods: Glucose Utilization and Organic Acids Production</w:t>
      </w:r>
    </w:p>
    <w:p w14:paraId="400E4B3F" w14:textId="77777777" w:rsidR="00285EA9" w:rsidRPr="00BD4BF6" w:rsidRDefault="006C1DAA" w:rsidP="00285EA9">
      <w:pPr>
        <w:pStyle w:val="ListParagraph"/>
        <w:numPr>
          <w:ilvl w:val="0"/>
          <w:numId w:val="9"/>
        </w:numPr>
        <w:rPr>
          <w:rFonts w:ascii="Times New Roman" w:hAnsi="Times New Roman" w:cs="Times New Roman"/>
          <w:sz w:val="24"/>
          <w:szCs w:val="24"/>
        </w:rPr>
      </w:pPr>
      <w:r w:rsidRPr="00BD4BF6">
        <w:rPr>
          <w:rFonts w:ascii="Times New Roman" w:hAnsi="Times New Roman" w:cs="Times New Roman"/>
          <w:sz w:val="24"/>
          <w:szCs w:val="24"/>
        </w:rPr>
        <w:t>The glucose content in the hydrolyzed biomass, glucose utilization and organic acids produced during fermentation were analyzed and quantified with HPLC system using LabSolutions Software</w:t>
      </w:r>
      <w:r w:rsidR="00B87968" w:rsidRPr="00BD4BF6">
        <w:rPr>
          <w:rFonts w:ascii="Times New Roman" w:hAnsi="Times New Roman" w:cs="Times New Roman"/>
          <w:sz w:val="24"/>
          <w:szCs w:val="24"/>
        </w:rPr>
        <w:t xml:space="preserve"> (version 5.57)</w:t>
      </w:r>
      <w:r w:rsidRPr="00BD4BF6">
        <w:rPr>
          <w:rFonts w:ascii="Times New Roman" w:hAnsi="Times New Roman" w:cs="Times New Roman"/>
          <w:sz w:val="24"/>
          <w:szCs w:val="24"/>
        </w:rPr>
        <w:t xml:space="preserve"> for Shimadzu LC-2050C HPLC. </w:t>
      </w:r>
    </w:p>
    <w:p w14:paraId="7F698C58" w14:textId="77777777" w:rsidR="006C1DAA" w:rsidRPr="00BD4BF6" w:rsidRDefault="00285EA9" w:rsidP="006C1DAA">
      <w:pPr>
        <w:pStyle w:val="ListParagraph"/>
        <w:numPr>
          <w:ilvl w:val="0"/>
          <w:numId w:val="9"/>
        </w:numPr>
        <w:rPr>
          <w:rFonts w:ascii="Times New Roman" w:hAnsi="Times New Roman" w:cs="Times New Roman"/>
          <w:sz w:val="24"/>
          <w:szCs w:val="24"/>
        </w:rPr>
      </w:pPr>
      <w:r w:rsidRPr="00BD4BF6">
        <w:rPr>
          <w:rFonts w:ascii="Times New Roman" w:hAnsi="Times New Roman" w:cs="Times New Roman"/>
          <w:sz w:val="24"/>
          <w:szCs w:val="24"/>
        </w:rPr>
        <w:t>Different con</w:t>
      </w:r>
      <w:r w:rsidR="006C1DAA" w:rsidRPr="00BD4BF6">
        <w:rPr>
          <w:rFonts w:ascii="Times New Roman" w:hAnsi="Times New Roman" w:cs="Times New Roman"/>
          <w:sz w:val="24"/>
          <w:szCs w:val="24"/>
        </w:rPr>
        <w:t>centrations of glucose and organic acids were equally run to generate standard curves, respectively. The samples (glucose and organic acids) were quantified using external standards and results were reported in g/L.</w:t>
      </w:r>
    </w:p>
    <w:p w14:paraId="0F3A11B8" w14:textId="77777777" w:rsidR="0053733F" w:rsidRPr="00BD4BF6" w:rsidRDefault="0053733F" w:rsidP="0053733F">
      <w:pPr>
        <w:pStyle w:val="ListParagraph"/>
        <w:rPr>
          <w:rFonts w:ascii="Times New Roman" w:hAnsi="Times New Roman" w:cs="Times New Roman"/>
          <w:sz w:val="24"/>
          <w:szCs w:val="24"/>
        </w:rPr>
      </w:pPr>
    </w:p>
    <w:p w14:paraId="41C67C29"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Fermentation Conditions and Growth Profiling</w:t>
      </w:r>
    </w:p>
    <w:p w14:paraId="76961333" w14:textId="77777777" w:rsidR="00DC5BD3" w:rsidRPr="00BD4BF6" w:rsidRDefault="006C1DAA" w:rsidP="00DC5BD3">
      <w:pPr>
        <w:pStyle w:val="ListParagraph"/>
        <w:numPr>
          <w:ilvl w:val="0"/>
          <w:numId w:val="10"/>
        </w:numPr>
        <w:rPr>
          <w:rFonts w:ascii="Times New Roman" w:hAnsi="Times New Roman" w:cs="Times New Roman"/>
          <w:sz w:val="24"/>
          <w:szCs w:val="24"/>
        </w:rPr>
      </w:pPr>
      <w:r w:rsidRPr="00BD4BF6">
        <w:rPr>
          <w:rFonts w:ascii="Times New Roman" w:hAnsi="Times New Roman" w:cs="Times New Roman"/>
          <w:sz w:val="24"/>
          <w:szCs w:val="24"/>
        </w:rPr>
        <w:t xml:space="preserve">The fermentation media consisting </w:t>
      </w:r>
      <w:r w:rsidR="00DC5BD3" w:rsidRPr="00BD4BF6">
        <w:rPr>
          <w:rFonts w:ascii="Times New Roman" w:hAnsi="Times New Roman" w:cs="Times New Roman"/>
          <w:sz w:val="24"/>
          <w:szCs w:val="24"/>
        </w:rPr>
        <w:t>switchgrass</w:t>
      </w:r>
      <w:r w:rsidRPr="00BD4BF6">
        <w:rPr>
          <w:rFonts w:ascii="Times New Roman" w:hAnsi="Times New Roman" w:cs="Times New Roman"/>
          <w:sz w:val="24"/>
          <w:szCs w:val="24"/>
        </w:rPr>
        <w:t xml:space="preserve"> hyd</w:t>
      </w:r>
      <w:r w:rsidR="00DC5BD3" w:rsidRPr="00BD4BF6">
        <w:rPr>
          <w:rFonts w:ascii="Times New Roman" w:hAnsi="Times New Roman" w:cs="Times New Roman"/>
          <w:sz w:val="24"/>
          <w:szCs w:val="24"/>
        </w:rPr>
        <w:t>rolysate (pH 6.5-7.5) was inoc</w:t>
      </w:r>
      <w:r w:rsidRPr="00BD4BF6">
        <w:rPr>
          <w:rFonts w:ascii="Times New Roman" w:hAnsi="Times New Roman" w:cs="Times New Roman"/>
          <w:sz w:val="24"/>
          <w:szCs w:val="24"/>
        </w:rPr>
        <w:t>ulated with 5% of overnight culture and incubated f</w:t>
      </w:r>
      <w:r w:rsidR="00DC5BD3" w:rsidRPr="00BD4BF6">
        <w:rPr>
          <w:rFonts w:ascii="Times New Roman" w:hAnsi="Times New Roman" w:cs="Times New Roman"/>
          <w:sz w:val="24"/>
          <w:szCs w:val="24"/>
        </w:rPr>
        <w:t xml:space="preserve">or 48 h (30°C, 200rpm). </w:t>
      </w:r>
    </w:p>
    <w:p w14:paraId="766B715A" w14:textId="77777777" w:rsidR="00DC5BD3" w:rsidRPr="00BD4BF6" w:rsidRDefault="00DC5BD3" w:rsidP="00DC5BD3">
      <w:pPr>
        <w:pStyle w:val="ListParagraph"/>
        <w:numPr>
          <w:ilvl w:val="0"/>
          <w:numId w:val="10"/>
        </w:numPr>
        <w:rPr>
          <w:rFonts w:ascii="Times New Roman" w:hAnsi="Times New Roman" w:cs="Times New Roman"/>
          <w:sz w:val="24"/>
          <w:szCs w:val="24"/>
        </w:rPr>
      </w:pPr>
      <w:r w:rsidRPr="00BD4BF6">
        <w:rPr>
          <w:rFonts w:ascii="Times New Roman" w:hAnsi="Times New Roman" w:cs="Times New Roman"/>
          <w:sz w:val="24"/>
          <w:szCs w:val="24"/>
        </w:rPr>
        <w:t>The sam</w:t>
      </w:r>
      <w:r w:rsidR="006C1DAA" w:rsidRPr="00BD4BF6">
        <w:rPr>
          <w:rFonts w:ascii="Times New Roman" w:hAnsi="Times New Roman" w:cs="Times New Roman"/>
          <w:sz w:val="24"/>
          <w:szCs w:val="24"/>
        </w:rPr>
        <w:t>ples were collected at 0</w:t>
      </w:r>
      <w:r w:rsidRPr="00BD4BF6">
        <w:rPr>
          <w:rFonts w:ascii="Times New Roman" w:hAnsi="Times New Roman" w:cs="Times New Roman"/>
          <w:sz w:val="24"/>
          <w:szCs w:val="24"/>
        </w:rPr>
        <w:t>, 8, 16, 24, 32, 40, and 48 h, and t</w:t>
      </w:r>
      <w:r w:rsidR="006C1DAA" w:rsidRPr="00BD4BF6">
        <w:rPr>
          <w:rFonts w:ascii="Times New Roman" w:hAnsi="Times New Roman" w:cs="Times New Roman"/>
          <w:sz w:val="24"/>
          <w:szCs w:val="24"/>
        </w:rPr>
        <w:t>he optical density of each collecte</w:t>
      </w:r>
      <w:r w:rsidRPr="00BD4BF6">
        <w:rPr>
          <w:rFonts w:ascii="Times New Roman" w:hAnsi="Times New Roman" w:cs="Times New Roman"/>
          <w:sz w:val="24"/>
          <w:szCs w:val="24"/>
        </w:rPr>
        <w:t xml:space="preserve">d samples were taken (OD 600nm). </w:t>
      </w:r>
    </w:p>
    <w:p w14:paraId="12E88435" w14:textId="77777777" w:rsidR="006C1DAA" w:rsidRPr="00BD4BF6" w:rsidRDefault="00DC5BD3" w:rsidP="00DC5BD3">
      <w:pPr>
        <w:pStyle w:val="ListParagraph"/>
        <w:numPr>
          <w:ilvl w:val="0"/>
          <w:numId w:val="10"/>
        </w:numPr>
        <w:rPr>
          <w:rFonts w:ascii="Times New Roman" w:hAnsi="Times New Roman" w:cs="Times New Roman"/>
          <w:sz w:val="24"/>
          <w:szCs w:val="24"/>
        </w:rPr>
      </w:pPr>
      <w:r w:rsidRPr="00BD4BF6">
        <w:rPr>
          <w:rFonts w:ascii="Times New Roman" w:hAnsi="Times New Roman" w:cs="Times New Roman"/>
          <w:sz w:val="24"/>
          <w:szCs w:val="24"/>
        </w:rPr>
        <w:t>M</w:t>
      </w:r>
      <w:r w:rsidR="006C1DAA" w:rsidRPr="00BD4BF6">
        <w:rPr>
          <w:rFonts w:ascii="Times New Roman" w:hAnsi="Times New Roman" w:cs="Times New Roman"/>
          <w:sz w:val="24"/>
          <w:szCs w:val="24"/>
        </w:rPr>
        <w:t>icrobial growth was determi</w:t>
      </w:r>
      <w:r w:rsidRPr="00BD4BF6">
        <w:rPr>
          <w:rFonts w:ascii="Times New Roman" w:hAnsi="Times New Roman" w:cs="Times New Roman"/>
          <w:sz w:val="24"/>
          <w:szCs w:val="24"/>
        </w:rPr>
        <w:t>ned</w:t>
      </w:r>
      <w:r w:rsidR="006C1DAA" w:rsidRPr="00BD4BF6">
        <w:rPr>
          <w:rFonts w:ascii="Times New Roman" w:hAnsi="Times New Roman" w:cs="Times New Roman"/>
          <w:sz w:val="24"/>
          <w:szCs w:val="24"/>
        </w:rPr>
        <w:t xml:space="preserve"> with the use of microplate Spectrophotometer (Infinite M Nano by Tecan). </w:t>
      </w:r>
    </w:p>
    <w:p w14:paraId="7D249820" w14:textId="77777777" w:rsidR="0053733F" w:rsidRPr="00BD4BF6" w:rsidRDefault="0053733F" w:rsidP="0053733F">
      <w:pPr>
        <w:pStyle w:val="ListParagraph"/>
        <w:rPr>
          <w:rFonts w:ascii="Times New Roman" w:hAnsi="Times New Roman" w:cs="Times New Roman"/>
          <w:sz w:val="24"/>
          <w:szCs w:val="24"/>
        </w:rPr>
      </w:pPr>
    </w:p>
    <w:p w14:paraId="7FED10A3"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Protein Quantification</w:t>
      </w:r>
    </w:p>
    <w:p w14:paraId="44A437B9" w14:textId="77777777" w:rsidR="006F4ED1" w:rsidRPr="00BD4BF6" w:rsidRDefault="006F4ED1" w:rsidP="006F4ED1">
      <w:pPr>
        <w:pStyle w:val="ListParagraph"/>
        <w:numPr>
          <w:ilvl w:val="0"/>
          <w:numId w:val="11"/>
        </w:numPr>
        <w:rPr>
          <w:rFonts w:ascii="Times New Roman" w:hAnsi="Times New Roman" w:cs="Times New Roman"/>
          <w:sz w:val="24"/>
          <w:szCs w:val="24"/>
        </w:rPr>
      </w:pPr>
      <w:r w:rsidRPr="00BD4BF6">
        <w:rPr>
          <w:rFonts w:ascii="Times New Roman" w:hAnsi="Times New Roman" w:cs="Times New Roman"/>
          <w:sz w:val="24"/>
          <w:szCs w:val="24"/>
        </w:rPr>
        <w:t>T</w:t>
      </w:r>
      <w:r w:rsidR="006C1DAA" w:rsidRPr="00BD4BF6">
        <w:rPr>
          <w:rFonts w:ascii="Times New Roman" w:hAnsi="Times New Roman" w:cs="Times New Roman"/>
          <w:sz w:val="24"/>
          <w:szCs w:val="24"/>
        </w:rPr>
        <w:t xml:space="preserve">he amount of protein produced by </w:t>
      </w:r>
      <w:r w:rsidR="006C1DAA" w:rsidRPr="00BD4BF6">
        <w:rPr>
          <w:rFonts w:ascii="Times New Roman" w:hAnsi="Times New Roman" w:cs="Times New Roman"/>
          <w:i/>
          <w:sz w:val="24"/>
          <w:szCs w:val="24"/>
        </w:rPr>
        <w:t xml:space="preserve">K. </w:t>
      </w:r>
      <w:proofErr w:type="spellStart"/>
      <w:r w:rsidR="006C1DAA" w:rsidRPr="00BD4BF6">
        <w:rPr>
          <w:rFonts w:ascii="Times New Roman" w:hAnsi="Times New Roman" w:cs="Times New Roman"/>
          <w:i/>
          <w:sz w:val="24"/>
          <w:szCs w:val="24"/>
        </w:rPr>
        <w:t>oxytoca</w:t>
      </w:r>
      <w:proofErr w:type="spellEnd"/>
      <w:r w:rsidR="006C1DAA" w:rsidRPr="00BD4BF6">
        <w:rPr>
          <w:rFonts w:ascii="Times New Roman" w:hAnsi="Times New Roman" w:cs="Times New Roman"/>
          <w:i/>
          <w:sz w:val="24"/>
          <w:szCs w:val="24"/>
        </w:rPr>
        <w:t xml:space="preserve"> M5A1</w:t>
      </w:r>
      <w:r w:rsidR="006C1DAA" w:rsidRPr="00BD4BF6">
        <w:rPr>
          <w:rFonts w:ascii="Times New Roman" w:hAnsi="Times New Roman" w:cs="Times New Roman"/>
          <w:sz w:val="24"/>
          <w:szCs w:val="24"/>
        </w:rPr>
        <w:t xml:space="preserve"> was quantified</w:t>
      </w:r>
      <w:r w:rsidRPr="00BD4BF6">
        <w:rPr>
          <w:rFonts w:ascii="Times New Roman" w:hAnsi="Times New Roman" w:cs="Times New Roman"/>
          <w:sz w:val="24"/>
          <w:szCs w:val="24"/>
        </w:rPr>
        <w:t xml:space="preserve"> at each time interval</w:t>
      </w:r>
      <w:r w:rsidR="006C1DAA" w:rsidRPr="00BD4BF6">
        <w:rPr>
          <w:rFonts w:ascii="Times New Roman" w:hAnsi="Times New Roman" w:cs="Times New Roman"/>
          <w:sz w:val="24"/>
          <w:szCs w:val="24"/>
        </w:rPr>
        <w:t xml:space="preserve"> using Bradford assay p</w:t>
      </w:r>
      <w:r w:rsidRPr="00BD4BF6">
        <w:rPr>
          <w:rFonts w:ascii="Times New Roman" w:hAnsi="Times New Roman" w:cs="Times New Roman"/>
          <w:sz w:val="24"/>
          <w:szCs w:val="24"/>
        </w:rPr>
        <w:t>rotein quantification protocol (standard curve was established using the Bovine Serum Albumin assay).</w:t>
      </w:r>
    </w:p>
    <w:p w14:paraId="6AFA8D72" w14:textId="77777777" w:rsidR="006F4ED1" w:rsidRPr="00BD4BF6" w:rsidRDefault="006F4ED1" w:rsidP="006F4ED1">
      <w:pPr>
        <w:pStyle w:val="ListParagraph"/>
        <w:numPr>
          <w:ilvl w:val="0"/>
          <w:numId w:val="11"/>
        </w:numPr>
        <w:rPr>
          <w:rFonts w:ascii="Times New Roman" w:hAnsi="Times New Roman" w:cs="Times New Roman"/>
          <w:sz w:val="24"/>
          <w:szCs w:val="24"/>
        </w:rPr>
      </w:pPr>
      <w:r w:rsidRPr="00BD4BF6">
        <w:rPr>
          <w:rFonts w:ascii="Times New Roman" w:hAnsi="Times New Roman" w:cs="Times New Roman"/>
          <w:sz w:val="24"/>
          <w:szCs w:val="24"/>
        </w:rPr>
        <w:lastRenderedPageBreak/>
        <w:t>A con</w:t>
      </w:r>
      <w:r w:rsidR="006C1DAA" w:rsidRPr="00BD4BF6">
        <w:rPr>
          <w:rFonts w:ascii="Times New Roman" w:hAnsi="Times New Roman" w:cs="Times New Roman"/>
          <w:sz w:val="24"/>
          <w:szCs w:val="24"/>
        </w:rPr>
        <w:t xml:space="preserve">trol experiment was performed using sucrose as a carbon source. This comparison aims to assess the efficiency of protein yield from K. </w:t>
      </w:r>
      <w:proofErr w:type="spellStart"/>
      <w:r w:rsidR="006C1DAA" w:rsidRPr="00BD4BF6">
        <w:rPr>
          <w:rFonts w:ascii="Times New Roman" w:hAnsi="Times New Roman" w:cs="Times New Roman"/>
          <w:sz w:val="24"/>
          <w:szCs w:val="24"/>
        </w:rPr>
        <w:t>oxytoca</w:t>
      </w:r>
      <w:proofErr w:type="spellEnd"/>
      <w:r w:rsidR="006C1DAA" w:rsidRPr="00BD4BF6">
        <w:rPr>
          <w:rFonts w:ascii="Times New Roman" w:hAnsi="Times New Roman" w:cs="Times New Roman"/>
          <w:sz w:val="24"/>
          <w:szCs w:val="24"/>
        </w:rPr>
        <w:t xml:space="preserve"> M5A1 when grown on switchgrass hydrolysate compared to traditional methods of microbial protein prod</w:t>
      </w:r>
      <w:r w:rsidRPr="00BD4BF6">
        <w:rPr>
          <w:rFonts w:ascii="Times New Roman" w:hAnsi="Times New Roman" w:cs="Times New Roman"/>
          <w:sz w:val="24"/>
          <w:szCs w:val="24"/>
        </w:rPr>
        <w:t>uc</w:t>
      </w:r>
      <w:r w:rsidR="006C1DAA" w:rsidRPr="00BD4BF6">
        <w:rPr>
          <w:rFonts w:ascii="Times New Roman" w:hAnsi="Times New Roman" w:cs="Times New Roman"/>
          <w:sz w:val="24"/>
          <w:szCs w:val="24"/>
        </w:rPr>
        <w:t xml:space="preserve">tion. </w:t>
      </w:r>
    </w:p>
    <w:p w14:paraId="29113511" w14:textId="77777777" w:rsidR="006C1DAA" w:rsidRPr="00BD4BF6" w:rsidRDefault="006C1DAA" w:rsidP="006F4ED1">
      <w:pPr>
        <w:pStyle w:val="ListParagraph"/>
        <w:numPr>
          <w:ilvl w:val="0"/>
          <w:numId w:val="11"/>
        </w:numPr>
        <w:rPr>
          <w:rFonts w:ascii="Times New Roman" w:hAnsi="Times New Roman" w:cs="Times New Roman"/>
          <w:sz w:val="24"/>
          <w:szCs w:val="24"/>
        </w:rPr>
      </w:pPr>
      <w:r w:rsidRPr="00BD4BF6">
        <w:rPr>
          <w:rFonts w:ascii="Times New Roman" w:hAnsi="Times New Roman" w:cs="Times New Roman"/>
          <w:sz w:val="24"/>
          <w:szCs w:val="24"/>
        </w:rPr>
        <w:t>Brad</w:t>
      </w:r>
      <w:r w:rsidR="006F4ED1" w:rsidRPr="00BD4BF6">
        <w:rPr>
          <w:rFonts w:ascii="Times New Roman" w:hAnsi="Times New Roman" w:cs="Times New Roman"/>
          <w:sz w:val="24"/>
          <w:szCs w:val="24"/>
        </w:rPr>
        <w:t>ford reagent was added in ratio</w:t>
      </w:r>
      <w:r w:rsidRPr="00BD4BF6">
        <w:rPr>
          <w:rFonts w:ascii="Times New Roman" w:hAnsi="Times New Roman" w:cs="Times New Roman"/>
          <w:sz w:val="24"/>
          <w:szCs w:val="24"/>
        </w:rPr>
        <w:t xml:space="preserve"> 1:5 v/v. The mixture was mixed and incubated at room temperature for 20min and the absorbance was taken at wavelength of 595nm using Tecan infinite M Nano microplate reader.</w:t>
      </w:r>
    </w:p>
    <w:p w14:paraId="142DA153"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 xml:space="preserve">Acetylene Reduction Assay </w:t>
      </w:r>
    </w:p>
    <w:p w14:paraId="35929FF4" w14:textId="77777777" w:rsidR="00CF1557" w:rsidRPr="00BD4BF6" w:rsidRDefault="006C1DAA" w:rsidP="00CF1557">
      <w:pPr>
        <w:pStyle w:val="ListParagraph"/>
        <w:numPr>
          <w:ilvl w:val="0"/>
          <w:numId w:val="12"/>
        </w:numPr>
        <w:rPr>
          <w:rFonts w:ascii="Times New Roman" w:hAnsi="Times New Roman" w:cs="Times New Roman"/>
          <w:sz w:val="24"/>
          <w:szCs w:val="24"/>
        </w:rPr>
      </w:pPr>
      <w:r w:rsidRPr="00BD4BF6">
        <w:rPr>
          <w:rFonts w:ascii="Times New Roman" w:hAnsi="Times New Roman" w:cs="Times New Roman"/>
          <w:sz w:val="24"/>
          <w:szCs w:val="24"/>
        </w:rPr>
        <w:t xml:space="preserve">Nitrogen fixing ability of </w:t>
      </w:r>
      <w:proofErr w:type="spellStart"/>
      <w:r w:rsidRPr="00BD4BF6">
        <w:rPr>
          <w:rFonts w:ascii="Times New Roman" w:hAnsi="Times New Roman" w:cs="Times New Roman"/>
          <w:sz w:val="24"/>
          <w:szCs w:val="24"/>
        </w:rPr>
        <w:t>K.oxytoca</w:t>
      </w:r>
      <w:proofErr w:type="spellEnd"/>
      <w:r w:rsidRPr="00BD4BF6">
        <w:rPr>
          <w:rFonts w:ascii="Times New Roman" w:hAnsi="Times New Roman" w:cs="Times New Roman"/>
          <w:sz w:val="24"/>
          <w:szCs w:val="24"/>
        </w:rPr>
        <w:t xml:space="preserve"> M5A1 was determined by acetylene reduction assay (ARA) as described by Wen et al (2021) with some modifications. </w:t>
      </w:r>
    </w:p>
    <w:p w14:paraId="550F3353" w14:textId="77777777" w:rsidR="00CF1557" w:rsidRPr="00BD4BF6" w:rsidRDefault="00CF1557" w:rsidP="00CF1557">
      <w:pPr>
        <w:pStyle w:val="ListParagraph"/>
        <w:numPr>
          <w:ilvl w:val="0"/>
          <w:numId w:val="12"/>
        </w:numPr>
        <w:rPr>
          <w:rFonts w:ascii="Times New Roman" w:hAnsi="Times New Roman" w:cs="Times New Roman"/>
          <w:sz w:val="24"/>
          <w:szCs w:val="24"/>
        </w:rPr>
      </w:pPr>
      <w:r w:rsidRPr="00BD4BF6">
        <w:rPr>
          <w:rFonts w:ascii="Times New Roman" w:hAnsi="Times New Roman" w:cs="Times New Roman"/>
          <w:i/>
          <w:sz w:val="24"/>
          <w:szCs w:val="24"/>
        </w:rPr>
        <w:t xml:space="preserve">K. </w:t>
      </w:r>
      <w:proofErr w:type="spellStart"/>
      <w:r w:rsidRPr="00BD4BF6">
        <w:rPr>
          <w:rFonts w:ascii="Times New Roman" w:hAnsi="Times New Roman" w:cs="Times New Roman"/>
          <w:i/>
          <w:sz w:val="24"/>
          <w:szCs w:val="24"/>
        </w:rPr>
        <w:t>oxytoca</w:t>
      </w:r>
      <w:proofErr w:type="spellEnd"/>
      <w:r w:rsidRPr="00BD4BF6">
        <w:rPr>
          <w:rFonts w:ascii="Times New Roman" w:hAnsi="Times New Roman" w:cs="Times New Roman"/>
          <w:i/>
          <w:sz w:val="24"/>
          <w:szCs w:val="24"/>
        </w:rPr>
        <w:t xml:space="preserve"> M5A1</w:t>
      </w:r>
      <w:r w:rsidR="006C1DAA" w:rsidRPr="00BD4BF6">
        <w:rPr>
          <w:rFonts w:ascii="Times New Roman" w:hAnsi="Times New Roman" w:cs="Times New Roman"/>
          <w:sz w:val="24"/>
          <w:szCs w:val="24"/>
        </w:rPr>
        <w:t xml:space="preserve"> was cultured in two substrates; f</w:t>
      </w:r>
      <w:r w:rsidRPr="00BD4BF6">
        <w:rPr>
          <w:rFonts w:ascii="Times New Roman" w:hAnsi="Times New Roman" w:cs="Times New Roman"/>
          <w:sz w:val="24"/>
          <w:szCs w:val="24"/>
        </w:rPr>
        <w:t>ermentation with switchgrass hy</w:t>
      </w:r>
      <w:r w:rsidR="006C1DAA" w:rsidRPr="00BD4BF6">
        <w:rPr>
          <w:rFonts w:ascii="Times New Roman" w:hAnsi="Times New Roman" w:cs="Times New Roman"/>
          <w:sz w:val="24"/>
          <w:szCs w:val="24"/>
        </w:rPr>
        <w:t>drolysate (</w:t>
      </w:r>
      <w:proofErr w:type="spellStart"/>
      <w:r w:rsidR="006C1DAA" w:rsidRPr="00BD4BF6">
        <w:rPr>
          <w:rFonts w:ascii="Times New Roman" w:hAnsi="Times New Roman" w:cs="Times New Roman"/>
          <w:sz w:val="24"/>
          <w:szCs w:val="24"/>
        </w:rPr>
        <w:t>FwSH</w:t>
      </w:r>
      <w:proofErr w:type="spellEnd"/>
      <w:r w:rsidR="006C1DAA" w:rsidRPr="00BD4BF6">
        <w:rPr>
          <w:rFonts w:ascii="Times New Roman" w:hAnsi="Times New Roman" w:cs="Times New Roman"/>
          <w:sz w:val="24"/>
          <w:szCs w:val="24"/>
        </w:rPr>
        <w:t>), and fermentation with sucrose (</w:t>
      </w:r>
      <w:proofErr w:type="spellStart"/>
      <w:r w:rsidR="006C1DAA"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xml:space="preserve">) as control. </w:t>
      </w:r>
    </w:p>
    <w:p w14:paraId="4330CF45" w14:textId="77777777" w:rsidR="00CF1557" w:rsidRPr="00BD4BF6" w:rsidRDefault="00CF1557" w:rsidP="00CF1557">
      <w:pPr>
        <w:pStyle w:val="ListParagraph"/>
        <w:numPr>
          <w:ilvl w:val="0"/>
          <w:numId w:val="12"/>
        </w:numPr>
        <w:rPr>
          <w:rFonts w:ascii="Times New Roman" w:hAnsi="Times New Roman" w:cs="Times New Roman"/>
          <w:sz w:val="24"/>
          <w:szCs w:val="24"/>
        </w:rPr>
      </w:pPr>
      <w:r w:rsidRPr="00BD4BF6">
        <w:rPr>
          <w:rFonts w:ascii="Times New Roman" w:hAnsi="Times New Roman" w:cs="Times New Roman"/>
          <w:sz w:val="24"/>
          <w:szCs w:val="24"/>
        </w:rPr>
        <w:t xml:space="preserve">The </w:t>
      </w:r>
      <w:r w:rsidR="006C1DAA" w:rsidRPr="00BD4BF6">
        <w:rPr>
          <w:rFonts w:ascii="Times New Roman" w:hAnsi="Times New Roman" w:cs="Times New Roman"/>
          <w:sz w:val="24"/>
          <w:szCs w:val="24"/>
        </w:rPr>
        <w:t>analysis was done by HP 6890 gas chromatography sy</w:t>
      </w:r>
      <w:r w:rsidRPr="00BD4BF6">
        <w:rPr>
          <w:rFonts w:ascii="Times New Roman" w:hAnsi="Times New Roman" w:cs="Times New Roman"/>
          <w:sz w:val="24"/>
          <w:szCs w:val="24"/>
        </w:rPr>
        <w:t>stem (Agilent Technologies, Inc, Santa Clara, California, U.S.) w</w:t>
      </w:r>
      <w:r w:rsidR="006C1DAA" w:rsidRPr="00BD4BF6">
        <w:rPr>
          <w:rFonts w:ascii="Times New Roman" w:hAnsi="Times New Roman" w:cs="Times New Roman"/>
          <w:sz w:val="24"/>
          <w:szCs w:val="24"/>
        </w:rPr>
        <w:t xml:space="preserve">ith a flame ionization detector. </w:t>
      </w:r>
    </w:p>
    <w:p w14:paraId="428C54EC" w14:textId="77777777" w:rsidR="006C1DAA" w:rsidRPr="00BD4BF6" w:rsidRDefault="006C1DAA" w:rsidP="00CF1557">
      <w:pPr>
        <w:pStyle w:val="ListParagraph"/>
        <w:numPr>
          <w:ilvl w:val="0"/>
          <w:numId w:val="12"/>
        </w:numPr>
        <w:rPr>
          <w:rFonts w:ascii="Times New Roman" w:hAnsi="Times New Roman" w:cs="Times New Roman"/>
          <w:sz w:val="24"/>
          <w:szCs w:val="24"/>
        </w:rPr>
      </w:pPr>
      <w:r w:rsidRPr="00BD4BF6">
        <w:rPr>
          <w:rFonts w:ascii="Times New Roman" w:hAnsi="Times New Roman" w:cs="Times New Roman"/>
          <w:sz w:val="24"/>
          <w:szCs w:val="24"/>
        </w:rPr>
        <w:t>The quantity of ethylene produced was determined by using the ethylene peak area for ARA calculations, and then converted to molar concentration of ethylene.</w:t>
      </w:r>
    </w:p>
    <w:p w14:paraId="1CA2A6D2" w14:textId="77777777" w:rsidR="006C1DAA" w:rsidRPr="00BD4BF6" w:rsidRDefault="006C1DAA" w:rsidP="006C1DAA">
      <w:pPr>
        <w:rPr>
          <w:rFonts w:ascii="Times New Roman" w:hAnsi="Times New Roman" w:cs="Times New Roman"/>
          <w:sz w:val="24"/>
          <w:szCs w:val="24"/>
        </w:rPr>
      </w:pPr>
      <w:r w:rsidRPr="00BD4BF6">
        <w:rPr>
          <w:rFonts w:ascii="Times New Roman" w:hAnsi="Times New Roman" w:cs="Times New Roman"/>
          <w:sz w:val="24"/>
          <w:szCs w:val="24"/>
        </w:rPr>
        <w:t>Statistical analysis</w:t>
      </w:r>
    </w:p>
    <w:p w14:paraId="26E68BE6" w14:textId="77777777" w:rsidR="0053733F" w:rsidRPr="00BD4BF6" w:rsidRDefault="006C1DAA" w:rsidP="0053733F">
      <w:pPr>
        <w:pStyle w:val="ListParagraph"/>
        <w:numPr>
          <w:ilvl w:val="0"/>
          <w:numId w:val="13"/>
        </w:numPr>
        <w:rPr>
          <w:rFonts w:ascii="Times New Roman" w:hAnsi="Times New Roman" w:cs="Times New Roman"/>
          <w:sz w:val="24"/>
          <w:szCs w:val="24"/>
        </w:rPr>
      </w:pPr>
      <w:r w:rsidRPr="00BD4BF6">
        <w:rPr>
          <w:rFonts w:ascii="Times New Roman" w:hAnsi="Times New Roman" w:cs="Times New Roman"/>
          <w:sz w:val="24"/>
          <w:szCs w:val="24"/>
        </w:rPr>
        <w:t xml:space="preserve">The findings were presented as the mean ± standard deviation of three replicates, and statistical analyses were conducted using the Minitab statistical software 21. </w:t>
      </w:r>
    </w:p>
    <w:p w14:paraId="7591C693" w14:textId="77777777" w:rsidR="0053733F" w:rsidRPr="00BD4BF6" w:rsidRDefault="006C1DAA" w:rsidP="0053733F">
      <w:pPr>
        <w:pStyle w:val="ListParagraph"/>
        <w:numPr>
          <w:ilvl w:val="0"/>
          <w:numId w:val="13"/>
        </w:numPr>
        <w:rPr>
          <w:rFonts w:ascii="Times New Roman" w:hAnsi="Times New Roman" w:cs="Times New Roman"/>
          <w:sz w:val="24"/>
          <w:szCs w:val="24"/>
        </w:rPr>
      </w:pPr>
      <w:r w:rsidRPr="00BD4BF6">
        <w:rPr>
          <w:rFonts w:ascii="Times New Roman" w:hAnsi="Times New Roman" w:cs="Times New Roman"/>
          <w:sz w:val="24"/>
          <w:szCs w:val="24"/>
        </w:rPr>
        <w:t xml:space="preserve">Data were subjected to Analysis of variance (ANOVA), followed by Tukey’s multiple </w:t>
      </w:r>
      <w:r w:rsidR="0053733F" w:rsidRPr="00BD4BF6">
        <w:rPr>
          <w:rFonts w:ascii="Times New Roman" w:hAnsi="Times New Roman" w:cs="Times New Roman"/>
          <w:sz w:val="24"/>
          <w:szCs w:val="24"/>
        </w:rPr>
        <w:t>com</w:t>
      </w:r>
      <w:r w:rsidRPr="00BD4BF6">
        <w:rPr>
          <w:rFonts w:ascii="Times New Roman" w:hAnsi="Times New Roman" w:cs="Times New Roman"/>
          <w:sz w:val="24"/>
          <w:szCs w:val="24"/>
        </w:rPr>
        <w:t xml:space="preserve">parison test to identify significant differences at a significance level of p &lt; 0.05. </w:t>
      </w:r>
    </w:p>
    <w:p w14:paraId="747BF54D" w14:textId="77777777" w:rsidR="006C1DAA" w:rsidRPr="00BD4BF6" w:rsidRDefault="006C1DAA" w:rsidP="0053733F">
      <w:pPr>
        <w:pStyle w:val="ListParagraph"/>
        <w:numPr>
          <w:ilvl w:val="0"/>
          <w:numId w:val="13"/>
        </w:numPr>
        <w:rPr>
          <w:rFonts w:ascii="Times New Roman" w:hAnsi="Times New Roman" w:cs="Times New Roman"/>
          <w:sz w:val="24"/>
          <w:szCs w:val="24"/>
        </w:rPr>
      </w:pPr>
      <w:r w:rsidRPr="00BD4BF6">
        <w:rPr>
          <w:rFonts w:ascii="Times New Roman" w:hAnsi="Times New Roman" w:cs="Times New Roman"/>
          <w:sz w:val="24"/>
          <w:szCs w:val="24"/>
        </w:rPr>
        <w:t>Krus-kal-Wallis test, followed by Mann-Whitney U tests with Bonferroni correction were used where normality assumptions were not met.</w:t>
      </w:r>
    </w:p>
    <w:p w14:paraId="527E8D92" w14:textId="77777777" w:rsidR="00AE3D0A" w:rsidRPr="00BD4BF6" w:rsidRDefault="00AE3D0A" w:rsidP="00AE3D0A">
      <w:pPr>
        <w:rPr>
          <w:rFonts w:ascii="Times New Roman" w:hAnsi="Times New Roman" w:cs="Times New Roman"/>
          <w:b/>
          <w:color w:val="000000" w:themeColor="text1"/>
          <w:sz w:val="24"/>
          <w:szCs w:val="24"/>
        </w:rPr>
      </w:pPr>
      <w:r w:rsidRPr="00BD4BF6">
        <w:rPr>
          <w:rFonts w:ascii="Times New Roman" w:hAnsi="Times New Roman" w:cs="Times New Roman"/>
          <w:b/>
          <w:color w:val="000000" w:themeColor="text1"/>
          <w:sz w:val="24"/>
          <w:szCs w:val="24"/>
        </w:rPr>
        <w:t>Research Results/Outcomes</w:t>
      </w:r>
    </w:p>
    <w:p w14:paraId="5C0A0AF4" w14:textId="77777777" w:rsidR="006C1DAA" w:rsidRPr="00BD4BF6" w:rsidRDefault="006C1DAA" w:rsidP="00AE3D0A">
      <w:pPr>
        <w:rPr>
          <w:rFonts w:ascii="Times New Roman" w:hAnsi="Times New Roman" w:cs="Times New Roman"/>
          <w:b/>
          <w:color w:val="000000" w:themeColor="text1"/>
          <w:sz w:val="24"/>
          <w:szCs w:val="24"/>
        </w:rPr>
      </w:pPr>
      <w:r w:rsidRPr="00BD4BF6">
        <w:rPr>
          <w:rFonts w:ascii="Times New Roman" w:hAnsi="Times New Roman" w:cs="Times New Roman"/>
          <w:b/>
          <w:color w:val="000000" w:themeColor="text1"/>
          <w:sz w:val="24"/>
          <w:szCs w:val="24"/>
        </w:rPr>
        <w:t xml:space="preserve">3.1. Growth Profile K. </w:t>
      </w:r>
      <w:proofErr w:type="spellStart"/>
      <w:r w:rsidRPr="00BD4BF6">
        <w:rPr>
          <w:rFonts w:ascii="Times New Roman" w:hAnsi="Times New Roman" w:cs="Times New Roman"/>
          <w:b/>
          <w:color w:val="000000" w:themeColor="text1"/>
          <w:sz w:val="24"/>
          <w:szCs w:val="24"/>
        </w:rPr>
        <w:t>oxytoca</w:t>
      </w:r>
      <w:proofErr w:type="spellEnd"/>
      <w:r w:rsidRPr="00BD4BF6">
        <w:rPr>
          <w:rFonts w:ascii="Times New Roman" w:hAnsi="Times New Roman" w:cs="Times New Roman"/>
          <w:b/>
          <w:color w:val="000000" w:themeColor="text1"/>
          <w:sz w:val="24"/>
          <w:szCs w:val="24"/>
        </w:rPr>
        <w:t xml:space="preserve"> M5A1 in switchgrass hydrolysate</w:t>
      </w:r>
    </w:p>
    <w:p w14:paraId="08532895" w14:textId="77777777" w:rsidR="00300EFE" w:rsidRPr="00BD4BF6" w:rsidRDefault="00300EFE" w:rsidP="00AE3D0A">
      <w:pPr>
        <w:rPr>
          <w:rFonts w:ascii="Times New Roman" w:hAnsi="Times New Roman" w:cs="Times New Roman"/>
          <w:sz w:val="24"/>
          <w:szCs w:val="24"/>
        </w:rPr>
      </w:pPr>
      <w:r w:rsidRPr="00BD4BF6">
        <w:rPr>
          <w:rFonts w:ascii="Times New Roman" w:hAnsi="Times New Roman" w:cs="Times New Roman"/>
          <w:sz w:val="24"/>
          <w:szCs w:val="24"/>
        </w:rPr>
        <w:t>Fermentation process was carried out at 30 °C for 48 h, under the pH of 6.5 and 200 rpm. The medium contained 10 g/L equivalent of glucose from the hydrolysate, and we monitored the growth profile of the bacterial strain with 8 h intervals for 48 h.</w:t>
      </w:r>
    </w:p>
    <w:p w14:paraId="79488BDB" w14:textId="77777777" w:rsidR="00300EFE" w:rsidRPr="00BD4BF6" w:rsidRDefault="00300EFE" w:rsidP="00AE3D0A">
      <w:pPr>
        <w:rPr>
          <w:rFonts w:ascii="Times New Roman" w:hAnsi="Times New Roman" w:cs="Times New Roman"/>
          <w:b/>
          <w:sz w:val="24"/>
          <w:szCs w:val="24"/>
        </w:rPr>
      </w:pPr>
      <w:r w:rsidRPr="00BD4BF6">
        <w:rPr>
          <w:rFonts w:ascii="Times New Roman" w:hAnsi="Times New Roman" w:cs="Times New Roman"/>
          <w:b/>
          <w:sz w:val="24"/>
          <w:szCs w:val="24"/>
        </w:rPr>
        <w:t>Findings</w:t>
      </w:r>
    </w:p>
    <w:p w14:paraId="6F2A4572" w14:textId="77777777" w:rsidR="00300EFE" w:rsidRPr="00BD4BF6" w:rsidRDefault="00300EFE" w:rsidP="00300EFE">
      <w:pPr>
        <w:pStyle w:val="ListParagraph"/>
        <w:numPr>
          <w:ilvl w:val="0"/>
          <w:numId w:val="1"/>
        </w:numPr>
        <w:rPr>
          <w:rFonts w:ascii="Times New Roman" w:hAnsi="Times New Roman" w:cs="Times New Roman"/>
          <w:sz w:val="24"/>
          <w:szCs w:val="24"/>
        </w:rPr>
      </w:pPr>
      <w:r w:rsidRPr="00BD4BF6">
        <w:rPr>
          <w:rFonts w:ascii="Times New Roman" w:hAnsi="Times New Roman" w:cs="Times New Roman"/>
          <w:sz w:val="24"/>
          <w:szCs w:val="24"/>
        </w:rPr>
        <w:t>Initial rapid growth phase was observed from 0 to 8 hours, with an incre</w:t>
      </w:r>
      <w:r w:rsidR="00603BFA" w:rsidRPr="00BD4BF6">
        <w:rPr>
          <w:rFonts w:ascii="Times New Roman" w:hAnsi="Times New Roman" w:cs="Times New Roman"/>
          <w:sz w:val="24"/>
          <w:szCs w:val="24"/>
        </w:rPr>
        <w:t>a</w:t>
      </w:r>
      <w:r w:rsidRPr="00BD4BF6">
        <w:rPr>
          <w:rFonts w:ascii="Times New Roman" w:hAnsi="Times New Roman" w:cs="Times New Roman"/>
          <w:sz w:val="24"/>
          <w:szCs w:val="24"/>
        </w:rPr>
        <w:t>se from 0.18 to 0.60 (OD600nm).</w:t>
      </w:r>
    </w:p>
    <w:p w14:paraId="43B70E0A" w14:textId="77777777" w:rsidR="00603BFA" w:rsidRPr="00BD4BF6" w:rsidRDefault="00603BFA" w:rsidP="00603BFA">
      <w:pPr>
        <w:pStyle w:val="ListParagraph"/>
        <w:numPr>
          <w:ilvl w:val="0"/>
          <w:numId w:val="1"/>
        </w:numPr>
        <w:rPr>
          <w:rFonts w:ascii="Times New Roman" w:hAnsi="Times New Roman" w:cs="Times New Roman"/>
          <w:sz w:val="24"/>
          <w:szCs w:val="24"/>
        </w:rPr>
      </w:pPr>
      <w:r w:rsidRPr="00BD4BF6">
        <w:rPr>
          <w:rFonts w:ascii="Times New Roman" w:hAnsi="Times New Roman" w:cs="Times New Roman"/>
          <w:sz w:val="24"/>
          <w:szCs w:val="24"/>
        </w:rPr>
        <w:t xml:space="preserve">Beyond 8 h, the growth rate appears to slow down, with a consistent and steady increase in the average values. </w:t>
      </w:r>
    </w:p>
    <w:p w14:paraId="60A27790" w14:textId="77777777" w:rsidR="00603BFA" w:rsidRPr="00BD4BF6" w:rsidRDefault="00603BFA" w:rsidP="00603BFA">
      <w:pPr>
        <w:pStyle w:val="ListParagraph"/>
        <w:numPr>
          <w:ilvl w:val="0"/>
          <w:numId w:val="1"/>
        </w:numPr>
        <w:rPr>
          <w:rFonts w:ascii="Times New Roman" w:hAnsi="Times New Roman" w:cs="Times New Roman"/>
          <w:sz w:val="24"/>
          <w:szCs w:val="24"/>
        </w:rPr>
      </w:pPr>
      <w:r w:rsidRPr="00BD4BF6">
        <w:rPr>
          <w:rFonts w:ascii="Times New Roman" w:hAnsi="Times New Roman" w:cs="Times New Roman"/>
          <w:sz w:val="24"/>
          <w:szCs w:val="24"/>
        </w:rPr>
        <w:t xml:space="preserve">The highest average value was observed at 48 h with absorbance of 0.78. </w:t>
      </w:r>
    </w:p>
    <w:p w14:paraId="53D1B8A9" w14:textId="77777777" w:rsidR="00300EFE" w:rsidRPr="00BD4BF6" w:rsidRDefault="00603BFA" w:rsidP="00603BFA">
      <w:pPr>
        <w:pStyle w:val="ListParagraph"/>
        <w:numPr>
          <w:ilvl w:val="0"/>
          <w:numId w:val="1"/>
        </w:numPr>
        <w:rPr>
          <w:rFonts w:ascii="Times New Roman" w:hAnsi="Times New Roman" w:cs="Times New Roman"/>
          <w:sz w:val="24"/>
          <w:szCs w:val="24"/>
        </w:rPr>
      </w:pPr>
      <w:r w:rsidRPr="00BD4BF6">
        <w:rPr>
          <w:rFonts w:ascii="Times New Roman" w:hAnsi="Times New Roman" w:cs="Times New Roman"/>
          <w:sz w:val="24"/>
          <w:szCs w:val="24"/>
        </w:rPr>
        <w:t xml:space="preserve">Absorbance values at time points 0, 8, 16, and 24 were significantly lower compared to time points 32, 40, and 48 (p &lt; 0.05). </w:t>
      </w:r>
      <w:r w:rsidR="00300EFE" w:rsidRPr="00BD4BF6">
        <w:rPr>
          <w:rFonts w:ascii="Times New Roman" w:hAnsi="Times New Roman" w:cs="Times New Roman"/>
          <w:sz w:val="24"/>
          <w:szCs w:val="24"/>
        </w:rPr>
        <w:t>(Figure 1)</w:t>
      </w:r>
    </w:p>
    <w:p w14:paraId="2FA61412" w14:textId="77777777" w:rsidR="00BF0464" w:rsidRPr="00BD4BF6" w:rsidRDefault="00BF0464" w:rsidP="00AE3D0A">
      <w:pPr>
        <w:rPr>
          <w:rFonts w:ascii="Times New Roman" w:hAnsi="Times New Roman" w:cs="Times New Roman"/>
          <w:sz w:val="24"/>
          <w:szCs w:val="24"/>
        </w:rPr>
      </w:pPr>
      <w:r w:rsidRPr="00BD4BF6">
        <w:rPr>
          <w:rFonts w:ascii="Times New Roman" w:hAnsi="Times New Roman" w:cs="Times New Roman"/>
          <w:noProof/>
        </w:rPr>
        <w:lastRenderedPageBreak/>
        <w:drawing>
          <wp:inline distT="0" distB="0" distL="0" distR="0" wp14:anchorId="4CCBC762" wp14:editId="40ACEAC5">
            <wp:extent cx="4517756" cy="2378990"/>
            <wp:effectExtent l="0" t="0" r="0" b="2540"/>
            <wp:docPr id="1704085454" name="Chart 170408545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15CC6DE" w14:textId="77777777" w:rsidR="00BF0464" w:rsidRPr="00BD4BF6" w:rsidRDefault="00BF0464" w:rsidP="00AE3D0A">
      <w:pPr>
        <w:rPr>
          <w:rFonts w:ascii="Times New Roman" w:hAnsi="Times New Roman" w:cs="Times New Roman"/>
          <w:sz w:val="24"/>
          <w:szCs w:val="24"/>
        </w:rPr>
      </w:pPr>
      <w:r w:rsidRPr="00BD4BF6">
        <w:rPr>
          <w:rFonts w:ascii="Times New Roman" w:hAnsi="Times New Roman" w:cs="Times New Roman"/>
          <w:sz w:val="24"/>
          <w:szCs w:val="24"/>
        </w:rPr>
        <w:t xml:space="preserve">Figure 1. Growth profile of nitrogen-fixing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in S</w:t>
      </w:r>
      <w:r w:rsidR="00603BFA" w:rsidRPr="00BD4BF6">
        <w:rPr>
          <w:rFonts w:ascii="Times New Roman" w:hAnsi="Times New Roman" w:cs="Times New Roman"/>
          <w:sz w:val="24"/>
          <w:szCs w:val="24"/>
        </w:rPr>
        <w:t xml:space="preserve">witchgrass hydrolysate. </w:t>
      </w:r>
      <w:r w:rsidR="005D03FD" w:rsidRPr="00BD4BF6">
        <w:rPr>
          <w:rFonts w:ascii="Times New Roman" w:hAnsi="Times New Roman" w:cs="Times New Roman"/>
          <w:sz w:val="24"/>
          <w:szCs w:val="24"/>
        </w:rPr>
        <w:t>The data are presented with mean values ± SD of n=3 experiments.</w:t>
      </w:r>
    </w:p>
    <w:p w14:paraId="2F45DB56" w14:textId="77777777" w:rsidR="0090265B" w:rsidRPr="00BD4BF6" w:rsidRDefault="0090265B" w:rsidP="00AE3D0A">
      <w:pPr>
        <w:rPr>
          <w:rFonts w:ascii="Times New Roman" w:hAnsi="Times New Roman" w:cs="Times New Roman"/>
          <w:sz w:val="24"/>
          <w:szCs w:val="24"/>
        </w:rPr>
      </w:pPr>
    </w:p>
    <w:p w14:paraId="25FC3DEC" w14:textId="77777777" w:rsidR="00BF0464" w:rsidRPr="00BD4BF6" w:rsidRDefault="00BF0464" w:rsidP="00BF0464">
      <w:pPr>
        <w:rPr>
          <w:rFonts w:ascii="Times New Roman" w:hAnsi="Times New Roman" w:cs="Times New Roman"/>
          <w:b/>
          <w:sz w:val="24"/>
          <w:szCs w:val="24"/>
        </w:rPr>
      </w:pPr>
      <w:r w:rsidRPr="00BD4BF6">
        <w:rPr>
          <w:rFonts w:ascii="Times New Roman" w:hAnsi="Times New Roman" w:cs="Times New Roman"/>
          <w:b/>
          <w:sz w:val="24"/>
          <w:szCs w:val="24"/>
        </w:rPr>
        <w:t xml:space="preserve">3.2. Glucose Utilization of K. </w:t>
      </w:r>
      <w:proofErr w:type="spellStart"/>
      <w:r w:rsidRPr="00BD4BF6">
        <w:rPr>
          <w:rFonts w:ascii="Times New Roman" w:hAnsi="Times New Roman" w:cs="Times New Roman"/>
          <w:b/>
          <w:sz w:val="24"/>
          <w:szCs w:val="24"/>
        </w:rPr>
        <w:t>oxytoca</w:t>
      </w:r>
      <w:proofErr w:type="spellEnd"/>
      <w:r w:rsidRPr="00BD4BF6">
        <w:rPr>
          <w:rFonts w:ascii="Times New Roman" w:hAnsi="Times New Roman" w:cs="Times New Roman"/>
          <w:b/>
          <w:sz w:val="24"/>
          <w:szCs w:val="24"/>
        </w:rPr>
        <w:t xml:space="preserve"> M5A during Fermentation</w:t>
      </w:r>
    </w:p>
    <w:p w14:paraId="58E04BBE" w14:textId="77777777" w:rsidR="00BF0464" w:rsidRPr="00BD4BF6" w:rsidRDefault="00BF0464" w:rsidP="00BF0464">
      <w:pPr>
        <w:rPr>
          <w:rFonts w:ascii="Times New Roman" w:hAnsi="Times New Roman" w:cs="Times New Roman"/>
          <w:sz w:val="24"/>
          <w:szCs w:val="24"/>
        </w:rPr>
      </w:pPr>
      <w:r w:rsidRPr="00BD4BF6">
        <w:rPr>
          <w:rFonts w:ascii="Times New Roman" w:hAnsi="Times New Roman" w:cs="Times New Roman"/>
          <w:sz w:val="24"/>
          <w:szCs w:val="24"/>
        </w:rPr>
        <w:t>To ascertain whether the previously documented rapid growth corr</w:t>
      </w:r>
      <w:r w:rsidR="00FF6BE0" w:rsidRPr="00BD4BF6">
        <w:rPr>
          <w:rFonts w:ascii="Times New Roman" w:hAnsi="Times New Roman" w:cs="Times New Roman"/>
          <w:sz w:val="24"/>
          <w:szCs w:val="24"/>
        </w:rPr>
        <w:t>elated with the glucose utiliza</w:t>
      </w:r>
      <w:r w:rsidRPr="00BD4BF6">
        <w:rPr>
          <w:rFonts w:ascii="Times New Roman" w:hAnsi="Times New Roman" w:cs="Times New Roman"/>
          <w:sz w:val="24"/>
          <w:szCs w:val="24"/>
        </w:rPr>
        <w:t>tion rate of our strain, we monitored the glucose consumption rate</w:t>
      </w:r>
      <w:r w:rsidR="00FF6BE0" w:rsidRPr="00BD4BF6">
        <w:rPr>
          <w:rFonts w:ascii="Times New Roman" w:hAnsi="Times New Roman" w:cs="Times New Roman"/>
          <w:sz w:val="24"/>
          <w:szCs w:val="24"/>
        </w:rPr>
        <w:t xml:space="preserve"> of K. </w:t>
      </w:r>
      <w:proofErr w:type="spellStart"/>
      <w:r w:rsidR="00FF6BE0" w:rsidRPr="00BD4BF6">
        <w:rPr>
          <w:rFonts w:ascii="Times New Roman" w:hAnsi="Times New Roman" w:cs="Times New Roman"/>
          <w:sz w:val="24"/>
          <w:szCs w:val="24"/>
        </w:rPr>
        <w:t>oxytoca</w:t>
      </w:r>
      <w:proofErr w:type="spellEnd"/>
      <w:r w:rsidR="00FF6BE0" w:rsidRPr="00BD4BF6">
        <w:rPr>
          <w:rFonts w:ascii="Times New Roman" w:hAnsi="Times New Roman" w:cs="Times New Roman"/>
          <w:sz w:val="24"/>
          <w:szCs w:val="24"/>
        </w:rPr>
        <w:t xml:space="preserve"> M5A1 utilizing a</w:t>
      </w:r>
      <w:r w:rsidRPr="00BD4BF6">
        <w:rPr>
          <w:rFonts w:ascii="Times New Roman" w:hAnsi="Times New Roman" w:cs="Times New Roman"/>
          <w:sz w:val="24"/>
          <w:szCs w:val="24"/>
        </w:rPr>
        <w:t xml:space="preserve"> HPLC system. The samples were taken at time intervals (every 8 h) and the glucose concentration was estimated using external standards</w:t>
      </w:r>
      <w:r w:rsidR="00CC6046" w:rsidRPr="00BD4BF6">
        <w:rPr>
          <w:rFonts w:ascii="Times New Roman" w:hAnsi="Times New Roman" w:cs="Times New Roman"/>
          <w:sz w:val="24"/>
          <w:szCs w:val="24"/>
        </w:rPr>
        <w:t xml:space="preserve"> (Figure 2)</w:t>
      </w:r>
      <w:r w:rsidRPr="00BD4BF6">
        <w:rPr>
          <w:rFonts w:ascii="Times New Roman" w:hAnsi="Times New Roman" w:cs="Times New Roman"/>
          <w:sz w:val="24"/>
          <w:szCs w:val="24"/>
        </w:rPr>
        <w:t>.</w:t>
      </w:r>
    </w:p>
    <w:p w14:paraId="2FC69D07" w14:textId="77777777" w:rsidR="00FF6BE0" w:rsidRPr="00BD4BF6" w:rsidRDefault="00FF6BE0" w:rsidP="00BF0464">
      <w:pPr>
        <w:rPr>
          <w:rFonts w:ascii="Times New Roman" w:hAnsi="Times New Roman" w:cs="Times New Roman"/>
          <w:b/>
          <w:sz w:val="24"/>
          <w:szCs w:val="24"/>
        </w:rPr>
      </w:pPr>
      <w:r w:rsidRPr="00BD4BF6">
        <w:rPr>
          <w:rFonts w:ascii="Times New Roman" w:hAnsi="Times New Roman" w:cs="Times New Roman"/>
          <w:b/>
          <w:sz w:val="24"/>
          <w:szCs w:val="24"/>
        </w:rPr>
        <w:t>Outcome</w:t>
      </w:r>
    </w:p>
    <w:p w14:paraId="7182E9AF" w14:textId="77777777" w:rsidR="00FF6BE0" w:rsidRPr="00BD4BF6" w:rsidRDefault="00BF0464" w:rsidP="0090265B">
      <w:pPr>
        <w:pStyle w:val="ListParagraph"/>
        <w:numPr>
          <w:ilvl w:val="0"/>
          <w:numId w:val="2"/>
        </w:numPr>
        <w:rPr>
          <w:rFonts w:ascii="Times New Roman" w:hAnsi="Times New Roman" w:cs="Times New Roman"/>
          <w:sz w:val="24"/>
          <w:szCs w:val="24"/>
        </w:rPr>
      </w:pPr>
      <w:r w:rsidRPr="00BD4BF6">
        <w:rPr>
          <w:rFonts w:ascii="Times New Roman" w:hAnsi="Times New Roman" w:cs="Times New Roman"/>
          <w:sz w:val="24"/>
          <w:szCs w:val="24"/>
        </w:rPr>
        <w:t xml:space="preserve">The results obtained indicated a significant decrease in glucose concentration from 12.83 g/L to 3.80 g/L within the first 8 h. </w:t>
      </w:r>
    </w:p>
    <w:p w14:paraId="464BDE1A" w14:textId="77777777" w:rsidR="0090265B" w:rsidRPr="00BD4BF6" w:rsidRDefault="0090265B" w:rsidP="0090265B">
      <w:pPr>
        <w:pStyle w:val="ListParagraph"/>
        <w:numPr>
          <w:ilvl w:val="0"/>
          <w:numId w:val="2"/>
        </w:numPr>
        <w:rPr>
          <w:rFonts w:ascii="Times New Roman" w:hAnsi="Times New Roman" w:cs="Times New Roman"/>
          <w:sz w:val="24"/>
          <w:szCs w:val="24"/>
        </w:rPr>
      </w:pPr>
      <w:r w:rsidRPr="00BD4BF6">
        <w:rPr>
          <w:rFonts w:ascii="Times New Roman" w:hAnsi="Times New Roman" w:cs="Times New Roman"/>
          <w:sz w:val="24"/>
          <w:szCs w:val="24"/>
        </w:rPr>
        <w:t>Complete depletion of glucose was observed by 16 hours.</w:t>
      </w:r>
    </w:p>
    <w:p w14:paraId="67946B47" w14:textId="77777777" w:rsidR="00BF0464" w:rsidRPr="00BD4BF6" w:rsidRDefault="0090265B" w:rsidP="0090265B">
      <w:pPr>
        <w:pStyle w:val="ListParagraph"/>
        <w:numPr>
          <w:ilvl w:val="0"/>
          <w:numId w:val="2"/>
        </w:numPr>
        <w:rPr>
          <w:rFonts w:ascii="Times New Roman" w:hAnsi="Times New Roman" w:cs="Times New Roman"/>
          <w:sz w:val="24"/>
          <w:szCs w:val="24"/>
        </w:rPr>
      </w:pPr>
      <w:r w:rsidRPr="00BD4BF6">
        <w:rPr>
          <w:rFonts w:ascii="Times New Roman" w:hAnsi="Times New Roman" w:cs="Times New Roman"/>
          <w:sz w:val="24"/>
          <w:szCs w:val="24"/>
        </w:rPr>
        <w:t xml:space="preserve">Significant differences in glucose concentrations among time points were detected (p &lt; 0.05). </w:t>
      </w:r>
    </w:p>
    <w:p w14:paraId="43E468D8" w14:textId="77777777" w:rsidR="00BF0464" w:rsidRPr="00BD4BF6" w:rsidRDefault="00BF0464" w:rsidP="00BF0464">
      <w:pPr>
        <w:rPr>
          <w:rFonts w:ascii="Times New Roman" w:hAnsi="Times New Roman" w:cs="Times New Roman"/>
          <w:sz w:val="24"/>
          <w:szCs w:val="24"/>
        </w:rPr>
      </w:pPr>
      <w:r w:rsidRPr="00BD4BF6">
        <w:rPr>
          <w:rFonts w:ascii="Times New Roman" w:hAnsi="Times New Roman" w:cs="Times New Roman"/>
          <w:noProof/>
        </w:rPr>
        <w:drawing>
          <wp:inline distT="0" distB="0" distL="0" distR="0" wp14:anchorId="44B75E2F" wp14:editId="49A50A04">
            <wp:extent cx="4440264" cy="2332495"/>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C970F72" w14:textId="77777777" w:rsidR="00BF0464" w:rsidRPr="00BD4BF6" w:rsidRDefault="00BF0464" w:rsidP="00BF0464">
      <w:pPr>
        <w:rPr>
          <w:rFonts w:ascii="Times New Roman" w:hAnsi="Times New Roman" w:cs="Times New Roman"/>
          <w:sz w:val="24"/>
          <w:szCs w:val="24"/>
        </w:rPr>
      </w:pPr>
      <w:r w:rsidRPr="00BD4BF6">
        <w:rPr>
          <w:rFonts w:ascii="Times New Roman" w:hAnsi="Times New Roman" w:cs="Times New Roman"/>
          <w:sz w:val="24"/>
          <w:szCs w:val="24"/>
        </w:rPr>
        <w:lastRenderedPageBreak/>
        <w:t>Figure 2. Utilization rate of glucose during fermentation. The data are presented with mean values ± SD of n=3 experiments.</w:t>
      </w:r>
    </w:p>
    <w:p w14:paraId="3A384E3F" w14:textId="77777777" w:rsidR="000C6459" w:rsidRPr="00BD4BF6" w:rsidRDefault="000C6459" w:rsidP="00BF0464">
      <w:pPr>
        <w:rPr>
          <w:rFonts w:ascii="Times New Roman" w:hAnsi="Times New Roman" w:cs="Times New Roman"/>
          <w:sz w:val="24"/>
          <w:szCs w:val="24"/>
        </w:rPr>
      </w:pPr>
    </w:p>
    <w:p w14:paraId="1D1EABD1" w14:textId="77777777" w:rsidR="000C6459" w:rsidRPr="00BD4BF6" w:rsidRDefault="000C6459" w:rsidP="000C6459">
      <w:pPr>
        <w:rPr>
          <w:rFonts w:ascii="Times New Roman" w:hAnsi="Times New Roman" w:cs="Times New Roman"/>
          <w:b/>
          <w:sz w:val="24"/>
          <w:szCs w:val="24"/>
        </w:rPr>
      </w:pPr>
      <w:r w:rsidRPr="00BD4BF6">
        <w:rPr>
          <w:rFonts w:ascii="Times New Roman" w:hAnsi="Times New Roman" w:cs="Times New Roman"/>
          <w:b/>
          <w:sz w:val="24"/>
          <w:szCs w:val="24"/>
        </w:rPr>
        <w:t xml:space="preserve">MP Content of K. </w:t>
      </w:r>
      <w:proofErr w:type="spellStart"/>
      <w:r w:rsidRPr="00BD4BF6">
        <w:rPr>
          <w:rFonts w:ascii="Times New Roman" w:hAnsi="Times New Roman" w:cs="Times New Roman"/>
          <w:b/>
          <w:sz w:val="24"/>
          <w:szCs w:val="24"/>
        </w:rPr>
        <w:t>oxytoca</w:t>
      </w:r>
      <w:proofErr w:type="spellEnd"/>
      <w:r w:rsidRPr="00BD4BF6">
        <w:rPr>
          <w:rFonts w:ascii="Times New Roman" w:hAnsi="Times New Roman" w:cs="Times New Roman"/>
          <w:b/>
          <w:sz w:val="24"/>
          <w:szCs w:val="24"/>
        </w:rPr>
        <w:t xml:space="preserve"> M5A1</w:t>
      </w:r>
    </w:p>
    <w:p w14:paraId="3CB23E1A" w14:textId="77777777" w:rsidR="005D03FD" w:rsidRPr="00BD4BF6" w:rsidRDefault="00626347" w:rsidP="000C6459">
      <w:pPr>
        <w:rPr>
          <w:rFonts w:ascii="Times New Roman" w:hAnsi="Times New Roman" w:cs="Times New Roman"/>
        </w:rPr>
      </w:pPr>
      <w:r w:rsidRPr="00BD4BF6">
        <w:rPr>
          <w:rFonts w:ascii="Times New Roman" w:hAnsi="Times New Roman" w:cs="Times New Roman"/>
          <w:sz w:val="24"/>
          <w:szCs w:val="24"/>
        </w:rPr>
        <w:t>We</w:t>
      </w:r>
      <w:r w:rsidR="000C6459" w:rsidRPr="00BD4BF6">
        <w:rPr>
          <w:rFonts w:ascii="Times New Roman" w:hAnsi="Times New Roman" w:cs="Times New Roman"/>
          <w:sz w:val="24"/>
          <w:szCs w:val="24"/>
        </w:rPr>
        <w:t xml:space="preserve"> use sucrose as a control experiment for a direct comparison with switchgrass hydrolysate. The production of microbial protein was carefully monitored at time interval using Bradford protein quantification assay at wavelength of 595nm. Microbial protein concentration of K. </w:t>
      </w:r>
      <w:proofErr w:type="spellStart"/>
      <w:r w:rsidR="000C6459" w:rsidRPr="00BD4BF6">
        <w:rPr>
          <w:rFonts w:ascii="Times New Roman" w:hAnsi="Times New Roman" w:cs="Times New Roman"/>
          <w:sz w:val="24"/>
          <w:szCs w:val="24"/>
        </w:rPr>
        <w:t>oxytoca</w:t>
      </w:r>
      <w:proofErr w:type="spellEnd"/>
      <w:r w:rsidR="000C6459" w:rsidRPr="00BD4BF6">
        <w:rPr>
          <w:rFonts w:ascii="Times New Roman" w:hAnsi="Times New Roman" w:cs="Times New Roman"/>
          <w:sz w:val="24"/>
          <w:szCs w:val="24"/>
        </w:rPr>
        <w:t xml:space="preserve"> M5A1 in switchgrass hydrolysate (</w:t>
      </w:r>
      <w:proofErr w:type="spellStart"/>
      <w:r w:rsidR="000C6459" w:rsidRPr="00BD4BF6">
        <w:rPr>
          <w:rFonts w:ascii="Times New Roman" w:hAnsi="Times New Roman" w:cs="Times New Roman"/>
          <w:sz w:val="24"/>
          <w:szCs w:val="24"/>
        </w:rPr>
        <w:t>FwSH</w:t>
      </w:r>
      <w:proofErr w:type="spellEnd"/>
      <w:r w:rsidR="000C6459" w:rsidRPr="00BD4BF6">
        <w:rPr>
          <w:rFonts w:ascii="Times New Roman" w:hAnsi="Times New Roman" w:cs="Times New Roman"/>
          <w:sz w:val="24"/>
          <w:szCs w:val="24"/>
        </w:rPr>
        <w:t>) and sucrose (</w:t>
      </w:r>
      <w:proofErr w:type="spellStart"/>
      <w:r w:rsidR="000C6459" w:rsidRPr="00BD4BF6">
        <w:rPr>
          <w:rFonts w:ascii="Times New Roman" w:hAnsi="Times New Roman" w:cs="Times New Roman"/>
          <w:sz w:val="24"/>
          <w:szCs w:val="24"/>
        </w:rPr>
        <w:t>FwS</w:t>
      </w:r>
      <w:proofErr w:type="spellEnd"/>
      <w:r w:rsidR="000C6459" w:rsidRPr="00BD4BF6">
        <w:rPr>
          <w:rFonts w:ascii="Times New Roman" w:hAnsi="Times New Roman" w:cs="Times New Roman"/>
          <w:sz w:val="24"/>
          <w:szCs w:val="24"/>
        </w:rPr>
        <w:t xml:space="preserve">) </w:t>
      </w:r>
      <w:r w:rsidR="00CC6046" w:rsidRPr="00BD4BF6">
        <w:rPr>
          <w:rFonts w:ascii="Times New Roman" w:hAnsi="Times New Roman" w:cs="Times New Roman"/>
          <w:sz w:val="24"/>
          <w:szCs w:val="24"/>
        </w:rPr>
        <w:t>(</w:t>
      </w:r>
      <w:r w:rsidR="000C6459" w:rsidRPr="00BD4BF6">
        <w:rPr>
          <w:rFonts w:ascii="Times New Roman" w:hAnsi="Times New Roman" w:cs="Times New Roman"/>
          <w:sz w:val="24"/>
          <w:szCs w:val="24"/>
        </w:rPr>
        <w:t>Fig</w:t>
      </w:r>
      <w:r w:rsidR="00CC6046" w:rsidRPr="00BD4BF6">
        <w:rPr>
          <w:rFonts w:ascii="Times New Roman" w:hAnsi="Times New Roman" w:cs="Times New Roman"/>
          <w:sz w:val="24"/>
          <w:szCs w:val="24"/>
        </w:rPr>
        <w:t>ure</w:t>
      </w:r>
      <w:r w:rsidR="000C6459" w:rsidRPr="00BD4BF6">
        <w:rPr>
          <w:rFonts w:ascii="Times New Roman" w:hAnsi="Times New Roman" w:cs="Times New Roman"/>
          <w:sz w:val="24"/>
          <w:szCs w:val="24"/>
        </w:rPr>
        <w:t xml:space="preserve"> 3</w:t>
      </w:r>
      <w:r w:rsidR="00CC6046" w:rsidRPr="00BD4BF6">
        <w:rPr>
          <w:rFonts w:ascii="Times New Roman" w:hAnsi="Times New Roman" w:cs="Times New Roman"/>
          <w:sz w:val="24"/>
          <w:szCs w:val="24"/>
        </w:rPr>
        <w:t>)</w:t>
      </w:r>
      <w:r w:rsidR="000C6459" w:rsidRPr="00BD4BF6">
        <w:rPr>
          <w:rFonts w:ascii="Times New Roman" w:hAnsi="Times New Roman" w:cs="Times New Roman"/>
          <w:sz w:val="24"/>
          <w:szCs w:val="24"/>
        </w:rPr>
        <w:t>.</w:t>
      </w:r>
      <w:r w:rsidR="000C6459" w:rsidRPr="00BD4BF6">
        <w:rPr>
          <w:rFonts w:ascii="Times New Roman" w:hAnsi="Times New Roman" w:cs="Times New Roman"/>
        </w:rPr>
        <w:t xml:space="preserve"> </w:t>
      </w:r>
    </w:p>
    <w:p w14:paraId="1D0548BC" w14:textId="77777777" w:rsidR="00626347" w:rsidRPr="00BD4BF6" w:rsidRDefault="002C0407" w:rsidP="000C6459">
      <w:pPr>
        <w:rPr>
          <w:rFonts w:ascii="Times New Roman" w:hAnsi="Times New Roman" w:cs="Times New Roman"/>
          <w:b/>
          <w:sz w:val="24"/>
          <w:szCs w:val="24"/>
        </w:rPr>
      </w:pPr>
      <w:r w:rsidRPr="00BD4BF6">
        <w:rPr>
          <w:rFonts w:ascii="Times New Roman" w:hAnsi="Times New Roman" w:cs="Times New Roman"/>
          <w:b/>
          <w:sz w:val="24"/>
          <w:szCs w:val="24"/>
        </w:rPr>
        <w:t>Outcome</w:t>
      </w:r>
    </w:p>
    <w:p w14:paraId="6EC40D3D" w14:textId="77777777" w:rsidR="00626347" w:rsidRPr="00BD4BF6" w:rsidRDefault="00626347" w:rsidP="00626347">
      <w:pPr>
        <w:pStyle w:val="ListParagraph"/>
        <w:numPr>
          <w:ilvl w:val="0"/>
          <w:numId w:val="3"/>
        </w:numPr>
        <w:rPr>
          <w:rFonts w:ascii="Times New Roman" w:hAnsi="Times New Roman" w:cs="Times New Roman"/>
          <w:sz w:val="24"/>
          <w:szCs w:val="24"/>
        </w:rPr>
      </w:pPr>
      <w:r w:rsidRPr="00BD4BF6">
        <w:rPr>
          <w:rFonts w:ascii="Times New Roman" w:hAnsi="Times New Roman" w:cs="Times New Roman"/>
          <w:sz w:val="24"/>
          <w:szCs w:val="24"/>
        </w:rPr>
        <w:t>The initial phase (0 – 8 hours) showed an upward trend in protein concentration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53.41 to 284.73 µg/ml;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18.86 to 220.05 µg/ml).</w:t>
      </w:r>
    </w:p>
    <w:p w14:paraId="723CDF28" w14:textId="77777777" w:rsidR="00626347" w:rsidRPr="00BD4BF6" w:rsidRDefault="00626347" w:rsidP="00626347">
      <w:pPr>
        <w:pStyle w:val="ListParagraph"/>
        <w:numPr>
          <w:ilvl w:val="0"/>
          <w:numId w:val="3"/>
        </w:numPr>
        <w:rPr>
          <w:rFonts w:ascii="Times New Roman" w:hAnsi="Times New Roman" w:cs="Times New Roman"/>
          <w:sz w:val="24"/>
          <w:szCs w:val="24"/>
        </w:rPr>
      </w:pPr>
      <w:r w:rsidRPr="00BD4BF6">
        <w:rPr>
          <w:rFonts w:ascii="Times New Roman" w:hAnsi="Times New Roman" w:cs="Times New Roman"/>
          <w:sz w:val="24"/>
          <w:szCs w:val="24"/>
        </w:rPr>
        <w:t>Further increase in protein concentration was noted at the highest level at 40 hours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683.46 µg/ml;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625.65 µg/ml).</w:t>
      </w:r>
    </w:p>
    <w:p w14:paraId="244A076E" w14:textId="77777777" w:rsidR="00626347" w:rsidRPr="00BD4BF6" w:rsidRDefault="00626347" w:rsidP="00626347">
      <w:pPr>
        <w:pStyle w:val="ListParagraph"/>
        <w:numPr>
          <w:ilvl w:val="0"/>
          <w:numId w:val="3"/>
        </w:numPr>
        <w:rPr>
          <w:rFonts w:ascii="Times New Roman" w:hAnsi="Times New Roman" w:cs="Times New Roman"/>
          <w:sz w:val="24"/>
          <w:szCs w:val="24"/>
        </w:rPr>
      </w:pPr>
      <w:r w:rsidRPr="00BD4BF6">
        <w:rPr>
          <w:rFonts w:ascii="Times New Roman" w:hAnsi="Times New Roman" w:cs="Times New Roman"/>
          <w:sz w:val="24"/>
          <w:szCs w:val="24"/>
        </w:rPr>
        <w:t xml:space="preserve">At </w:t>
      </w:r>
      <w:r w:rsidR="002C1B29" w:rsidRPr="00BD4BF6">
        <w:rPr>
          <w:rFonts w:ascii="Times New Roman" w:hAnsi="Times New Roman" w:cs="Times New Roman"/>
          <w:sz w:val="24"/>
          <w:szCs w:val="24"/>
        </w:rPr>
        <w:t>48 h</w:t>
      </w:r>
      <w:r w:rsidRPr="00BD4BF6">
        <w:rPr>
          <w:rFonts w:ascii="Times New Roman" w:hAnsi="Times New Roman" w:cs="Times New Roman"/>
          <w:sz w:val="24"/>
          <w:szCs w:val="24"/>
        </w:rPr>
        <w:t>, it was also established that there is a drop in protein concentrations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376.98 </w:t>
      </w:r>
      <w:proofErr w:type="spellStart"/>
      <w:r w:rsidRPr="00BD4BF6">
        <w:rPr>
          <w:rFonts w:ascii="Times New Roman" w:hAnsi="Times New Roman" w:cs="Times New Roman"/>
          <w:sz w:val="24"/>
          <w:szCs w:val="24"/>
        </w:rPr>
        <w:t>μg</w:t>
      </w:r>
      <w:proofErr w:type="spellEnd"/>
      <w:r w:rsidRPr="00BD4BF6">
        <w:rPr>
          <w:rFonts w:ascii="Times New Roman" w:hAnsi="Times New Roman" w:cs="Times New Roman"/>
          <w:sz w:val="24"/>
          <w:szCs w:val="24"/>
        </w:rPr>
        <w:t xml:space="preserve">/mL;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xml:space="preserve">: 301.83 </w:t>
      </w:r>
      <w:proofErr w:type="spellStart"/>
      <w:r w:rsidRPr="00BD4BF6">
        <w:rPr>
          <w:rFonts w:ascii="Times New Roman" w:hAnsi="Times New Roman" w:cs="Times New Roman"/>
          <w:sz w:val="24"/>
          <w:szCs w:val="24"/>
        </w:rPr>
        <w:t>μg</w:t>
      </w:r>
      <w:proofErr w:type="spellEnd"/>
      <w:r w:rsidRPr="00BD4BF6">
        <w:rPr>
          <w:rFonts w:ascii="Times New Roman" w:hAnsi="Times New Roman" w:cs="Times New Roman"/>
          <w:sz w:val="24"/>
          <w:szCs w:val="24"/>
        </w:rPr>
        <w:t>/mL).</w:t>
      </w:r>
    </w:p>
    <w:p w14:paraId="470BD137" w14:textId="77777777" w:rsidR="00BD4BF6" w:rsidRPr="00BD4BF6" w:rsidRDefault="00626347" w:rsidP="00BD4BF6">
      <w:pPr>
        <w:pStyle w:val="ListParagraph"/>
        <w:numPr>
          <w:ilvl w:val="0"/>
          <w:numId w:val="3"/>
        </w:numPr>
        <w:rPr>
          <w:rFonts w:ascii="Times New Roman" w:hAnsi="Times New Roman" w:cs="Times New Roman"/>
          <w:sz w:val="24"/>
          <w:szCs w:val="24"/>
        </w:rPr>
      </w:pPr>
      <w:r w:rsidRPr="00BD4BF6">
        <w:rPr>
          <w:rFonts w:ascii="Times New Roman" w:hAnsi="Times New Roman" w:cs="Times New Roman"/>
          <w:sz w:val="24"/>
          <w:szCs w:val="24"/>
        </w:rPr>
        <w:t xml:space="preserve">On the other hand, there were higher protein levels in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than in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xml:space="preserve"> (mean difference = 46.31 µg/mL, p &lt;0.05)</w:t>
      </w:r>
      <w:r w:rsidR="002C1B29" w:rsidRPr="00BD4BF6">
        <w:rPr>
          <w:rFonts w:ascii="Times New Roman" w:hAnsi="Times New Roman" w:cs="Times New Roman"/>
          <w:sz w:val="24"/>
          <w:szCs w:val="24"/>
        </w:rPr>
        <w:t>.</w:t>
      </w:r>
    </w:p>
    <w:p w14:paraId="2B66050C" w14:textId="77777777" w:rsidR="002C1B29" w:rsidRPr="00BD4BF6" w:rsidRDefault="00BD4BF6" w:rsidP="00BD4BF6">
      <w:pPr>
        <w:rPr>
          <w:rFonts w:ascii="Times New Roman" w:hAnsi="Times New Roman" w:cs="Times New Roman"/>
          <w:sz w:val="24"/>
          <w:szCs w:val="24"/>
        </w:rPr>
      </w:pPr>
      <w:r w:rsidRPr="00BD4BF6">
        <w:rPr>
          <w:rFonts w:ascii="Times New Roman" w:hAnsi="Times New Roman" w:cs="Times New Roman"/>
          <w:noProof/>
        </w:rPr>
        <w:drawing>
          <wp:inline distT="0" distB="0" distL="0" distR="0" wp14:anchorId="5B7E063B" wp14:editId="0CC1E9EA">
            <wp:extent cx="4448014" cy="2495227"/>
            <wp:effectExtent l="0" t="0" r="0" b="63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3DC5D94" w14:textId="77777777" w:rsidR="00BD4BF6" w:rsidRPr="00BD4BF6" w:rsidRDefault="00BD4BF6" w:rsidP="00BD4BF6">
      <w:pPr>
        <w:rPr>
          <w:rFonts w:ascii="Times New Roman" w:hAnsi="Times New Roman" w:cs="Times New Roman"/>
          <w:sz w:val="24"/>
          <w:szCs w:val="24"/>
        </w:rPr>
      </w:pPr>
      <w:r w:rsidRPr="00BD4BF6">
        <w:rPr>
          <w:rFonts w:ascii="Times New Roman" w:hAnsi="Times New Roman" w:cs="Times New Roman"/>
          <w:sz w:val="24"/>
          <w:szCs w:val="24"/>
        </w:rPr>
        <w:t xml:space="preserve">Figure 3. Microbial protein concentration of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in switchgrass hydrolysate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and sucrose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w:t>
      </w:r>
    </w:p>
    <w:p w14:paraId="37FE9D6E" w14:textId="77777777" w:rsidR="005B3298" w:rsidRPr="00BD4BF6" w:rsidRDefault="005B3298" w:rsidP="005B3298">
      <w:pPr>
        <w:rPr>
          <w:rFonts w:ascii="Times New Roman" w:hAnsi="Times New Roman" w:cs="Times New Roman"/>
          <w:b/>
          <w:sz w:val="24"/>
          <w:szCs w:val="24"/>
        </w:rPr>
      </w:pPr>
      <w:r w:rsidRPr="00BD4BF6">
        <w:rPr>
          <w:rFonts w:ascii="Times New Roman" w:hAnsi="Times New Roman" w:cs="Times New Roman"/>
          <w:b/>
          <w:sz w:val="24"/>
          <w:szCs w:val="24"/>
        </w:rPr>
        <w:t xml:space="preserve">Nitrogen-fixing capability of K. </w:t>
      </w:r>
      <w:proofErr w:type="spellStart"/>
      <w:r w:rsidRPr="00BD4BF6">
        <w:rPr>
          <w:rFonts w:ascii="Times New Roman" w:hAnsi="Times New Roman" w:cs="Times New Roman"/>
          <w:b/>
          <w:sz w:val="24"/>
          <w:szCs w:val="24"/>
        </w:rPr>
        <w:t>oxytoca</w:t>
      </w:r>
      <w:proofErr w:type="spellEnd"/>
      <w:r w:rsidRPr="00BD4BF6">
        <w:rPr>
          <w:rFonts w:ascii="Times New Roman" w:hAnsi="Times New Roman" w:cs="Times New Roman"/>
          <w:b/>
          <w:sz w:val="24"/>
          <w:szCs w:val="24"/>
        </w:rPr>
        <w:t xml:space="preserve"> M5A1 </w:t>
      </w:r>
    </w:p>
    <w:p w14:paraId="3DEA544F" w14:textId="77777777" w:rsidR="005B3298" w:rsidRPr="00BD4BF6" w:rsidRDefault="002C1B29" w:rsidP="005B3298">
      <w:pPr>
        <w:rPr>
          <w:rFonts w:ascii="Times New Roman" w:hAnsi="Times New Roman" w:cs="Times New Roman"/>
          <w:sz w:val="24"/>
          <w:szCs w:val="24"/>
        </w:rPr>
      </w:pPr>
      <w:r w:rsidRPr="00BD4BF6">
        <w:rPr>
          <w:rFonts w:ascii="Times New Roman" w:hAnsi="Times New Roman" w:cs="Times New Roman"/>
          <w:sz w:val="24"/>
          <w:szCs w:val="24"/>
        </w:rPr>
        <w:t>H</w:t>
      </w:r>
      <w:r w:rsidR="005B3298" w:rsidRPr="00BD4BF6">
        <w:rPr>
          <w:rFonts w:ascii="Times New Roman" w:hAnsi="Times New Roman" w:cs="Times New Roman"/>
          <w:sz w:val="24"/>
          <w:szCs w:val="24"/>
        </w:rPr>
        <w:t>ere, we conducted ARA to measure the nitrogen-fixing activity of K.</w:t>
      </w:r>
      <w:r w:rsidR="005B3298" w:rsidRPr="00BD4BF6">
        <w:rPr>
          <w:rFonts w:ascii="Times New Roman" w:hAnsi="Times New Roman" w:cs="Times New Roman"/>
        </w:rPr>
        <w:t xml:space="preserve">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cultured in s</w:t>
      </w:r>
      <w:r w:rsidR="005B3298" w:rsidRPr="00BD4BF6">
        <w:rPr>
          <w:rFonts w:ascii="Times New Roman" w:hAnsi="Times New Roman" w:cs="Times New Roman"/>
          <w:sz w:val="24"/>
          <w:szCs w:val="24"/>
        </w:rPr>
        <w:t>witchgrass hydrolysate</w:t>
      </w:r>
      <w:r w:rsidRPr="00BD4BF6">
        <w:rPr>
          <w:rFonts w:ascii="Times New Roman" w:hAnsi="Times New Roman" w:cs="Times New Roman"/>
          <w:sz w:val="24"/>
          <w:szCs w:val="24"/>
        </w:rPr>
        <w:t xml:space="preserve">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and sucrose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to in</w:t>
      </w:r>
      <w:r w:rsidR="005B3298" w:rsidRPr="00BD4BF6">
        <w:rPr>
          <w:rFonts w:ascii="Times New Roman" w:hAnsi="Times New Roman" w:cs="Times New Roman"/>
          <w:sz w:val="24"/>
          <w:szCs w:val="24"/>
        </w:rPr>
        <w:t xml:space="preserve">vestigate how different carbon sources affect the efficiency of nitrogen fixation (Fig 5). </w:t>
      </w:r>
      <w:r w:rsidRPr="00BD4BF6">
        <w:rPr>
          <w:rFonts w:ascii="Times New Roman" w:hAnsi="Times New Roman" w:cs="Times New Roman"/>
          <w:sz w:val="24"/>
          <w:szCs w:val="24"/>
        </w:rPr>
        <w:t>The sampling was done at 6 h interval for over 30 h using HP 6890 GC system (2min method). No Ethylene was present in both treatments at 6 h</w:t>
      </w:r>
      <w:r w:rsidR="00BD4BF6" w:rsidRPr="00BD4BF6">
        <w:rPr>
          <w:rFonts w:ascii="Times New Roman" w:hAnsi="Times New Roman" w:cs="Times New Roman"/>
          <w:sz w:val="24"/>
          <w:szCs w:val="24"/>
        </w:rPr>
        <w:t xml:space="preserve"> (Figure 4)</w:t>
      </w:r>
      <w:r w:rsidRPr="00BD4BF6">
        <w:rPr>
          <w:rFonts w:ascii="Times New Roman" w:hAnsi="Times New Roman" w:cs="Times New Roman"/>
          <w:sz w:val="24"/>
          <w:szCs w:val="24"/>
        </w:rPr>
        <w:t xml:space="preserve">.  </w:t>
      </w:r>
    </w:p>
    <w:p w14:paraId="61B14240" w14:textId="77777777" w:rsidR="002C1B29" w:rsidRPr="00BD4BF6" w:rsidRDefault="002C0407" w:rsidP="005B3298">
      <w:pPr>
        <w:rPr>
          <w:rFonts w:ascii="Times New Roman" w:hAnsi="Times New Roman" w:cs="Times New Roman"/>
          <w:b/>
          <w:sz w:val="24"/>
          <w:szCs w:val="24"/>
        </w:rPr>
      </w:pPr>
      <w:r w:rsidRPr="00BD4BF6">
        <w:rPr>
          <w:rFonts w:ascii="Times New Roman" w:hAnsi="Times New Roman" w:cs="Times New Roman"/>
          <w:b/>
          <w:sz w:val="24"/>
          <w:szCs w:val="24"/>
        </w:rPr>
        <w:lastRenderedPageBreak/>
        <w:t>Outcome</w:t>
      </w:r>
    </w:p>
    <w:p w14:paraId="68476C23" w14:textId="77777777" w:rsidR="002C1B29" w:rsidRPr="00BD4BF6" w:rsidRDefault="002C1B29" w:rsidP="002C1B29">
      <w:pPr>
        <w:pStyle w:val="ListParagraph"/>
        <w:numPr>
          <w:ilvl w:val="0"/>
          <w:numId w:val="4"/>
        </w:numPr>
        <w:rPr>
          <w:rFonts w:ascii="Times New Roman" w:hAnsi="Times New Roman" w:cs="Times New Roman"/>
          <w:sz w:val="24"/>
          <w:szCs w:val="24"/>
        </w:rPr>
      </w:pPr>
      <w:r w:rsidRPr="00BD4BF6">
        <w:rPr>
          <w:rFonts w:ascii="Times New Roman" w:hAnsi="Times New Roman" w:cs="Times New Roman"/>
          <w:sz w:val="24"/>
          <w:szCs w:val="24"/>
        </w:rPr>
        <w:t xml:space="preserve">Ethylene production commenced at 12 hours in both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and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xml:space="preserve"> cultures.</w:t>
      </w:r>
    </w:p>
    <w:p w14:paraId="170C6138" w14:textId="77777777" w:rsidR="002C1B29" w:rsidRPr="00BD4BF6" w:rsidRDefault="002C1B29" w:rsidP="002C1B29">
      <w:pPr>
        <w:pStyle w:val="ListParagraph"/>
        <w:numPr>
          <w:ilvl w:val="0"/>
          <w:numId w:val="4"/>
        </w:numPr>
        <w:rPr>
          <w:rFonts w:ascii="Times New Roman" w:hAnsi="Times New Roman" w:cs="Times New Roman"/>
          <w:sz w:val="24"/>
          <w:szCs w:val="24"/>
        </w:rPr>
      </w:pP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xml:space="preserve"> showed higher acetylene reduction (4.62-109.43 µmoles) compared to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(3.65-69.82 µmoles).</w:t>
      </w:r>
    </w:p>
    <w:p w14:paraId="50FA6767" w14:textId="77777777" w:rsidR="002C1B29" w:rsidRPr="00BD4BF6" w:rsidRDefault="002C1B29" w:rsidP="002C1B29">
      <w:pPr>
        <w:pStyle w:val="ListParagraph"/>
        <w:numPr>
          <w:ilvl w:val="0"/>
          <w:numId w:val="4"/>
        </w:numPr>
        <w:rPr>
          <w:rFonts w:ascii="Times New Roman" w:hAnsi="Times New Roman" w:cs="Times New Roman"/>
          <w:sz w:val="24"/>
          <w:szCs w:val="24"/>
        </w:rPr>
      </w:pPr>
      <w:r w:rsidRPr="00BD4BF6">
        <w:rPr>
          <w:rFonts w:ascii="Times New Roman" w:hAnsi="Times New Roman" w:cs="Times New Roman"/>
          <w:sz w:val="24"/>
          <w:szCs w:val="24"/>
        </w:rPr>
        <w:t>No significant differences in ethylene production between the substrates were found (p &gt; 0.05)</w:t>
      </w:r>
    </w:p>
    <w:p w14:paraId="315DADE4" w14:textId="77777777" w:rsidR="002C1B29" w:rsidRPr="00BD4BF6" w:rsidRDefault="002C1B29" w:rsidP="002C1B29">
      <w:pPr>
        <w:rPr>
          <w:rFonts w:ascii="Times New Roman" w:hAnsi="Times New Roman" w:cs="Times New Roman"/>
          <w:sz w:val="24"/>
          <w:szCs w:val="24"/>
        </w:rPr>
      </w:pPr>
    </w:p>
    <w:p w14:paraId="71E4C4A3" w14:textId="77777777" w:rsidR="005B3298" w:rsidRPr="00BD4BF6" w:rsidRDefault="00B22D9B" w:rsidP="002C1B29">
      <w:pPr>
        <w:rPr>
          <w:rFonts w:ascii="Times New Roman" w:hAnsi="Times New Roman" w:cs="Times New Roman"/>
          <w:sz w:val="24"/>
          <w:szCs w:val="24"/>
        </w:rPr>
      </w:pPr>
      <w:r w:rsidRPr="00BD4BF6">
        <w:rPr>
          <w:rFonts w:ascii="Times New Roman" w:hAnsi="Times New Roman" w:cs="Times New Roman"/>
          <w:noProof/>
        </w:rPr>
        <w:drawing>
          <wp:inline distT="0" distB="0" distL="0" distR="0" wp14:anchorId="06377FBE" wp14:editId="1A2C4550">
            <wp:extent cx="4801633" cy="2828441"/>
            <wp:effectExtent l="0" t="0" r="0" b="0"/>
            <wp:docPr id="2" name="Picture 2" descr="C:\Users\Tawakalt\AppData\Local\Packages\Microsoft.Windows.Photos_8wekyb3d8bbwe\TempState\ShareServiceTempFolder\8e37ad40-6d4c-4508-b078-c428bf37c22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wakalt\AppData\Local\Packages\Microsoft.Windows.Photos_8wekyb3d8bbwe\TempState\ShareServiceTempFolder\8e37ad40-6d4c-4508-b078-c428bf37c22d.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18435" cy="2838339"/>
                    </a:xfrm>
                    <a:prstGeom prst="rect">
                      <a:avLst/>
                    </a:prstGeom>
                    <a:noFill/>
                    <a:ln>
                      <a:noFill/>
                    </a:ln>
                  </pic:spPr>
                </pic:pic>
              </a:graphicData>
            </a:graphic>
          </wp:inline>
        </w:drawing>
      </w:r>
    </w:p>
    <w:p w14:paraId="7058A5FC" w14:textId="77777777" w:rsidR="005B3298" w:rsidRPr="00BD4BF6" w:rsidRDefault="005B3298" w:rsidP="005B3298">
      <w:pPr>
        <w:rPr>
          <w:rFonts w:ascii="Times New Roman" w:hAnsi="Times New Roman" w:cs="Times New Roman"/>
          <w:sz w:val="24"/>
          <w:szCs w:val="24"/>
        </w:rPr>
      </w:pPr>
      <w:r w:rsidRPr="00BD4BF6">
        <w:rPr>
          <w:rFonts w:ascii="Times New Roman" w:hAnsi="Times New Roman" w:cs="Times New Roman"/>
          <w:sz w:val="24"/>
          <w:szCs w:val="24"/>
        </w:rPr>
        <w:t xml:space="preserve">Figure </w:t>
      </w:r>
      <w:r w:rsidR="00CC6046" w:rsidRPr="00BD4BF6">
        <w:rPr>
          <w:rFonts w:ascii="Times New Roman" w:hAnsi="Times New Roman" w:cs="Times New Roman"/>
          <w:sz w:val="24"/>
          <w:szCs w:val="24"/>
        </w:rPr>
        <w:t>4</w:t>
      </w:r>
      <w:r w:rsidRPr="00BD4BF6">
        <w:rPr>
          <w:rFonts w:ascii="Times New Roman" w:hAnsi="Times New Roman" w:cs="Times New Roman"/>
          <w:sz w:val="24"/>
          <w:szCs w:val="24"/>
        </w:rPr>
        <w:t xml:space="preserve">: Nitrogen-fixing capability of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cultured in </w:t>
      </w:r>
      <w:proofErr w:type="spellStart"/>
      <w:r w:rsidRPr="00BD4BF6">
        <w:rPr>
          <w:rFonts w:ascii="Times New Roman" w:hAnsi="Times New Roman" w:cs="Times New Roman"/>
          <w:sz w:val="24"/>
          <w:szCs w:val="24"/>
        </w:rPr>
        <w:t>FwSH</w:t>
      </w:r>
      <w:proofErr w:type="spellEnd"/>
      <w:r w:rsidRPr="00BD4BF6">
        <w:rPr>
          <w:rFonts w:ascii="Times New Roman" w:hAnsi="Times New Roman" w:cs="Times New Roman"/>
          <w:sz w:val="24"/>
          <w:szCs w:val="24"/>
        </w:rPr>
        <w:t xml:space="preserve"> and </w:t>
      </w:r>
      <w:proofErr w:type="spellStart"/>
      <w:r w:rsidRPr="00BD4BF6">
        <w:rPr>
          <w:rFonts w:ascii="Times New Roman" w:hAnsi="Times New Roman" w:cs="Times New Roman"/>
          <w:sz w:val="24"/>
          <w:szCs w:val="24"/>
        </w:rPr>
        <w:t>FwS</w:t>
      </w:r>
      <w:proofErr w:type="spellEnd"/>
      <w:r w:rsidRPr="00BD4BF6">
        <w:rPr>
          <w:rFonts w:ascii="Times New Roman" w:hAnsi="Times New Roman" w:cs="Times New Roman"/>
          <w:sz w:val="24"/>
          <w:szCs w:val="24"/>
        </w:rPr>
        <w:t>. Error bars represent the standard deviation (n=2).</w:t>
      </w:r>
    </w:p>
    <w:p w14:paraId="13E4AFA8" w14:textId="77777777" w:rsidR="008747E2" w:rsidRPr="00BD4BF6" w:rsidRDefault="008747E2" w:rsidP="005B3298">
      <w:pPr>
        <w:rPr>
          <w:rFonts w:ascii="Times New Roman" w:hAnsi="Times New Roman" w:cs="Times New Roman"/>
          <w:sz w:val="24"/>
          <w:szCs w:val="24"/>
        </w:rPr>
      </w:pPr>
    </w:p>
    <w:p w14:paraId="4733844A" w14:textId="77777777" w:rsidR="005B3298" w:rsidRPr="00BD4BF6" w:rsidRDefault="005B3298" w:rsidP="005B3298">
      <w:pPr>
        <w:rPr>
          <w:rFonts w:ascii="Times New Roman" w:hAnsi="Times New Roman" w:cs="Times New Roman"/>
          <w:b/>
          <w:sz w:val="24"/>
          <w:szCs w:val="24"/>
        </w:rPr>
      </w:pPr>
      <w:r w:rsidRPr="00BD4BF6">
        <w:rPr>
          <w:rFonts w:ascii="Times New Roman" w:hAnsi="Times New Roman" w:cs="Times New Roman"/>
          <w:b/>
          <w:sz w:val="24"/>
          <w:szCs w:val="24"/>
        </w:rPr>
        <w:t>Organic Acids Profile during Fermentation to Protein</w:t>
      </w:r>
    </w:p>
    <w:p w14:paraId="1E66F6EF" w14:textId="77777777" w:rsidR="008747E2" w:rsidRPr="00BD4BF6" w:rsidRDefault="005B3298" w:rsidP="00B22D9B">
      <w:pPr>
        <w:rPr>
          <w:rFonts w:ascii="Times New Roman" w:hAnsi="Times New Roman" w:cs="Times New Roman"/>
          <w:sz w:val="24"/>
          <w:szCs w:val="24"/>
        </w:rPr>
      </w:pPr>
      <w:r w:rsidRPr="00BD4BF6">
        <w:rPr>
          <w:rFonts w:ascii="Times New Roman" w:hAnsi="Times New Roman" w:cs="Times New Roman"/>
          <w:sz w:val="24"/>
          <w:szCs w:val="24"/>
        </w:rPr>
        <w:t xml:space="preserve">An understanding of organic acid profile during fermentation will reveal the active metabolic pathway and activities. Since the metabolic dynamics of organic acid during nitrogen fixation of </w:t>
      </w:r>
      <w:r w:rsidRPr="00BD4BF6">
        <w:rPr>
          <w:rFonts w:ascii="Times New Roman" w:hAnsi="Times New Roman" w:cs="Times New Roman"/>
          <w:i/>
          <w:sz w:val="24"/>
          <w:szCs w:val="24"/>
        </w:rPr>
        <w:t xml:space="preserve">K. </w:t>
      </w:r>
      <w:proofErr w:type="spellStart"/>
      <w:r w:rsidRPr="00BD4BF6">
        <w:rPr>
          <w:rFonts w:ascii="Times New Roman" w:hAnsi="Times New Roman" w:cs="Times New Roman"/>
          <w:i/>
          <w:sz w:val="24"/>
          <w:szCs w:val="24"/>
        </w:rPr>
        <w:t>oxytoca</w:t>
      </w:r>
      <w:proofErr w:type="spellEnd"/>
      <w:r w:rsidRPr="00BD4BF6">
        <w:rPr>
          <w:rFonts w:ascii="Times New Roman" w:hAnsi="Times New Roman" w:cs="Times New Roman"/>
          <w:i/>
          <w:sz w:val="24"/>
          <w:szCs w:val="24"/>
        </w:rPr>
        <w:t xml:space="preserve"> M5A1</w:t>
      </w:r>
      <w:r w:rsidRPr="00BD4BF6">
        <w:rPr>
          <w:rFonts w:ascii="Times New Roman" w:hAnsi="Times New Roman" w:cs="Times New Roman"/>
          <w:sz w:val="24"/>
          <w:szCs w:val="24"/>
        </w:rPr>
        <w:t xml:space="preserve"> is unclear, we studied the production of organic acid </w:t>
      </w:r>
      <w:r w:rsidR="002C0407" w:rsidRPr="00BD4BF6">
        <w:rPr>
          <w:rFonts w:ascii="Times New Roman" w:hAnsi="Times New Roman" w:cs="Times New Roman"/>
          <w:sz w:val="24"/>
          <w:szCs w:val="24"/>
        </w:rPr>
        <w:t xml:space="preserve">over the course of fermentation. </w:t>
      </w:r>
      <w:r w:rsidR="008747E2" w:rsidRPr="00BD4BF6">
        <w:rPr>
          <w:rFonts w:ascii="Times New Roman" w:hAnsi="Times New Roman" w:cs="Times New Roman"/>
          <w:sz w:val="24"/>
          <w:szCs w:val="24"/>
        </w:rPr>
        <w:t>We observed the presence of lactic acid (LA), succinic acid (SA), acetic acid (AA), and propionic acid (PA) during the fermentation process</w:t>
      </w:r>
      <w:r w:rsidR="00BD4BF6" w:rsidRPr="00BD4BF6">
        <w:rPr>
          <w:rFonts w:ascii="Times New Roman" w:hAnsi="Times New Roman" w:cs="Times New Roman"/>
          <w:sz w:val="24"/>
          <w:szCs w:val="24"/>
        </w:rPr>
        <w:t xml:space="preserve"> (Figure 5)</w:t>
      </w:r>
      <w:r w:rsidR="008747E2" w:rsidRPr="00BD4BF6">
        <w:rPr>
          <w:rFonts w:ascii="Times New Roman" w:hAnsi="Times New Roman" w:cs="Times New Roman"/>
          <w:sz w:val="24"/>
          <w:szCs w:val="24"/>
        </w:rPr>
        <w:t xml:space="preserve">. </w:t>
      </w:r>
    </w:p>
    <w:p w14:paraId="6F1BDF73" w14:textId="77777777" w:rsidR="00B22D9B" w:rsidRPr="00BD4BF6" w:rsidRDefault="002C0407" w:rsidP="00B22D9B">
      <w:pPr>
        <w:rPr>
          <w:rFonts w:ascii="Times New Roman" w:hAnsi="Times New Roman" w:cs="Times New Roman"/>
          <w:b/>
          <w:sz w:val="24"/>
          <w:szCs w:val="24"/>
        </w:rPr>
      </w:pPr>
      <w:r w:rsidRPr="00BD4BF6">
        <w:rPr>
          <w:rFonts w:ascii="Times New Roman" w:hAnsi="Times New Roman" w:cs="Times New Roman"/>
          <w:b/>
          <w:sz w:val="24"/>
          <w:szCs w:val="24"/>
        </w:rPr>
        <w:t>Outcome</w:t>
      </w:r>
    </w:p>
    <w:p w14:paraId="1B583A90" w14:textId="77777777" w:rsidR="00B22D9B" w:rsidRPr="00BD4BF6" w:rsidRDefault="00B22D9B" w:rsidP="002C0407">
      <w:pPr>
        <w:pStyle w:val="ListParagraph"/>
        <w:numPr>
          <w:ilvl w:val="0"/>
          <w:numId w:val="5"/>
        </w:numPr>
        <w:rPr>
          <w:rFonts w:ascii="Times New Roman" w:hAnsi="Times New Roman" w:cs="Times New Roman"/>
          <w:sz w:val="24"/>
          <w:szCs w:val="24"/>
        </w:rPr>
      </w:pPr>
      <w:r w:rsidRPr="00BD4BF6">
        <w:rPr>
          <w:rFonts w:ascii="Times New Roman" w:hAnsi="Times New Roman" w:cs="Times New Roman"/>
          <w:sz w:val="24"/>
          <w:szCs w:val="24"/>
        </w:rPr>
        <w:t>Initial concentrations of LA and PA were 0.99 g/L and 2.06 g/L, respectively.</w:t>
      </w:r>
    </w:p>
    <w:p w14:paraId="22CB5C7D" w14:textId="77777777" w:rsidR="00B22D9B" w:rsidRPr="00BD4BF6" w:rsidRDefault="00B22D9B" w:rsidP="002C0407">
      <w:pPr>
        <w:pStyle w:val="ListParagraph"/>
        <w:numPr>
          <w:ilvl w:val="0"/>
          <w:numId w:val="5"/>
        </w:numPr>
        <w:rPr>
          <w:rFonts w:ascii="Times New Roman" w:hAnsi="Times New Roman" w:cs="Times New Roman"/>
          <w:sz w:val="24"/>
          <w:szCs w:val="24"/>
        </w:rPr>
      </w:pPr>
      <w:r w:rsidRPr="00BD4BF6">
        <w:rPr>
          <w:rFonts w:ascii="Times New Roman" w:hAnsi="Times New Roman" w:cs="Times New Roman"/>
          <w:sz w:val="24"/>
          <w:szCs w:val="24"/>
        </w:rPr>
        <w:t>PA showed the highest and continuous increase until 24 hours, LA increased slightly until 24 hours, SA increased steadily until 24 hours then declined, and AA synthesis began after 8 hours and continued until 24 hours.</w:t>
      </w:r>
    </w:p>
    <w:p w14:paraId="6EA7E765" w14:textId="77777777" w:rsidR="00B22D9B" w:rsidRPr="00BD4BF6" w:rsidRDefault="00B22D9B" w:rsidP="002C0407">
      <w:pPr>
        <w:pStyle w:val="ListParagraph"/>
        <w:numPr>
          <w:ilvl w:val="0"/>
          <w:numId w:val="5"/>
        </w:numPr>
        <w:rPr>
          <w:rFonts w:ascii="Times New Roman" w:hAnsi="Times New Roman" w:cs="Times New Roman"/>
          <w:sz w:val="24"/>
          <w:szCs w:val="24"/>
        </w:rPr>
      </w:pPr>
      <w:r w:rsidRPr="00BD4BF6">
        <w:rPr>
          <w:rFonts w:ascii="Times New Roman" w:hAnsi="Times New Roman" w:cs="Times New Roman"/>
          <w:sz w:val="24"/>
          <w:szCs w:val="24"/>
        </w:rPr>
        <w:t>LA, SA, and AA were undetectable at 32 hours, but SA and AA reappeared later.</w:t>
      </w:r>
    </w:p>
    <w:p w14:paraId="3A65128A" w14:textId="77777777" w:rsidR="002C0407" w:rsidRPr="00BD4BF6" w:rsidRDefault="00B22D9B" w:rsidP="00B22D9B">
      <w:pPr>
        <w:pStyle w:val="ListParagraph"/>
        <w:numPr>
          <w:ilvl w:val="0"/>
          <w:numId w:val="5"/>
        </w:numPr>
        <w:rPr>
          <w:rFonts w:ascii="Times New Roman" w:hAnsi="Times New Roman" w:cs="Times New Roman"/>
          <w:sz w:val="24"/>
          <w:szCs w:val="24"/>
        </w:rPr>
      </w:pPr>
      <w:r w:rsidRPr="00BD4BF6">
        <w:rPr>
          <w:rFonts w:ascii="Times New Roman" w:hAnsi="Times New Roman" w:cs="Times New Roman"/>
          <w:sz w:val="24"/>
          <w:szCs w:val="24"/>
        </w:rPr>
        <w:t>Significant differences in organic acid concentrations over time were found (p &lt; 0.05).</w:t>
      </w:r>
    </w:p>
    <w:p w14:paraId="528513EB" w14:textId="77777777" w:rsidR="008747E2" w:rsidRPr="00BD4BF6" w:rsidRDefault="008747E2" w:rsidP="008747E2">
      <w:pPr>
        <w:rPr>
          <w:rFonts w:ascii="Times New Roman" w:hAnsi="Times New Roman" w:cs="Times New Roman"/>
          <w:sz w:val="24"/>
          <w:szCs w:val="24"/>
        </w:rPr>
      </w:pPr>
      <w:r w:rsidRPr="00BD4BF6">
        <w:rPr>
          <w:rFonts w:ascii="Times New Roman" w:hAnsi="Times New Roman" w:cs="Times New Roman"/>
          <w:noProof/>
        </w:rPr>
        <w:lastRenderedPageBreak/>
        <w:drawing>
          <wp:inline distT="0" distB="0" distL="0" distR="0" wp14:anchorId="2F6BC4C3" wp14:editId="5468373E">
            <wp:extent cx="4641742" cy="2572719"/>
            <wp:effectExtent l="0" t="0" r="698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5A0BC4" w14:textId="77777777" w:rsidR="008747E2" w:rsidRPr="00BD4BF6" w:rsidRDefault="00BD4BF6" w:rsidP="008747E2">
      <w:pPr>
        <w:pStyle w:val="MDPI51figurecaption"/>
        <w:ind w:left="0"/>
        <w:rPr>
          <w:rFonts w:ascii="Times New Roman" w:hAnsi="Times New Roman"/>
          <w:noProof/>
          <w:color w:val="auto"/>
          <w:sz w:val="24"/>
          <w:szCs w:val="24"/>
        </w:rPr>
      </w:pPr>
      <w:r w:rsidRPr="00BD4BF6">
        <w:rPr>
          <w:rFonts w:ascii="Times New Roman" w:hAnsi="Times New Roman"/>
          <w:b/>
          <w:noProof/>
          <w:color w:val="auto"/>
          <w:sz w:val="24"/>
          <w:szCs w:val="24"/>
        </w:rPr>
        <w:t>Figure 5</w:t>
      </w:r>
      <w:r w:rsidR="008747E2" w:rsidRPr="00BD4BF6">
        <w:rPr>
          <w:rFonts w:ascii="Times New Roman" w:hAnsi="Times New Roman"/>
          <w:b/>
          <w:noProof/>
          <w:color w:val="auto"/>
          <w:sz w:val="24"/>
          <w:szCs w:val="24"/>
        </w:rPr>
        <w:t xml:space="preserve">. </w:t>
      </w:r>
      <w:r w:rsidR="008747E2" w:rsidRPr="00BD4BF6">
        <w:rPr>
          <w:rFonts w:ascii="Times New Roman" w:hAnsi="Times New Roman"/>
          <w:noProof/>
          <w:color w:val="auto"/>
          <w:sz w:val="24"/>
          <w:szCs w:val="24"/>
        </w:rPr>
        <w:t xml:space="preserve">Organic acids profile during fermentation. </w:t>
      </w:r>
      <w:r w:rsidR="008747E2" w:rsidRPr="00BD4BF6">
        <w:rPr>
          <w:rFonts w:ascii="Times New Roman" w:eastAsia="Calibri" w:hAnsi="Times New Roman"/>
          <w:color w:val="auto"/>
          <w:sz w:val="24"/>
          <w:szCs w:val="24"/>
        </w:rPr>
        <w:t xml:space="preserve">The data are presented with mean values of organic acids concentration ± SD of n=3 experiments. </w:t>
      </w:r>
    </w:p>
    <w:p w14:paraId="57823F89" w14:textId="77777777" w:rsidR="00AE3D0A" w:rsidRPr="00BD4BF6" w:rsidRDefault="00AE3D0A" w:rsidP="00AE3D0A">
      <w:pPr>
        <w:rPr>
          <w:rFonts w:ascii="Times New Roman" w:hAnsi="Times New Roman" w:cs="Times New Roman"/>
          <w:sz w:val="24"/>
          <w:szCs w:val="24"/>
        </w:rPr>
      </w:pPr>
    </w:p>
    <w:p w14:paraId="3ACC42BC" w14:textId="77777777" w:rsidR="00AE3D0A" w:rsidRPr="00BD4BF6" w:rsidRDefault="002C0407" w:rsidP="00AE3D0A">
      <w:pPr>
        <w:rPr>
          <w:rFonts w:ascii="Times New Roman" w:hAnsi="Times New Roman" w:cs="Times New Roman"/>
          <w:b/>
          <w:sz w:val="24"/>
          <w:szCs w:val="24"/>
        </w:rPr>
      </w:pPr>
      <w:r w:rsidRPr="00BD4BF6">
        <w:rPr>
          <w:rFonts w:ascii="Times New Roman" w:hAnsi="Times New Roman" w:cs="Times New Roman"/>
          <w:b/>
          <w:sz w:val="24"/>
          <w:szCs w:val="24"/>
        </w:rPr>
        <w:t>4.</w:t>
      </w:r>
      <w:r w:rsidRPr="00BD4BF6">
        <w:rPr>
          <w:rFonts w:ascii="Times New Roman" w:hAnsi="Times New Roman" w:cs="Times New Roman"/>
          <w:b/>
          <w:sz w:val="24"/>
          <w:szCs w:val="24"/>
        </w:rPr>
        <w:tab/>
      </w:r>
      <w:r w:rsidR="00AE3D0A" w:rsidRPr="00BD4BF6">
        <w:rPr>
          <w:rFonts w:ascii="Times New Roman" w:hAnsi="Times New Roman" w:cs="Times New Roman"/>
          <w:b/>
          <w:sz w:val="24"/>
          <w:szCs w:val="24"/>
        </w:rPr>
        <w:t>Discussion</w:t>
      </w:r>
    </w:p>
    <w:p w14:paraId="49290994" w14:textId="77777777" w:rsidR="009C7C17" w:rsidRPr="00BD4BF6" w:rsidRDefault="009C7C17" w:rsidP="002C0407">
      <w:pPr>
        <w:rPr>
          <w:rFonts w:ascii="Times New Roman" w:hAnsi="Times New Roman" w:cs="Times New Roman"/>
          <w:sz w:val="24"/>
          <w:szCs w:val="24"/>
        </w:rPr>
      </w:pPr>
      <w:r w:rsidRPr="00BD4BF6">
        <w:rPr>
          <w:rFonts w:ascii="Times New Roman" w:hAnsi="Times New Roman" w:cs="Times New Roman"/>
          <w:sz w:val="24"/>
          <w:szCs w:val="24"/>
        </w:rPr>
        <w:t xml:space="preserve">Evidence from our growth profile study indicated that switch grass hydrolysate could be efficiently exploited by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as a carbon source for fermentation. The bacteria grew rapidly in the first eight hours of fermentation as shown by an increase in absorbance at OD600nm. The fast growth of this stage can be explained by the presence of nutrients within the hydrolysate. However, there was a decrease in growth rate during the following hours, indicating nutrient depletion as a limiting factor. This observation is crucial for optimizing fermentation conditions, which indicate the need for supplementing nutrients to sustain prolonged microbial activity and productivity in protein production.</w:t>
      </w:r>
      <w:r w:rsidR="00BD4BF6" w:rsidRPr="00BD4BF6">
        <w:rPr>
          <w:rFonts w:ascii="Times New Roman" w:hAnsi="Times New Roman" w:cs="Times New Roman"/>
          <w:sz w:val="24"/>
          <w:szCs w:val="24"/>
        </w:rPr>
        <w:t xml:space="preserve"> </w:t>
      </w:r>
      <w:r w:rsidRPr="00BD4BF6">
        <w:rPr>
          <w:rFonts w:ascii="Times New Roman" w:hAnsi="Times New Roman" w:cs="Times New Roman"/>
          <w:sz w:val="24"/>
          <w:szCs w:val="24"/>
        </w:rPr>
        <w:t xml:space="preserve">Efficient metabolic capabilities of M5A1 were revealed when glucose utilization was studied on </w:t>
      </w:r>
      <w:r w:rsidRPr="00BD4BF6">
        <w:rPr>
          <w:rFonts w:ascii="Times New Roman" w:hAnsi="Times New Roman" w:cs="Times New Roman"/>
          <w:i/>
          <w:sz w:val="24"/>
          <w:szCs w:val="24"/>
        </w:rPr>
        <w:t xml:space="preserve">K. </w:t>
      </w:r>
      <w:proofErr w:type="spellStart"/>
      <w:r w:rsidRPr="00BD4BF6">
        <w:rPr>
          <w:rFonts w:ascii="Times New Roman" w:hAnsi="Times New Roman" w:cs="Times New Roman"/>
          <w:i/>
          <w:sz w:val="24"/>
          <w:szCs w:val="24"/>
        </w:rPr>
        <w:t>oxytoca</w:t>
      </w:r>
      <w:proofErr w:type="spellEnd"/>
      <w:r w:rsidRPr="00BD4BF6">
        <w:rPr>
          <w:rFonts w:ascii="Times New Roman" w:hAnsi="Times New Roman" w:cs="Times New Roman"/>
          <w:i/>
          <w:sz w:val="24"/>
          <w:szCs w:val="24"/>
        </w:rPr>
        <w:t xml:space="preserve"> M5A1</w:t>
      </w:r>
      <w:r w:rsidRPr="00BD4BF6">
        <w:rPr>
          <w:rFonts w:ascii="Times New Roman" w:hAnsi="Times New Roman" w:cs="Times New Roman"/>
          <w:sz w:val="24"/>
          <w:szCs w:val="24"/>
        </w:rPr>
        <w:t>. The rapid consumption of glucose within 16h coupled with biomass increment shows how good it is at quick conversion of sugar to biomass and other metabolic products. Such efficiency helps maximize protein yield from biomass feedstock thus minimizing substrate wastage and improving overall process economics. It is worth noting that understanding such kinetics can also help to keep fermentation processes under control so that they can have optimal productivity and resource efficiency.</w:t>
      </w:r>
    </w:p>
    <w:p w14:paraId="46614017" w14:textId="77777777" w:rsidR="00706AD7" w:rsidRPr="00BD4BF6" w:rsidRDefault="009C7C17" w:rsidP="00706AD7">
      <w:pPr>
        <w:rPr>
          <w:rFonts w:ascii="Times New Roman" w:hAnsi="Times New Roman" w:cs="Times New Roman"/>
          <w:sz w:val="24"/>
          <w:szCs w:val="24"/>
        </w:rPr>
      </w:pPr>
      <w:r w:rsidRPr="00BD4BF6">
        <w:rPr>
          <w:rFonts w:ascii="Times New Roman" w:hAnsi="Times New Roman" w:cs="Times New Roman"/>
          <w:sz w:val="24"/>
          <w:szCs w:val="24"/>
        </w:rPr>
        <w:t xml:space="preserve">Klebsiella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M5A1’s protein synthesis in switchgrass hydrolysate varied significantly over time due to both carbon availability and metabolic activity changes . This shows that proteins are synthesized more during initial growth stages because cells get stronger with available nutrition obtained from hydrolysis sou</w:t>
      </w:r>
      <w:r w:rsidR="00706AD7" w:rsidRPr="00BD4BF6">
        <w:rPr>
          <w:rFonts w:ascii="Times New Roman" w:hAnsi="Times New Roman" w:cs="Times New Roman"/>
          <w:sz w:val="24"/>
          <w:szCs w:val="24"/>
        </w:rPr>
        <w:t xml:space="preserve">rces. The observed differences between switchgrass hydrolysate and sucrose (as a control) highlight the unique nutritional benefits of hydrolysate for microbial protein production. </w:t>
      </w:r>
      <w:r w:rsidRPr="00BD4BF6">
        <w:rPr>
          <w:rFonts w:ascii="Times New Roman" w:hAnsi="Times New Roman" w:cs="Times New Roman"/>
          <w:sz w:val="24"/>
          <w:szCs w:val="24"/>
        </w:rPr>
        <w:t>These results are imperative for biotechnological approaches aimed at enhancing protein yield from agro-waste materials which can potentially contribute to sustainable animal feed or biopharmaceuticals based-production.</w:t>
      </w:r>
      <w:r w:rsidR="00BD4BF6" w:rsidRPr="00BD4BF6">
        <w:rPr>
          <w:rFonts w:ascii="Times New Roman" w:hAnsi="Times New Roman" w:cs="Times New Roman"/>
          <w:sz w:val="24"/>
          <w:szCs w:val="24"/>
        </w:rPr>
        <w:t xml:space="preserve"> </w:t>
      </w:r>
      <w:r w:rsidR="00706AD7" w:rsidRPr="00BD4BF6">
        <w:rPr>
          <w:rFonts w:ascii="Times New Roman" w:hAnsi="Times New Roman" w:cs="Times New Roman"/>
          <w:sz w:val="24"/>
          <w:szCs w:val="24"/>
        </w:rPr>
        <w:t xml:space="preserve">The nitrogen-fixing capability study using Acetylene Reduction Assay (ARA) confirmed the capability of K. </w:t>
      </w:r>
      <w:proofErr w:type="spellStart"/>
      <w:r w:rsidR="00706AD7" w:rsidRPr="00BD4BF6">
        <w:rPr>
          <w:rFonts w:ascii="Times New Roman" w:hAnsi="Times New Roman" w:cs="Times New Roman"/>
          <w:sz w:val="24"/>
          <w:szCs w:val="24"/>
        </w:rPr>
        <w:t>oxytoca</w:t>
      </w:r>
      <w:proofErr w:type="spellEnd"/>
      <w:r w:rsidR="00706AD7" w:rsidRPr="00BD4BF6">
        <w:rPr>
          <w:rFonts w:ascii="Times New Roman" w:hAnsi="Times New Roman" w:cs="Times New Roman"/>
          <w:sz w:val="24"/>
          <w:szCs w:val="24"/>
        </w:rPr>
        <w:t xml:space="preserve"> M5A1 to </w:t>
      </w:r>
      <w:r w:rsidR="00706AD7" w:rsidRPr="00BD4BF6">
        <w:rPr>
          <w:rFonts w:ascii="Times New Roman" w:hAnsi="Times New Roman" w:cs="Times New Roman"/>
          <w:sz w:val="24"/>
          <w:szCs w:val="24"/>
        </w:rPr>
        <w:lastRenderedPageBreak/>
        <w:t>fix nitrogen in switchgrass hydrolysate and sucrose. The rate at which ethylene is produced between the two carbon sources differs though, but statistical analysis showed no significant difference that implies it has consistent nitrogen-fixing capabilities for various nutritional conditions. This results are very important when it comes to protein production as they help reduce the amount of external nitrogen being used, thereby making it more sustainable and environmentally friendly.</w:t>
      </w:r>
    </w:p>
    <w:p w14:paraId="1BE49D95" w14:textId="77777777" w:rsidR="00285EA9" w:rsidRPr="00BD4BF6" w:rsidRDefault="00706AD7" w:rsidP="00706AD7">
      <w:pPr>
        <w:rPr>
          <w:rFonts w:ascii="Times New Roman" w:hAnsi="Times New Roman" w:cs="Times New Roman"/>
          <w:sz w:val="24"/>
          <w:szCs w:val="24"/>
        </w:rPr>
      </w:pPr>
      <w:r w:rsidRPr="00BD4BF6">
        <w:rPr>
          <w:rFonts w:ascii="Times New Roman" w:hAnsi="Times New Roman" w:cs="Times New Roman"/>
          <w:sz w:val="24"/>
          <w:szCs w:val="24"/>
        </w:rPr>
        <w:t xml:space="preserve">Metabolic pathways and substrate utilization patterns were revealed by analyzing organic acids produced during fermentation for K. </w:t>
      </w:r>
      <w:proofErr w:type="spellStart"/>
      <w:r w:rsidRPr="00BD4BF6">
        <w:rPr>
          <w:rFonts w:ascii="Times New Roman" w:hAnsi="Times New Roman" w:cs="Times New Roman"/>
          <w:sz w:val="24"/>
          <w:szCs w:val="24"/>
        </w:rPr>
        <w:t>oxytoca</w:t>
      </w:r>
      <w:proofErr w:type="spellEnd"/>
      <w:r w:rsidRPr="00BD4BF6">
        <w:rPr>
          <w:rFonts w:ascii="Times New Roman" w:hAnsi="Times New Roman" w:cs="Times New Roman"/>
          <w:sz w:val="24"/>
          <w:szCs w:val="24"/>
        </w:rPr>
        <w:t xml:space="preserve"> M5A1. A variety of lactic acid, succinic acid, acetic acid and propionic acid profiles over time indicate strong adaptability of this strain under different fermentation conditions. Understanding organic acid dynamics can assist in optimizing fermentation parameters for achieving maximum yield of desired products with minimum by-products too. Such information is necessary for designing specific biotechnological applications like bioproducts manufacturing or chemical synthesis through fermentation.</w:t>
      </w:r>
    </w:p>
    <w:p w14:paraId="2C7E0DD5" w14:textId="77777777" w:rsidR="00706AD7" w:rsidRPr="00BD4BF6" w:rsidRDefault="00706AD7" w:rsidP="00706AD7">
      <w:pPr>
        <w:rPr>
          <w:rFonts w:ascii="Times New Roman" w:hAnsi="Times New Roman" w:cs="Times New Roman"/>
          <w:sz w:val="24"/>
          <w:szCs w:val="24"/>
        </w:rPr>
      </w:pPr>
    </w:p>
    <w:p w14:paraId="7AE580C3" w14:textId="77777777" w:rsidR="00753278" w:rsidRPr="00BD4BF6" w:rsidRDefault="002C0407" w:rsidP="00AE3D0A">
      <w:pPr>
        <w:rPr>
          <w:rFonts w:ascii="Times New Roman" w:hAnsi="Times New Roman" w:cs="Times New Roman"/>
          <w:b/>
          <w:sz w:val="24"/>
          <w:szCs w:val="24"/>
        </w:rPr>
      </w:pPr>
      <w:r w:rsidRPr="00BD4BF6">
        <w:rPr>
          <w:rFonts w:ascii="Times New Roman" w:hAnsi="Times New Roman" w:cs="Times New Roman"/>
          <w:b/>
          <w:sz w:val="24"/>
          <w:szCs w:val="24"/>
        </w:rPr>
        <w:t>5.</w:t>
      </w:r>
      <w:r w:rsidRPr="00BD4BF6">
        <w:rPr>
          <w:rFonts w:ascii="Times New Roman" w:hAnsi="Times New Roman" w:cs="Times New Roman"/>
          <w:b/>
          <w:sz w:val="24"/>
          <w:szCs w:val="24"/>
        </w:rPr>
        <w:tab/>
      </w:r>
      <w:r w:rsidR="00AE3D0A" w:rsidRPr="00BD4BF6">
        <w:rPr>
          <w:rFonts w:ascii="Times New Roman" w:hAnsi="Times New Roman" w:cs="Times New Roman"/>
          <w:b/>
          <w:sz w:val="24"/>
          <w:szCs w:val="24"/>
        </w:rPr>
        <w:t>Conclusion/Benefits to the North Dakota Soybean Farmers and the Industry</w:t>
      </w:r>
    </w:p>
    <w:p w14:paraId="5189B79E" w14:textId="77777777" w:rsidR="00C635B9" w:rsidRPr="00BD4BF6" w:rsidRDefault="00CC6046" w:rsidP="00BD4BF6">
      <w:pPr>
        <w:pStyle w:val="NormalWeb"/>
      </w:pPr>
      <w:r w:rsidRPr="00BD4BF6">
        <w:t xml:space="preserve">The nitrogen fixing bacteria K. </w:t>
      </w:r>
      <w:proofErr w:type="spellStart"/>
      <w:r w:rsidRPr="00BD4BF6">
        <w:t>oxytoca</w:t>
      </w:r>
      <w:proofErr w:type="spellEnd"/>
      <w:r w:rsidRPr="00BD4BF6">
        <w:t xml:space="preserve"> M5A1 is highly efficient in utilizing switchgrass hydrolysate, a lignocellulosic biomass, for microbial protein production thus providing an alternative to the traditional glucose and nitrogen sources which are not sustainable. The organism demonstrates complex metabolic pathways and adaptation to nutrient availability. These results have great significance for industry as they promote ecological integrity, thereby aligning with global environmental initiatives that encourage sustainability while ensuring economic soundness in production processes.</w:t>
      </w:r>
      <w:r w:rsidR="00BD4BF6" w:rsidRPr="00BD4BF6">
        <w:t xml:space="preserve"> </w:t>
      </w:r>
      <w:r w:rsidRPr="00BD4BF6">
        <w:t>To North Dakota soybean farmers, MP production integration brings new avenues of money from soybean byproducts. Microbial fermentation can be supported by products realized after processing soybeans, like hulls alongside other plant remains. Soybean residues thus become more valuable and different revenues streams are created for farmers. Consequently, this will reduce dependence on soybean-based feeds and create a diversified agricultural economy because the produced MP is also usable as high-quality livestock feed. This not only develops scientific knowledge but also offers practical applications thereby contributing to improved productivity and sustainability for the farmers of soybean and the whole industry as well.</w:t>
      </w:r>
    </w:p>
    <w:p w14:paraId="2B560F20" w14:textId="77777777" w:rsidR="00BD4BF6" w:rsidRPr="00BD4BF6" w:rsidRDefault="00BD4BF6" w:rsidP="00BD4BF6">
      <w:pPr>
        <w:pStyle w:val="Bibliography"/>
        <w:rPr>
          <w:rFonts w:ascii="Times New Roman" w:hAnsi="Times New Roman" w:cs="Times New Roman"/>
          <w:b/>
          <w:sz w:val="24"/>
          <w:szCs w:val="24"/>
        </w:rPr>
      </w:pPr>
      <w:r w:rsidRPr="00BD4BF6">
        <w:rPr>
          <w:rFonts w:ascii="Times New Roman" w:hAnsi="Times New Roman" w:cs="Times New Roman"/>
          <w:b/>
          <w:sz w:val="24"/>
          <w:szCs w:val="24"/>
        </w:rPr>
        <w:t>References</w:t>
      </w:r>
    </w:p>
    <w:p w14:paraId="1F8F1997" w14:textId="77777777" w:rsidR="00BD4BF6" w:rsidRPr="00BD4BF6" w:rsidRDefault="00BD4BF6" w:rsidP="00BD4BF6">
      <w:pPr>
        <w:pStyle w:val="Bibliography"/>
        <w:rPr>
          <w:rFonts w:ascii="Times New Roman" w:hAnsi="Times New Roman" w:cs="Times New Roman"/>
          <w:sz w:val="20"/>
          <w:szCs w:val="20"/>
        </w:rPr>
      </w:pPr>
      <w:r w:rsidRPr="00BD4BF6">
        <w:rPr>
          <w:rFonts w:ascii="Times New Roman" w:hAnsi="Times New Roman" w:cs="Times New Roman"/>
          <w:sz w:val="20"/>
          <w:szCs w:val="20"/>
        </w:rPr>
        <w:fldChar w:fldCharType="begin"/>
      </w:r>
      <w:r w:rsidRPr="00BD4BF6">
        <w:rPr>
          <w:rFonts w:ascii="Times New Roman" w:hAnsi="Times New Roman" w:cs="Times New Roman"/>
          <w:sz w:val="20"/>
          <w:szCs w:val="20"/>
        </w:rPr>
        <w:instrText xml:space="preserve"> ADDIN ZOTERO_BIBL {"uncited":[],"omitted":[],"custom":[]} CSL_BIBLIOGRAPHY </w:instrText>
      </w:r>
      <w:r w:rsidRPr="00BD4BF6">
        <w:rPr>
          <w:rFonts w:ascii="Times New Roman" w:hAnsi="Times New Roman" w:cs="Times New Roman"/>
          <w:sz w:val="20"/>
          <w:szCs w:val="20"/>
        </w:rPr>
        <w:fldChar w:fldCharType="separate"/>
      </w:r>
      <w:r w:rsidRPr="00BD4BF6">
        <w:rPr>
          <w:rFonts w:ascii="Times New Roman" w:hAnsi="Times New Roman" w:cs="Times New Roman"/>
          <w:sz w:val="20"/>
          <w:szCs w:val="20"/>
        </w:rPr>
        <w:t xml:space="preserve">1. </w:t>
      </w:r>
      <w:r w:rsidRPr="00BD4BF6">
        <w:rPr>
          <w:rFonts w:ascii="Times New Roman" w:hAnsi="Times New Roman" w:cs="Times New Roman"/>
          <w:sz w:val="20"/>
          <w:szCs w:val="20"/>
        </w:rPr>
        <w:tab/>
        <w:t xml:space="preserve">Burén, S.; Rubio, L.M. State of the Art in Eukaryotic Nitrogenase Engineering. </w:t>
      </w:r>
      <w:r w:rsidRPr="00BD4BF6">
        <w:rPr>
          <w:rFonts w:ascii="Times New Roman" w:hAnsi="Times New Roman" w:cs="Times New Roman"/>
          <w:i/>
          <w:iCs/>
          <w:sz w:val="20"/>
          <w:szCs w:val="20"/>
        </w:rPr>
        <w:t>FEMS Microbiol. Lett.</w:t>
      </w:r>
      <w:r w:rsidRPr="00BD4BF6">
        <w:rPr>
          <w:rFonts w:ascii="Times New Roman" w:hAnsi="Times New Roman" w:cs="Times New Roman"/>
          <w:sz w:val="20"/>
          <w:szCs w:val="20"/>
        </w:rPr>
        <w:t xml:space="preserve"> </w:t>
      </w:r>
      <w:r w:rsidRPr="00BD4BF6">
        <w:rPr>
          <w:rFonts w:ascii="Times New Roman" w:hAnsi="Times New Roman" w:cs="Times New Roman"/>
          <w:b/>
          <w:bCs/>
          <w:sz w:val="20"/>
          <w:szCs w:val="20"/>
        </w:rPr>
        <w:t>2018</w:t>
      </w:r>
      <w:r w:rsidRPr="00BD4BF6">
        <w:rPr>
          <w:rFonts w:ascii="Times New Roman" w:hAnsi="Times New Roman" w:cs="Times New Roman"/>
          <w:sz w:val="20"/>
          <w:szCs w:val="20"/>
        </w:rPr>
        <w:t xml:space="preserve">, </w:t>
      </w:r>
      <w:r w:rsidRPr="00BD4BF6">
        <w:rPr>
          <w:rFonts w:ascii="Times New Roman" w:hAnsi="Times New Roman" w:cs="Times New Roman"/>
          <w:i/>
          <w:iCs/>
          <w:sz w:val="20"/>
          <w:szCs w:val="20"/>
        </w:rPr>
        <w:t>365</w:t>
      </w:r>
      <w:r w:rsidRPr="00BD4BF6">
        <w:rPr>
          <w:rFonts w:ascii="Times New Roman" w:hAnsi="Times New Roman" w:cs="Times New Roman"/>
          <w:sz w:val="20"/>
          <w:szCs w:val="20"/>
        </w:rPr>
        <w:t>, doi:10.1093/femsle/fnx274.</w:t>
      </w:r>
    </w:p>
    <w:p w14:paraId="4FD57CF6" w14:textId="77777777" w:rsidR="00BD4BF6" w:rsidRPr="00BD4BF6" w:rsidRDefault="00BD4BF6" w:rsidP="00BD4BF6">
      <w:pPr>
        <w:pStyle w:val="Bibliography"/>
        <w:rPr>
          <w:rFonts w:ascii="Times New Roman" w:hAnsi="Times New Roman" w:cs="Times New Roman"/>
          <w:sz w:val="20"/>
          <w:szCs w:val="20"/>
        </w:rPr>
      </w:pPr>
      <w:r w:rsidRPr="00BD4BF6">
        <w:rPr>
          <w:rFonts w:ascii="Times New Roman" w:hAnsi="Times New Roman" w:cs="Times New Roman"/>
          <w:sz w:val="20"/>
          <w:szCs w:val="20"/>
        </w:rPr>
        <w:t xml:space="preserve">2. </w:t>
      </w:r>
      <w:r w:rsidRPr="00BD4BF6">
        <w:rPr>
          <w:rFonts w:ascii="Times New Roman" w:hAnsi="Times New Roman" w:cs="Times New Roman"/>
          <w:sz w:val="20"/>
          <w:szCs w:val="20"/>
        </w:rPr>
        <w:tab/>
        <w:t xml:space="preserve">Bao, G.; Zhang, Y.; Du, C.; Chen, Z.; Li, Y.; Cao, Z.; Ma, Y. Genome Sequence of Klebsiella Oxytoca M5al, a Promising Strain for Nitrogen Fixation and Chemical Production. </w:t>
      </w:r>
      <w:r w:rsidRPr="00BD4BF6">
        <w:rPr>
          <w:rFonts w:ascii="Times New Roman" w:hAnsi="Times New Roman" w:cs="Times New Roman"/>
          <w:i/>
          <w:iCs/>
          <w:sz w:val="20"/>
          <w:szCs w:val="20"/>
        </w:rPr>
        <w:t>Genome Announc.</w:t>
      </w:r>
      <w:r w:rsidRPr="00BD4BF6">
        <w:rPr>
          <w:rFonts w:ascii="Times New Roman" w:hAnsi="Times New Roman" w:cs="Times New Roman"/>
          <w:sz w:val="20"/>
          <w:szCs w:val="20"/>
        </w:rPr>
        <w:t xml:space="preserve"> </w:t>
      </w:r>
      <w:r w:rsidRPr="00BD4BF6">
        <w:rPr>
          <w:rFonts w:ascii="Times New Roman" w:hAnsi="Times New Roman" w:cs="Times New Roman"/>
          <w:b/>
          <w:bCs/>
          <w:sz w:val="20"/>
          <w:szCs w:val="20"/>
        </w:rPr>
        <w:t>2013</w:t>
      </w:r>
      <w:r w:rsidRPr="00BD4BF6">
        <w:rPr>
          <w:rFonts w:ascii="Times New Roman" w:hAnsi="Times New Roman" w:cs="Times New Roman"/>
          <w:sz w:val="20"/>
          <w:szCs w:val="20"/>
        </w:rPr>
        <w:t xml:space="preserve">, </w:t>
      </w:r>
      <w:r w:rsidRPr="00BD4BF6">
        <w:rPr>
          <w:rFonts w:ascii="Times New Roman" w:hAnsi="Times New Roman" w:cs="Times New Roman"/>
          <w:i/>
          <w:iCs/>
          <w:sz w:val="20"/>
          <w:szCs w:val="20"/>
        </w:rPr>
        <w:t>1</w:t>
      </w:r>
      <w:r w:rsidRPr="00BD4BF6">
        <w:rPr>
          <w:rFonts w:ascii="Times New Roman" w:hAnsi="Times New Roman" w:cs="Times New Roman"/>
          <w:sz w:val="20"/>
          <w:szCs w:val="20"/>
        </w:rPr>
        <w:t>, e00074-12, doi:10.1128/genomeA.00074-12.</w:t>
      </w:r>
    </w:p>
    <w:p w14:paraId="4C27D1AB" w14:textId="77777777" w:rsidR="00BD4BF6" w:rsidRPr="00BD4BF6" w:rsidRDefault="00BD4BF6" w:rsidP="00BD4BF6">
      <w:pPr>
        <w:pStyle w:val="Bibliography"/>
        <w:rPr>
          <w:rFonts w:ascii="Times New Roman" w:hAnsi="Times New Roman" w:cs="Times New Roman"/>
          <w:sz w:val="20"/>
          <w:szCs w:val="20"/>
        </w:rPr>
      </w:pPr>
      <w:r w:rsidRPr="00BD4BF6">
        <w:rPr>
          <w:rFonts w:ascii="Times New Roman" w:hAnsi="Times New Roman" w:cs="Times New Roman"/>
          <w:sz w:val="20"/>
          <w:szCs w:val="20"/>
        </w:rPr>
        <w:t xml:space="preserve">3. </w:t>
      </w:r>
      <w:r w:rsidRPr="00BD4BF6">
        <w:rPr>
          <w:rFonts w:ascii="Times New Roman" w:hAnsi="Times New Roman" w:cs="Times New Roman"/>
          <w:sz w:val="20"/>
          <w:szCs w:val="20"/>
        </w:rPr>
        <w:tab/>
        <w:t xml:space="preserve">In, S.; Khunnonkwao, P.; Wong, N.; Phosiran, C.; Jantama, S.S.; Jantama, K. Combining Metabolic Engineering and Evolutionary Adaptation in Klebsiella Oxytoca KMS004 to Significantly Improve Optically Pure D-(−)-Lactic Acid Yield and Specific Productivity in Low Nutrient Medium. </w:t>
      </w:r>
      <w:r w:rsidRPr="00BD4BF6">
        <w:rPr>
          <w:rFonts w:ascii="Times New Roman" w:hAnsi="Times New Roman" w:cs="Times New Roman"/>
          <w:i/>
          <w:iCs/>
          <w:sz w:val="20"/>
          <w:szCs w:val="20"/>
        </w:rPr>
        <w:t>Appl. Microbiol. Biotechnol.</w:t>
      </w:r>
      <w:r w:rsidRPr="00BD4BF6">
        <w:rPr>
          <w:rFonts w:ascii="Times New Roman" w:hAnsi="Times New Roman" w:cs="Times New Roman"/>
          <w:sz w:val="20"/>
          <w:szCs w:val="20"/>
        </w:rPr>
        <w:t xml:space="preserve"> </w:t>
      </w:r>
      <w:r w:rsidRPr="00BD4BF6">
        <w:rPr>
          <w:rFonts w:ascii="Times New Roman" w:hAnsi="Times New Roman" w:cs="Times New Roman"/>
          <w:b/>
          <w:bCs/>
          <w:sz w:val="20"/>
          <w:szCs w:val="20"/>
        </w:rPr>
        <w:t>2020</w:t>
      </w:r>
      <w:r w:rsidRPr="00BD4BF6">
        <w:rPr>
          <w:rFonts w:ascii="Times New Roman" w:hAnsi="Times New Roman" w:cs="Times New Roman"/>
          <w:sz w:val="20"/>
          <w:szCs w:val="20"/>
        </w:rPr>
        <w:t xml:space="preserve">, </w:t>
      </w:r>
      <w:r w:rsidRPr="00BD4BF6">
        <w:rPr>
          <w:rFonts w:ascii="Times New Roman" w:hAnsi="Times New Roman" w:cs="Times New Roman"/>
          <w:i/>
          <w:iCs/>
          <w:sz w:val="20"/>
          <w:szCs w:val="20"/>
        </w:rPr>
        <w:t>104</w:t>
      </w:r>
      <w:r w:rsidRPr="00BD4BF6">
        <w:rPr>
          <w:rFonts w:ascii="Times New Roman" w:hAnsi="Times New Roman" w:cs="Times New Roman"/>
          <w:sz w:val="20"/>
          <w:szCs w:val="20"/>
        </w:rPr>
        <w:t>, 9565–9579, doi:10.1007/s00253-020-10933-0.</w:t>
      </w:r>
    </w:p>
    <w:p w14:paraId="2EA360F8" w14:textId="77777777" w:rsidR="00BD4BF6" w:rsidRPr="00BD4BF6" w:rsidRDefault="00BD4BF6" w:rsidP="00BD4BF6">
      <w:pPr>
        <w:pStyle w:val="NormalWeb"/>
      </w:pPr>
      <w:r w:rsidRPr="00BD4BF6">
        <w:rPr>
          <w:sz w:val="20"/>
          <w:szCs w:val="20"/>
        </w:rPr>
        <w:fldChar w:fldCharType="end"/>
      </w:r>
    </w:p>
    <w:sectPr w:rsidR="00BD4BF6" w:rsidRPr="00BD4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14CD0"/>
    <w:multiLevelType w:val="hybridMultilevel"/>
    <w:tmpl w:val="328A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5D73"/>
    <w:multiLevelType w:val="hybridMultilevel"/>
    <w:tmpl w:val="A05C6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05C1A"/>
    <w:multiLevelType w:val="hybridMultilevel"/>
    <w:tmpl w:val="5282D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11E64"/>
    <w:multiLevelType w:val="hybridMultilevel"/>
    <w:tmpl w:val="2076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043AA0"/>
    <w:multiLevelType w:val="hybridMultilevel"/>
    <w:tmpl w:val="7902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205A6"/>
    <w:multiLevelType w:val="hybridMultilevel"/>
    <w:tmpl w:val="B472F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26804"/>
    <w:multiLevelType w:val="hybridMultilevel"/>
    <w:tmpl w:val="3A9C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543E6"/>
    <w:multiLevelType w:val="hybridMultilevel"/>
    <w:tmpl w:val="3438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DF2BBD"/>
    <w:multiLevelType w:val="hybridMultilevel"/>
    <w:tmpl w:val="6C28B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33DB6"/>
    <w:multiLevelType w:val="hybridMultilevel"/>
    <w:tmpl w:val="546A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D36B2"/>
    <w:multiLevelType w:val="hybridMultilevel"/>
    <w:tmpl w:val="1A963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CC70F2"/>
    <w:multiLevelType w:val="hybridMultilevel"/>
    <w:tmpl w:val="965E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3D5555"/>
    <w:multiLevelType w:val="hybridMultilevel"/>
    <w:tmpl w:val="5C6E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3634303">
    <w:abstractNumId w:val="9"/>
  </w:num>
  <w:num w:numId="2" w16cid:durableId="2045325005">
    <w:abstractNumId w:val="4"/>
  </w:num>
  <w:num w:numId="3" w16cid:durableId="1623072482">
    <w:abstractNumId w:val="5"/>
  </w:num>
  <w:num w:numId="4" w16cid:durableId="897983579">
    <w:abstractNumId w:val="10"/>
  </w:num>
  <w:num w:numId="5" w16cid:durableId="1082752460">
    <w:abstractNumId w:val="3"/>
  </w:num>
  <w:num w:numId="6" w16cid:durableId="1900556749">
    <w:abstractNumId w:val="1"/>
  </w:num>
  <w:num w:numId="7" w16cid:durableId="2119911681">
    <w:abstractNumId w:val="6"/>
  </w:num>
  <w:num w:numId="8" w16cid:durableId="1225023068">
    <w:abstractNumId w:val="12"/>
  </w:num>
  <w:num w:numId="9" w16cid:durableId="150144330">
    <w:abstractNumId w:val="7"/>
  </w:num>
  <w:num w:numId="10" w16cid:durableId="1389837390">
    <w:abstractNumId w:val="8"/>
  </w:num>
  <w:num w:numId="11" w16cid:durableId="1335257872">
    <w:abstractNumId w:val="11"/>
  </w:num>
  <w:num w:numId="12" w16cid:durableId="683822679">
    <w:abstractNumId w:val="0"/>
  </w:num>
  <w:num w:numId="13" w16cid:durableId="9468873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D0A"/>
    <w:rsid w:val="000C6459"/>
    <w:rsid w:val="000F6FD6"/>
    <w:rsid w:val="00144924"/>
    <w:rsid w:val="00171BB9"/>
    <w:rsid w:val="00176B67"/>
    <w:rsid w:val="00225FAC"/>
    <w:rsid w:val="00285EA9"/>
    <w:rsid w:val="002C0407"/>
    <w:rsid w:val="002C1B29"/>
    <w:rsid w:val="00300EFE"/>
    <w:rsid w:val="0034276B"/>
    <w:rsid w:val="003A0DDC"/>
    <w:rsid w:val="0053733F"/>
    <w:rsid w:val="005B3298"/>
    <w:rsid w:val="005D03FD"/>
    <w:rsid w:val="005D65C0"/>
    <w:rsid w:val="00603BFA"/>
    <w:rsid w:val="00626347"/>
    <w:rsid w:val="00674073"/>
    <w:rsid w:val="006C1DAA"/>
    <w:rsid w:val="006F4ED1"/>
    <w:rsid w:val="00706AD7"/>
    <w:rsid w:val="00753278"/>
    <w:rsid w:val="007D2C1F"/>
    <w:rsid w:val="008747E2"/>
    <w:rsid w:val="0090265B"/>
    <w:rsid w:val="009C7C17"/>
    <w:rsid w:val="00AE3D0A"/>
    <w:rsid w:val="00AF3ECB"/>
    <w:rsid w:val="00B22D9B"/>
    <w:rsid w:val="00B53CEA"/>
    <w:rsid w:val="00B87968"/>
    <w:rsid w:val="00BC6C06"/>
    <w:rsid w:val="00BD4BF6"/>
    <w:rsid w:val="00BF0464"/>
    <w:rsid w:val="00C635B9"/>
    <w:rsid w:val="00C67E9F"/>
    <w:rsid w:val="00CB638E"/>
    <w:rsid w:val="00CC6046"/>
    <w:rsid w:val="00CF1557"/>
    <w:rsid w:val="00DC5BD3"/>
    <w:rsid w:val="00E9276F"/>
    <w:rsid w:val="00F61543"/>
    <w:rsid w:val="00FE3819"/>
    <w:rsid w:val="00FF6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07550"/>
  <w15:chartTrackingRefBased/>
  <w15:docId w15:val="{E129F8F5-D42C-429C-BD1F-9E14143F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51figurecaption">
    <w:name w:val="MDPI_5.1_figure_caption"/>
    <w:qFormat/>
    <w:rsid w:val="008747E2"/>
    <w:pPr>
      <w:adjustRightInd w:val="0"/>
      <w:snapToGrid w:val="0"/>
      <w:spacing w:before="120" w:after="240" w:line="228" w:lineRule="auto"/>
      <w:ind w:left="2608"/>
    </w:pPr>
    <w:rPr>
      <w:rFonts w:ascii="Palatino Linotype" w:eastAsia="Times New Roman" w:hAnsi="Palatino Linotype" w:cs="Times New Roman"/>
      <w:color w:val="000000"/>
      <w:kern w:val="2"/>
      <w:sz w:val="18"/>
      <w:szCs w:val="20"/>
      <w:lang w:eastAsia="de-DE" w:bidi="en-US"/>
      <w14:ligatures w14:val="standardContextual"/>
    </w:rPr>
  </w:style>
  <w:style w:type="character" w:styleId="Hyperlink">
    <w:name w:val="Hyperlink"/>
    <w:basedOn w:val="DefaultParagraphFont"/>
    <w:uiPriority w:val="99"/>
    <w:semiHidden/>
    <w:unhideWhenUsed/>
    <w:rsid w:val="003A0DDC"/>
    <w:rPr>
      <w:color w:val="0000FF"/>
      <w:u w:val="single"/>
    </w:rPr>
  </w:style>
  <w:style w:type="paragraph" w:styleId="ListParagraph">
    <w:name w:val="List Paragraph"/>
    <w:basedOn w:val="Normal"/>
    <w:uiPriority w:val="34"/>
    <w:qFormat/>
    <w:rsid w:val="00300EFE"/>
    <w:pPr>
      <w:ind w:left="720"/>
      <w:contextualSpacing/>
    </w:pPr>
  </w:style>
  <w:style w:type="paragraph" w:styleId="NormalWeb">
    <w:name w:val="Normal (Web)"/>
    <w:basedOn w:val="Normal"/>
    <w:uiPriority w:val="99"/>
    <w:unhideWhenUsed/>
    <w:rsid w:val="002C0407"/>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BD4BF6"/>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3347">
      <w:bodyDiv w:val="1"/>
      <w:marLeft w:val="0"/>
      <w:marRight w:val="0"/>
      <w:marTop w:val="0"/>
      <w:marBottom w:val="0"/>
      <w:divBdr>
        <w:top w:val="none" w:sz="0" w:space="0" w:color="auto"/>
        <w:left w:val="none" w:sz="0" w:space="0" w:color="auto"/>
        <w:bottom w:val="none" w:sz="0" w:space="0" w:color="auto"/>
        <w:right w:val="none" w:sz="0" w:space="0" w:color="auto"/>
      </w:divBdr>
      <w:divsChild>
        <w:div w:id="1347830919">
          <w:marLeft w:val="0"/>
          <w:marRight w:val="0"/>
          <w:marTop w:val="0"/>
          <w:marBottom w:val="0"/>
          <w:divBdr>
            <w:top w:val="none" w:sz="0" w:space="0" w:color="auto"/>
            <w:left w:val="none" w:sz="0" w:space="0" w:color="auto"/>
            <w:bottom w:val="none" w:sz="0" w:space="0" w:color="auto"/>
            <w:right w:val="none" w:sz="0" w:space="0" w:color="auto"/>
          </w:divBdr>
          <w:divsChild>
            <w:div w:id="21131527">
              <w:marLeft w:val="0"/>
              <w:marRight w:val="0"/>
              <w:marTop w:val="0"/>
              <w:marBottom w:val="0"/>
              <w:divBdr>
                <w:top w:val="none" w:sz="0" w:space="0" w:color="auto"/>
                <w:left w:val="none" w:sz="0" w:space="0" w:color="auto"/>
                <w:bottom w:val="none" w:sz="0" w:space="0" w:color="auto"/>
                <w:right w:val="none" w:sz="0" w:space="0" w:color="auto"/>
              </w:divBdr>
              <w:divsChild>
                <w:div w:id="8187688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0245123">
      <w:bodyDiv w:val="1"/>
      <w:marLeft w:val="0"/>
      <w:marRight w:val="0"/>
      <w:marTop w:val="0"/>
      <w:marBottom w:val="0"/>
      <w:divBdr>
        <w:top w:val="none" w:sz="0" w:space="0" w:color="auto"/>
        <w:left w:val="none" w:sz="0" w:space="0" w:color="auto"/>
        <w:bottom w:val="none" w:sz="0" w:space="0" w:color="auto"/>
        <w:right w:val="none" w:sz="0" w:space="0" w:color="auto"/>
      </w:divBdr>
    </w:div>
    <w:div w:id="175121668">
      <w:bodyDiv w:val="1"/>
      <w:marLeft w:val="0"/>
      <w:marRight w:val="0"/>
      <w:marTop w:val="0"/>
      <w:marBottom w:val="0"/>
      <w:divBdr>
        <w:top w:val="none" w:sz="0" w:space="0" w:color="auto"/>
        <w:left w:val="none" w:sz="0" w:space="0" w:color="auto"/>
        <w:bottom w:val="none" w:sz="0" w:space="0" w:color="auto"/>
        <w:right w:val="none" w:sz="0" w:space="0" w:color="auto"/>
      </w:divBdr>
    </w:div>
    <w:div w:id="265503901">
      <w:bodyDiv w:val="1"/>
      <w:marLeft w:val="0"/>
      <w:marRight w:val="0"/>
      <w:marTop w:val="0"/>
      <w:marBottom w:val="0"/>
      <w:divBdr>
        <w:top w:val="none" w:sz="0" w:space="0" w:color="auto"/>
        <w:left w:val="none" w:sz="0" w:space="0" w:color="auto"/>
        <w:bottom w:val="none" w:sz="0" w:space="0" w:color="auto"/>
        <w:right w:val="none" w:sz="0" w:space="0" w:color="auto"/>
      </w:divBdr>
      <w:divsChild>
        <w:div w:id="1672827076">
          <w:marLeft w:val="0"/>
          <w:marRight w:val="0"/>
          <w:marTop w:val="0"/>
          <w:marBottom w:val="0"/>
          <w:divBdr>
            <w:top w:val="none" w:sz="0" w:space="0" w:color="auto"/>
            <w:left w:val="none" w:sz="0" w:space="0" w:color="auto"/>
            <w:bottom w:val="none" w:sz="0" w:space="0" w:color="auto"/>
            <w:right w:val="none" w:sz="0" w:space="0" w:color="auto"/>
          </w:divBdr>
          <w:divsChild>
            <w:div w:id="415516473">
              <w:marLeft w:val="0"/>
              <w:marRight w:val="0"/>
              <w:marTop w:val="0"/>
              <w:marBottom w:val="0"/>
              <w:divBdr>
                <w:top w:val="none" w:sz="0" w:space="0" w:color="auto"/>
                <w:left w:val="none" w:sz="0" w:space="0" w:color="auto"/>
                <w:bottom w:val="none" w:sz="0" w:space="0" w:color="auto"/>
                <w:right w:val="none" w:sz="0" w:space="0" w:color="auto"/>
              </w:divBdr>
              <w:divsChild>
                <w:div w:id="1891497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1171821">
      <w:bodyDiv w:val="1"/>
      <w:marLeft w:val="0"/>
      <w:marRight w:val="0"/>
      <w:marTop w:val="0"/>
      <w:marBottom w:val="0"/>
      <w:divBdr>
        <w:top w:val="none" w:sz="0" w:space="0" w:color="auto"/>
        <w:left w:val="none" w:sz="0" w:space="0" w:color="auto"/>
        <w:bottom w:val="none" w:sz="0" w:space="0" w:color="auto"/>
        <w:right w:val="none" w:sz="0" w:space="0" w:color="auto"/>
      </w:divBdr>
    </w:div>
    <w:div w:id="479032837">
      <w:bodyDiv w:val="1"/>
      <w:marLeft w:val="0"/>
      <w:marRight w:val="0"/>
      <w:marTop w:val="0"/>
      <w:marBottom w:val="0"/>
      <w:divBdr>
        <w:top w:val="none" w:sz="0" w:space="0" w:color="auto"/>
        <w:left w:val="none" w:sz="0" w:space="0" w:color="auto"/>
        <w:bottom w:val="none" w:sz="0" w:space="0" w:color="auto"/>
        <w:right w:val="none" w:sz="0" w:space="0" w:color="auto"/>
      </w:divBdr>
    </w:div>
    <w:div w:id="619803448">
      <w:bodyDiv w:val="1"/>
      <w:marLeft w:val="0"/>
      <w:marRight w:val="0"/>
      <w:marTop w:val="0"/>
      <w:marBottom w:val="0"/>
      <w:divBdr>
        <w:top w:val="none" w:sz="0" w:space="0" w:color="auto"/>
        <w:left w:val="none" w:sz="0" w:space="0" w:color="auto"/>
        <w:bottom w:val="none" w:sz="0" w:space="0" w:color="auto"/>
        <w:right w:val="none" w:sz="0" w:space="0" w:color="auto"/>
      </w:divBdr>
      <w:divsChild>
        <w:div w:id="1961377217">
          <w:marLeft w:val="0"/>
          <w:marRight w:val="0"/>
          <w:marTop w:val="0"/>
          <w:marBottom w:val="0"/>
          <w:divBdr>
            <w:top w:val="none" w:sz="0" w:space="0" w:color="auto"/>
            <w:left w:val="none" w:sz="0" w:space="0" w:color="auto"/>
            <w:bottom w:val="none" w:sz="0" w:space="0" w:color="auto"/>
            <w:right w:val="none" w:sz="0" w:space="0" w:color="auto"/>
          </w:divBdr>
          <w:divsChild>
            <w:div w:id="1949848641">
              <w:marLeft w:val="0"/>
              <w:marRight w:val="0"/>
              <w:marTop w:val="0"/>
              <w:marBottom w:val="0"/>
              <w:divBdr>
                <w:top w:val="none" w:sz="0" w:space="0" w:color="auto"/>
                <w:left w:val="none" w:sz="0" w:space="0" w:color="auto"/>
                <w:bottom w:val="none" w:sz="0" w:space="0" w:color="auto"/>
                <w:right w:val="none" w:sz="0" w:space="0" w:color="auto"/>
              </w:divBdr>
              <w:divsChild>
                <w:div w:id="2354746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37170688">
      <w:bodyDiv w:val="1"/>
      <w:marLeft w:val="0"/>
      <w:marRight w:val="0"/>
      <w:marTop w:val="0"/>
      <w:marBottom w:val="0"/>
      <w:divBdr>
        <w:top w:val="none" w:sz="0" w:space="0" w:color="auto"/>
        <w:left w:val="none" w:sz="0" w:space="0" w:color="auto"/>
        <w:bottom w:val="none" w:sz="0" w:space="0" w:color="auto"/>
        <w:right w:val="none" w:sz="0" w:space="0" w:color="auto"/>
      </w:divBdr>
    </w:div>
    <w:div w:id="975447112">
      <w:bodyDiv w:val="1"/>
      <w:marLeft w:val="0"/>
      <w:marRight w:val="0"/>
      <w:marTop w:val="0"/>
      <w:marBottom w:val="0"/>
      <w:divBdr>
        <w:top w:val="none" w:sz="0" w:space="0" w:color="auto"/>
        <w:left w:val="none" w:sz="0" w:space="0" w:color="auto"/>
        <w:bottom w:val="none" w:sz="0" w:space="0" w:color="auto"/>
        <w:right w:val="none" w:sz="0" w:space="0" w:color="auto"/>
      </w:divBdr>
      <w:divsChild>
        <w:div w:id="728920757">
          <w:marLeft w:val="0"/>
          <w:marRight w:val="0"/>
          <w:marTop w:val="0"/>
          <w:marBottom w:val="0"/>
          <w:divBdr>
            <w:top w:val="none" w:sz="0" w:space="0" w:color="auto"/>
            <w:left w:val="none" w:sz="0" w:space="0" w:color="auto"/>
            <w:bottom w:val="none" w:sz="0" w:space="0" w:color="auto"/>
            <w:right w:val="none" w:sz="0" w:space="0" w:color="auto"/>
          </w:divBdr>
          <w:divsChild>
            <w:div w:id="1379890058">
              <w:marLeft w:val="0"/>
              <w:marRight w:val="0"/>
              <w:marTop w:val="0"/>
              <w:marBottom w:val="0"/>
              <w:divBdr>
                <w:top w:val="none" w:sz="0" w:space="0" w:color="auto"/>
                <w:left w:val="none" w:sz="0" w:space="0" w:color="auto"/>
                <w:bottom w:val="none" w:sz="0" w:space="0" w:color="auto"/>
                <w:right w:val="none" w:sz="0" w:space="0" w:color="auto"/>
              </w:divBdr>
              <w:divsChild>
                <w:div w:id="17641122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45898295">
      <w:bodyDiv w:val="1"/>
      <w:marLeft w:val="0"/>
      <w:marRight w:val="0"/>
      <w:marTop w:val="0"/>
      <w:marBottom w:val="0"/>
      <w:divBdr>
        <w:top w:val="none" w:sz="0" w:space="0" w:color="auto"/>
        <w:left w:val="none" w:sz="0" w:space="0" w:color="auto"/>
        <w:bottom w:val="none" w:sz="0" w:space="0" w:color="auto"/>
        <w:right w:val="none" w:sz="0" w:space="0" w:color="auto"/>
      </w:divBdr>
    </w:div>
    <w:div w:id="1209028254">
      <w:bodyDiv w:val="1"/>
      <w:marLeft w:val="0"/>
      <w:marRight w:val="0"/>
      <w:marTop w:val="0"/>
      <w:marBottom w:val="0"/>
      <w:divBdr>
        <w:top w:val="none" w:sz="0" w:space="0" w:color="auto"/>
        <w:left w:val="none" w:sz="0" w:space="0" w:color="auto"/>
        <w:bottom w:val="none" w:sz="0" w:space="0" w:color="auto"/>
        <w:right w:val="none" w:sz="0" w:space="0" w:color="auto"/>
      </w:divBdr>
    </w:div>
    <w:div w:id="1233156497">
      <w:bodyDiv w:val="1"/>
      <w:marLeft w:val="0"/>
      <w:marRight w:val="0"/>
      <w:marTop w:val="0"/>
      <w:marBottom w:val="0"/>
      <w:divBdr>
        <w:top w:val="none" w:sz="0" w:space="0" w:color="auto"/>
        <w:left w:val="none" w:sz="0" w:space="0" w:color="auto"/>
        <w:bottom w:val="none" w:sz="0" w:space="0" w:color="auto"/>
        <w:right w:val="none" w:sz="0" w:space="0" w:color="auto"/>
      </w:divBdr>
    </w:div>
    <w:div w:id="1385447208">
      <w:bodyDiv w:val="1"/>
      <w:marLeft w:val="0"/>
      <w:marRight w:val="0"/>
      <w:marTop w:val="0"/>
      <w:marBottom w:val="0"/>
      <w:divBdr>
        <w:top w:val="none" w:sz="0" w:space="0" w:color="auto"/>
        <w:left w:val="none" w:sz="0" w:space="0" w:color="auto"/>
        <w:bottom w:val="none" w:sz="0" w:space="0" w:color="auto"/>
        <w:right w:val="none" w:sz="0" w:space="0" w:color="auto"/>
      </w:divBdr>
    </w:div>
    <w:div w:id="1398866944">
      <w:bodyDiv w:val="1"/>
      <w:marLeft w:val="0"/>
      <w:marRight w:val="0"/>
      <w:marTop w:val="0"/>
      <w:marBottom w:val="0"/>
      <w:divBdr>
        <w:top w:val="none" w:sz="0" w:space="0" w:color="auto"/>
        <w:left w:val="none" w:sz="0" w:space="0" w:color="auto"/>
        <w:bottom w:val="none" w:sz="0" w:space="0" w:color="auto"/>
        <w:right w:val="none" w:sz="0" w:space="0" w:color="auto"/>
      </w:divBdr>
    </w:div>
    <w:div w:id="1580092122">
      <w:bodyDiv w:val="1"/>
      <w:marLeft w:val="0"/>
      <w:marRight w:val="0"/>
      <w:marTop w:val="0"/>
      <w:marBottom w:val="0"/>
      <w:divBdr>
        <w:top w:val="none" w:sz="0" w:space="0" w:color="auto"/>
        <w:left w:val="none" w:sz="0" w:space="0" w:color="auto"/>
        <w:bottom w:val="none" w:sz="0" w:space="0" w:color="auto"/>
        <w:right w:val="none" w:sz="0" w:space="0" w:color="auto"/>
      </w:divBdr>
    </w:div>
    <w:div w:id="1647778175">
      <w:bodyDiv w:val="1"/>
      <w:marLeft w:val="0"/>
      <w:marRight w:val="0"/>
      <w:marTop w:val="0"/>
      <w:marBottom w:val="0"/>
      <w:divBdr>
        <w:top w:val="none" w:sz="0" w:space="0" w:color="auto"/>
        <w:left w:val="none" w:sz="0" w:space="0" w:color="auto"/>
        <w:bottom w:val="none" w:sz="0" w:space="0" w:color="auto"/>
        <w:right w:val="none" w:sz="0" w:space="0" w:color="auto"/>
      </w:divBdr>
      <w:divsChild>
        <w:div w:id="354200">
          <w:marLeft w:val="0"/>
          <w:marRight w:val="0"/>
          <w:marTop w:val="0"/>
          <w:marBottom w:val="0"/>
          <w:divBdr>
            <w:top w:val="none" w:sz="0" w:space="0" w:color="auto"/>
            <w:left w:val="none" w:sz="0" w:space="0" w:color="auto"/>
            <w:bottom w:val="none" w:sz="0" w:space="0" w:color="auto"/>
            <w:right w:val="none" w:sz="0" w:space="0" w:color="auto"/>
          </w:divBdr>
          <w:divsChild>
            <w:div w:id="1887326634">
              <w:marLeft w:val="0"/>
              <w:marRight w:val="0"/>
              <w:marTop w:val="0"/>
              <w:marBottom w:val="0"/>
              <w:divBdr>
                <w:top w:val="none" w:sz="0" w:space="0" w:color="auto"/>
                <w:left w:val="none" w:sz="0" w:space="0" w:color="auto"/>
                <w:bottom w:val="none" w:sz="0" w:space="0" w:color="auto"/>
                <w:right w:val="none" w:sz="0" w:space="0" w:color="auto"/>
              </w:divBdr>
              <w:divsChild>
                <w:div w:id="1634944445">
                  <w:marLeft w:val="0"/>
                  <w:marRight w:val="0"/>
                  <w:marTop w:val="0"/>
                  <w:marBottom w:val="0"/>
                  <w:divBdr>
                    <w:top w:val="none" w:sz="0" w:space="0" w:color="auto"/>
                    <w:left w:val="none" w:sz="0" w:space="0" w:color="auto"/>
                    <w:bottom w:val="none" w:sz="0" w:space="0" w:color="auto"/>
                    <w:right w:val="none" w:sz="0" w:space="0" w:color="auto"/>
                  </w:divBdr>
                  <w:divsChild>
                    <w:div w:id="98174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224835">
      <w:bodyDiv w:val="1"/>
      <w:marLeft w:val="0"/>
      <w:marRight w:val="0"/>
      <w:marTop w:val="0"/>
      <w:marBottom w:val="0"/>
      <w:divBdr>
        <w:top w:val="none" w:sz="0" w:space="0" w:color="auto"/>
        <w:left w:val="none" w:sz="0" w:space="0" w:color="auto"/>
        <w:bottom w:val="none" w:sz="0" w:space="0" w:color="auto"/>
        <w:right w:val="none" w:sz="0" w:space="0" w:color="auto"/>
      </w:divBdr>
      <w:divsChild>
        <w:div w:id="43259137">
          <w:marLeft w:val="0"/>
          <w:marRight w:val="0"/>
          <w:marTop w:val="0"/>
          <w:marBottom w:val="0"/>
          <w:divBdr>
            <w:top w:val="none" w:sz="0" w:space="0" w:color="auto"/>
            <w:left w:val="none" w:sz="0" w:space="0" w:color="auto"/>
            <w:bottom w:val="none" w:sz="0" w:space="0" w:color="auto"/>
            <w:right w:val="none" w:sz="0" w:space="0" w:color="auto"/>
          </w:divBdr>
          <w:divsChild>
            <w:div w:id="2133743489">
              <w:marLeft w:val="0"/>
              <w:marRight w:val="0"/>
              <w:marTop w:val="0"/>
              <w:marBottom w:val="0"/>
              <w:divBdr>
                <w:top w:val="none" w:sz="0" w:space="0" w:color="auto"/>
                <w:left w:val="none" w:sz="0" w:space="0" w:color="auto"/>
                <w:bottom w:val="none" w:sz="0" w:space="0" w:color="auto"/>
                <w:right w:val="none" w:sz="0" w:space="0" w:color="auto"/>
              </w:divBdr>
              <w:divsChild>
                <w:div w:id="158252340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15617783">
      <w:bodyDiv w:val="1"/>
      <w:marLeft w:val="0"/>
      <w:marRight w:val="0"/>
      <w:marTop w:val="0"/>
      <w:marBottom w:val="0"/>
      <w:divBdr>
        <w:top w:val="none" w:sz="0" w:space="0" w:color="auto"/>
        <w:left w:val="none" w:sz="0" w:space="0" w:color="auto"/>
        <w:bottom w:val="none" w:sz="0" w:space="0" w:color="auto"/>
        <w:right w:val="none" w:sz="0" w:space="0" w:color="auto"/>
      </w:divBdr>
      <w:divsChild>
        <w:div w:id="1517883295">
          <w:marLeft w:val="0"/>
          <w:marRight w:val="0"/>
          <w:marTop w:val="0"/>
          <w:marBottom w:val="0"/>
          <w:divBdr>
            <w:top w:val="none" w:sz="0" w:space="0" w:color="auto"/>
            <w:left w:val="none" w:sz="0" w:space="0" w:color="auto"/>
            <w:bottom w:val="none" w:sz="0" w:space="0" w:color="auto"/>
            <w:right w:val="none" w:sz="0" w:space="0" w:color="auto"/>
          </w:divBdr>
          <w:divsChild>
            <w:div w:id="1384595686">
              <w:marLeft w:val="0"/>
              <w:marRight w:val="0"/>
              <w:marTop w:val="0"/>
              <w:marBottom w:val="0"/>
              <w:divBdr>
                <w:top w:val="none" w:sz="0" w:space="0" w:color="auto"/>
                <w:left w:val="none" w:sz="0" w:space="0" w:color="auto"/>
                <w:bottom w:val="none" w:sz="0" w:space="0" w:color="auto"/>
                <w:right w:val="none" w:sz="0" w:space="0" w:color="auto"/>
              </w:divBdr>
              <w:divsChild>
                <w:div w:id="13231237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9551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awakalt\Desktop\PhD\Research\MP%20writeup\Microbial%20protein%20resul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awakalt\Desktop\PhD\Research\MP%20writeup\Microbial%20protein%20resul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awakalt\Desktop\PhD\Research\MP%20writeup\Microbial%20protein%20resul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awakalt\Desktop\PhD\Research\MP%20writeup\Microbial%20protein%20result.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00301471603976"/>
          <c:y val="8.8142140915020359E-2"/>
          <c:w val="0.80992662294922113"/>
          <c:h val="0.75330504345639426"/>
        </c:manualLayout>
      </c:layout>
      <c:lineChart>
        <c:grouping val="standard"/>
        <c:varyColors val="0"/>
        <c:ser>
          <c:idx val="0"/>
          <c:order val="0"/>
          <c:tx>
            <c:strRef>
              <c:f>'Growth rate'!$A$7:$A$27</c:f>
              <c:strCache>
                <c:ptCount val="21"/>
                <c:pt idx="0">
                  <c:v>0</c:v>
                </c:pt>
                <c:pt idx="3">
                  <c:v>8</c:v>
                </c:pt>
                <c:pt idx="6">
                  <c:v>16</c:v>
                </c:pt>
                <c:pt idx="9">
                  <c:v>24</c:v>
                </c:pt>
                <c:pt idx="12">
                  <c:v>32</c:v>
                </c:pt>
                <c:pt idx="15">
                  <c:v>40</c:v>
                </c:pt>
                <c:pt idx="18">
                  <c:v>48</c:v>
                </c:pt>
              </c:strCache>
            </c:strRef>
          </c:tx>
          <c:spPr>
            <a:ln w="12700" cap="rnd">
              <a:solidFill>
                <a:schemeClr val="accent5">
                  <a:lumMod val="75000"/>
                </a:schemeClr>
              </a:solidFill>
              <a:round/>
            </a:ln>
            <a:effectLst>
              <a:softEdge rad="0"/>
            </a:effectLst>
          </c:spPr>
          <c:marker>
            <c:symbol val="none"/>
          </c:marker>
          <c:errBars>
            <c:errDir val="y"/>
            <c:errBarType val="both"/>
            <c:errValType val="cust"/>
            <c:noEndCap val="0"/>
            <c:plus>
              <c:numRef>
                <c:f>'Growth rate'!$J$7:$J$27</c:f>
                <c:numCache>
                  <c:formatCode>General</c:formatCode>
                  <c:ptCount val="21"/>
                  <c:pt idx="0">
                    <c:v>1.5591034935833175E-2</c:v>
                  </c:pt>
                  <c:pt idx="3">
                    <c:v>1.2272386951261026E-2</c:v>
                  </c:pt>
                  <c:pt idx="6">
                    <c:v>1.2037180056130366E-2</c:v>
                  </c:pt>
                  <c:pt idx="9">
                    <c:v>4.4744956264489112E-3</c:v>
                  </c:pt>
                  <c:pt idx="12">
                    <c:v>1.2883293804740304E-2</c:v>
                  </c:pt>
                  <c:pt idx="15">
                    <c:v>4.458171440466667E-2</c:v>
                  </c:pt>
                  <c:pt idx="18">
                    <c:v>8.4155279757785612E-3</c:v>
                  </c:pt>
                </c:numCache>
              </c:numRef>
            </c:plus>
            <c:minus>
              <c:numRef>
                <c:f>'Growth rate'!$J$7:$J$27</c:f>
                <c:numCache>
                  <c:formatCode>General</c:formatCode>
                  <c:ptCount val="21"/>
                  <c:pt idx="0">
                    <c:v>1.5591034935833175E-2</c:v>
                  </c:pt>
                  <c:pt idx="3">
                    <c:v>1.2272386951261026E-2</c:v>
                  </c:pt>
                  <c:pt idx="6">
                    <c:v>1.2037180056130366E-2</c:v>
                  </c:pt>
                  <c:pt idx="9">
                    <c:v>4.4744956264489112E-3</c:v>
                  </c:pt>
                  <c:pt idx="12">
                    <c:v>1.2883293804740304E-2</c:v>
                  </c:pt>
                  <c:pt idx="15">
                    <c:v>4.458171440466667E-2</c:v>
                  </c:pt>
                  <c:pt idx="18">
                    <c:v>8.4155279757785612E-3</c:v>
                  </c:pt>
                </c:numCache>
              </c:numRef>
            </c:minus>
            <c:spPr>
              <a:noFill/>
              <a:ln w="9525" cap="flat" cmpd="sng" algn="ctr">
                <a:solidFill>
                  <a:schemeClr val="tx1">
                    <a:lumMod val="65000"/>
                    <a:lumOff val="35000"/>
                  </a:schemeClr>
                </a:solidFill>
                <a:round/>
              </a:ln>
              <a:effectLst/>
            </c:spPr>
          </c:errBars>
          <c:cat>
            <c:numRef>
              <c:f>'Growth rate'!$A$7:$A$27</c:f>
              <c:numCache>
                <c:formatCode>General</c:formatCode>
                <c:ptCount val="21"/>
                <c:pt idx="0">
                  <c:v>0</c:v>
                </c:pt>
                <c:pt idx="3">
                  <c:v>8</c:v>
                </c:pt>
                <c:pt idx="6">
                  <c:v>16</c:v>
                </c:pt>
                <c:pt idx="9">
                  <c:v>24</c:v>
                </c:pt>
                <c:pt idx="12">
                  <c:v>32</c:v>
                </c:pt>
                <c:pt idx="15">
                  <c:v>40</c:v>
                </c:pt>
                <c:pt idx="18">
                  <c:v>48</c:v>
                </c:pt>
              </c:numCache>
            </c:numRef>
          </c:cat>
          <c:val>
            <c:numRef>
              <c:f>'Growth rate'!$I$7:$I$27</c:f>
              <c:numCache>
                <c:formatCode>General</c:formatCode>
                <c:ptCount val="21"/>
                <c:pt idx="0" formatCode="0.00">
                  <c:v>0.17588888888888887</c:v>
                </c:pt>
                <c:pt idx="3" formatCode="0.00">
                  <c:v>0.59707777777777771</c:v>
                </c:pt>
                <c:pt idx="6" formatCode="0.00">
                  <c:v>0.62501111111111107</c:v>
                </c:pt>
                <c:pt idx="9" formatCode="0.00">
                  <c:v>0.6405333333333334</c:v>
                </c:pt>
                <c:pt idx="12" formatCode="0.00">
                  <c:v>0.68448888888888881</c:v>
                </c:pt>
                <c:pt idx="15" formatCode="0.00">
                  <c:v>0.64574444444444445</c:v>
                </c:pt>
                <c:pt idx="18" formatCode="0.00">
                  <c:v>0.78486666666666649</c:v>
                </c:pt>
              </c:numCache>
            </c:numRef>
          </c:val>
          <c:smooth val="0"/>
          <c:extLst>
            <c:ext xmlns:c16="http://schemas.microsoft.com/office/drawing/2014/chart" uri="{C3380CC4-5D6E-409C-BE32-E72D297353CC}">
              <c16:uniqueId val="{00000000-B3D2-49DB-8F83-72B16C0E163B}"/>
            </c:ext>
          </c:extLst>
        </c:ser>
        <c:dLbls>
          <c:showLegendKey val="0"/>
          <c:showVal val="0"/>
          <c:showCatName val="0"/>
          <c:showSerName val="0"/>
          <c:showPercent val="0"/>
          <c:showBubbleSize val="0"/>
        </c:dLbls>
        <c:smooth val="0"/>
        <c:axId val="1700563264"/>
        <c:axId val="1700564512"/>
      </c:lineChart>
      <c:catAx>
        <c:axId val="1700563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a:t>
                </a:r>
                <a:r>
                  <a:rPr lang="en-US" baseline="0"/>
                  <a:t> (hour)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564512"/>
        <c:crosses val="autoZero"/>
        <c:auto val="1"/>
        <c:lblAlgn val="ctr"/>
        <c:lblOffset val="100"/>
        <c:tickMarkSkip val="3"/>
        <c:noMultiLvlLbl val="0"/>
      </c:catAx>
      <c:valAx>
        <c:axId val="17005645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Absorbance OD600nm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563264"/>
        <c:crosses val="autoZero"/>
        <c:crossBetween val="midCat"/>
      </c:valAx>
      <c:spPr>
        <a:noFill/>
        <a:ln>
          <a:noFill/>
        </a:ln>
        <a:effectLst/>
      </c:spPr>
    </c:plotArea>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67013027481153"/>
          <c:y val="0.10944653088974091"/>
          <c:w val="0.79591258284495259"/>
          <c:h val="0.67643057376029703"/>
        </c:manualLayout>
      </c:layout>
      <c:lineChart>
        <c:grouping val="standard"/>
        <c:varyColors val="0"/>
        <c:ser>
          <c:idx val="0"/>
          <c:order val="0"/>
          <c:spPr>
            <a:ln w="12700" cap="rnd">
              <a:solidFill>
                <a:schemeClr val="tx1"/>
              </a:solidFill>
              <a:round/>
            </a:ln>
            <a:effectLst/>
          </c:spPr>
          <c:marker>
            <c:symbol val="none"/>
          </c:marker>
          <c:errBars>
            <c:errDir val="y"/>
            <c:errBarType val="both"/>
            <c:errValType val="cust"/>
            <c:noEndCap val="0"/>
            <c:plus>
              <c:numRef>
                <c:f>'Metabolites produced'!$E$50:$E$56</c:f>
                <c:numCache>
                  <c:formatCode>General</c:formatCode>
                  <c:ptCount val="7"/>
                  <c:pt idx="0">
                    <c:v>1.4142135623731905E-2</c:v>
                  </c:pt>
                  <c:pt idx="1">
                    <c:v>1.2020815280171239E-2</c:v>
                  </c:pt>
                  <c:pt idx="2">
                    <c:v>0</c:v>
                  </c:pt>
                  <c:pt idx="3">
                    <c:v>0</c:v>
                  </c:pt>
                  <c:pt idx="4">
                    <c:v>0</c:v>
                  </c:pt>
                  <c:pt idx="5">
                    <c:v>0</c:v>
                  </c:pt>
                  <c:pt idx="6">
                    <c:v>0</c:v>
                  </c:pt>
                </c:numCache>
              </c:numRef>
            </c:plus>
            <c:minus>
              <c:numRef>
                <c:f>'Metabolites produced'!$E$50:$E$56</c:f>
                <c:numCache>
                  <c:formatCode>General</c:formatCode>
                  <c:ptCount val="7"/>
                  <c:pt idx="0">
                    <c:v>1.4142135623731905E-2</c:v>
                  </c:pt>
                  <c:pt idx="1">
                    <c:v>1.2020815280171239E-2</c:v>
                  </c:pt>
                  <c:pt idx="2">
                    <c:v>0</c:v>
                  </c:pt>
                  <c:pt idx="3">
                    <c:v>0</c:v>
                  </c:pt>
                  <c:pt idx="4">
                    <c:v>0</c:v>
                  </c:pt>
                  <c:pt idx="5">
                    <c:v>0</c:v>
                  </c:pt>
                  <c:pt idx="6">
                    <c:v>0</c:v>
                  </c:pt>
                </c:numCache>
              </c:numRef>
            </c:minus>
            <c:spPr>
              <a:noFill/>
              <a:ln w="9525" cap="flat" cmpd="sng" algn="ctr">
                <a:solidFill>
                  <a:schemeClr val="tx1">
                    <a:lumMod val="65000"/>
                    <a:lumOff val="35000"/>
                  </a:schemeClr>
                </a:solidFill>
                <a:round/>
              </a:ln>
              <a:effectLst/>
            </c:spPr>
          </c:errBars>
          <c:cat>
            <c:numRef>
              <c:f>'Metabolites produced'!$A$50:$A$56</c:f>
              <c:numCache>
                <c:formatCode>General</c:formatCode>
                <c:ptCount val="7"/>
                <c:pt idx="0">
                  <c:v>0</c:v>
                </c:pt>
                <c:pt idx="1">
                  <c:v>8</c:v>
                </c:pt>
                <c:pt idx="2">
                  <c:v>16</c:v>
                </c:pt>
                <c:pt idx="3">
                  <c:v>24</c:v>
                </c:pt>
                <c:pt idx="4">
                  <c:v>32</c:v>
                </c:pt>
                <c:pt idx="5">
                  <c:v>40</c:v>
                </c:pt>
                <c:pt idx="6">
                  <c:v>48</c:v>
                </c:pt>
              </c:numCache>
            </c:numRef>
          </c:cat>
          <c:val>
            <c:numRef>
              <c:f>'Metabolites produced'!$D$50:$D$56</c:f>
              <c:numCache>
                <c:formatCode>0.00</c:formatCode>
                <c:ptCount val="7"/>
                <c:pt idx="0">
                  <c:v>12.841000000000001</c:v>
                </c:pt>
                <c:pt idx="1">
                  <c:v>3.7975000000000003</c:v>
                </c:pt>
                <c:pt idx="2">
                  <c:v>0</c:v>
                </c:pt>
                <c:pt idx="3">
                  <c:v>0</c:v>
                </c:pt>
                <c:pt idx="4">
                  <c:v>0</c:v>
                </c:pt>
                <c:pt idx="5">
                  <c:v>0</c:v>
                </c:pt>
                <c:pt idx="6">
                  <c:v>0</c:v>
                </c:pt>
              </c:numCache>
            </c:numRef>
          </c:val>
          <c:smooth val="0"/>
          <c:extLst>
            <c:ext xmlns:c16="http://schemas.microsoft.com/office/drawing/2014/chart" uri="{C3380CC4-5D6E-409C-BE32-E72D297353CC}">
              <c16:uniqueId val="{00000000-07CB-432B-8FD8-8E900A3F5F9E}"/>
            </c:ext>
          </c:extLst>
        </c:ser>
        <c:dLbls>
          <c:showLegendKey val="0"/>
          <c:showVal val="0"/>
          <c:showCatName val="0"/>
          <c:showSerName val="0"/>
          <c:showPercent val="0"/>
          <c:showBubbleSize val="0"/>
        </c:dLbls>
        <c:smooth val="0"/>
        <c:axId val="1367833600"/>
        <c:axId val="1367827360"/>
      </c:lineChart>
      <c:catAx>
        <c:axId val="13678336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(Hour)</a:t>
                </a:r>
              </a:p>
            </c:rich>
          </c:tx>
          <c:layout>
            <c:manualLayout>
              <c:xMode val="edge"/>
              <c:yMode val="edge"/>
              <c:x val="0.44013003681143631"/>
              <c:y val="0.89422506806823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827360"/>
        <c:crosses val="autoZero"/>
        <c:auto val="1"/>
        <c:lblAlgn val="ctr"/>
        <c:lblOffset val="100"/>
        <c:noMultiLvlLbl val="0"/>
      </c:catAx>
      <c:valAx>
        <c:axId val="13678273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Concentration g/L</a:t>
                </a:r>
              </a:p>
            </c:rich>
          </c:tx>
          <c:layout>
            <c:manualLayout>
              <c:xMode val="edge"/>
              <c:yMode val="edge"/>
              <c:x val="3.7979745456346262E-2"/>
              <c:y val="0.297709050378665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w="9525" cap="flat" cmpd="sng" algn="ctr">
            <a:solidFill>
              <a:schemeClr val="tx1">
                <a:alpha val="98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783360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6340430182513"/>
          <c:y val="7.4960490804305405E-2"/>
          <c:w val="0.78577589181339247"/>
          <c:h val="0.76380190253067515"/>
        </c:manualLayout>
      </c:layout>
      <c:lineChart>
        <c:grouping val="standard"/>
        <c:varyColors val="0"/>
        <c:ser>
          <c:idx val="0"/>
          <c:order val="0"/>
          <c:tx>
            <c:v>FwSH</c:v>
          </c:tx>
          <c:spPr>
            <a:ln w="19050" cap="rnd">
              <a:solidFill>
                <a:schemeClr val="accent1"/>
              </a:solidFill>
              <a:round/>
            </a:ln>
            <a:effectLst/>
          </c:spPr>
          <c:marker>
            <c:symbol val="none"/>
          </c:marker>
          <c:errBars>
            <c:errDir val="y"/>
            <c:errBarType val="both"/>
            <c:errValType val="cust"/>
            <c:noEndCap val="0"/>
            <c:plus>
              <c:numRef>
                <c:f>'T.Protein quantification'!$K$7:$K$27</c:f>
                <c:numCache>
                  <c:formatCode>General</c:formatCode>
                  <c:ptCount val="21"/>
                  <c:pt idx="0">
                    <c:v>23.678895630107544</c:v>
                  </c:pt>
                  <c:pt idx="3">
                    <c:v>12.474221339817909</c:v>
                  </c:pt>
                  <c:pt idx="6">
                    <c:v>22.925344677265588</c:v>
                  </c:pt>
                  <c:pt idx="9">
                    <c:v>7.7658963346528349</c:v>
                  </c:pt>
                  <c:pt idx="12">
                    <c:v>11.783413275458852</c:v>
                  </c:pt>
                  <c:pt idx="15">
                    <c:v>41.94641688684198</c:v>
                  </c:pt>
                  <c:pt idx="18">
                    <c:v>13.058071355036601</c:v>
                  </c:pt>
                </c:numCache>
              </c:numRef>
            </c:plus>
            <c:minus>
              <c:numRef>
                <c:f>'T.Protein quantification'!$K$7:$K$27</c:f>
                <c:numCache>
                  <c:formatCode>General</c:formatCode>
                  <c:ptCount val="21"/>
                  <c:pt idx="0">
                    <c:v>23.678895630107544</c:v>
                  </c:pt>
                  <c:pt idx="3">
                    <c:v>12.474221339817909</c:v>
                  </c:pt>
                  <c:pt idx="6">
                    <c:v>22.925344677265588</c:v>
                  </c:pt>
                  <c:pt idx="9">
                    <c:v>7.7658963346528349</c:v>
                  </c:pt>
                  <c:pt idx="12">
                    <c:v>11.783413275458852</c:v>
                  </c:pt>
                  <c:pt idx="15">
                    <c:v>41.94641688684198</c:v>
                  </c:pt>
                  <c:pt idx="18">
                    <c:v>13.058071355036601</c:v>
                  </c:pt>
                </c:numCache>
              </c:numRef>
            </c:minus>
            <c:spPr>
              <a:noFill/>
              <a:ln w="9525" cap="flat" cmpd="sng" algn="ctr">
                <a:solidFill>
                  <a:schemeClr val="tx1">
                    <a:lumMod val="65000"/>
                    <a:lumOff val="35000"/>
                  </a:schemeClr>
                </a:solidFill>
                <a:round/>
              </a:ln>
              <a:effectLst/>
            </c:spPr>
          </c:errBars>
          <c:cat>
            <c:numRef>
              <c:f>'T.Protein quantification'!$A$7:$A$27</c:f>
              <c:numCache>
                <c:formatCode>General</c:formatCode>
                <c:ptCount val="21"/>
                <c:pt idx="0">
                  <c:v>0</c:v>
                </c:pt>
                <c:pt idx="3">
                  <c:v>8</c:v>
                </c:pt>
                <c:pt idx="6">
                  <c:v>16</c:v>
                </c:pt>
                <c:pt idx="9">
                  <c:v>24</c:v>
                </c:pt>
                <c:pt idx="12">
                  <c:v>32</c:v>
                </c:pt>
                <c:pt idx="15">
                  <c:v>40</c:v>
                </c:pt>
                <c:pt idx="18">
                  <c:v>48</c:v>
                </c:pt>
              </c:numCache>
            </c:numRef>
          </c:cat>
          <c:val>
            <c:numRef>
              <c:f>'T.Protein quantification'!$J$7:$J$27</c:f>
              <c:numCache>
                <c:formatCode>General</c:formatCode>
                <c:ptCount val="21"/>
                <c:pt idx="0" formatCode="0.00">
                  <c:v>53.412698412698397</c:v>
                </c:pt>
                <c:pt idx="3" formatCode="0.00">
                  <c:v>284.73015873015868</c:v>
                </c:pt>
                <c:pt idx="6" formatCode="0.00">
                  <c:v>305.85714285714283</c:v>
                </c:pt>
                <c:pt idx="9" formatCode="0.00">
                  <c:v>314.11111111111103</c:v>
                </c:pt>
                <c:pt idx="12" formatCode="0.00">
                  <c:v>620.77777777777771</c:v>
                </c:pt>
                <c:pt idx="15" formatCode="0.00">
                  <c:v>683.46031746031758</c:v>
                </c:pt>
                <c:pt idx="18" formatCode="0.00">
                  <c:v>376.98412698412699</c:v>
                </c:pt>
              </c:numCache>
            </c:numRef>
          </c:val>
          <c:smooth val="0"/>
          <c:extLst>
            <c:ext xmlns:c16="http://schemas.microsoft.com/office/drawing/2014/chart" uri="{C3380CC4-5D6E-409C-BE32-E72D297353CC}">
              <c16:uniqueId val="{00000000-1937-47B1-A6C5-FE9729B908BC}"/>
            </c:ext>
          </c:extLst>
        </c:ser>
        <c:ser>
          <c:idx val="1"/>
          <c:order val="1"/>
          <c:tx>
            <c:v>FwS</c:v>
          </c:tx>
          <c:spPr>
            <a:ln w="19050" cap="rnd">
              <a:solidFill>
                <a:schemeClr val="accent2"/>
              </a:solidFill>
              <a:round/>
            </a:ln>
            <a:effectLst/>
          </c:spPr>
          <c:marker>
            <c:symbol val="none"/>
          </c:marker>
          <c:errBars>
            <c:errDir val="y"/>
            <c:errBarType val="both"/>
            <c:errValType val="cust"/>
            <c:noEndCap val="0"/>
            <c:plus>
              <c:numRef>
                <c:f>'T.Protein quantification'!$K$32:$K$52</c:f>
                <c:numCache>
                  <c:formatCode>General</c:formatCode>
                  <c:ptCount val="21"/>
                  <c:pt idx="0">
                    <c:v>15.925919773592982</c:v>
                  </c:pt>
                  <c:pt idx="3">
                    <c:v>33.94336352569745</c:v>
                  </c:pt>
                  <c:pt idx="6">
                    <c:v>22.109857642885522</c:v>
                  </c:pt>
                  <c:pt idx="9">
                    <c:v>19.549363841470644</c:v>
                  </c:pt>
                  <c:pt idx="12">
                    <c:v>10.611072526671757</c:v>
                  </c:pt>
                  <c:pt idx="15">
                    <c:v>30.783065600098706</c:v>
                  </c:pt>
                  <c:pt idx="18">
                    <c:v>9.4341413722497904</c:v>
                  </c:pt>
                </c:numCache>
              </c:numRef>
            </c:plus>
            <c:minus>
              <c:numRef>
                <c:f>'T.Protein quantification'!$K$32:$K$52</c:f>
                <c:numCache>
                  <c:formatCode>General</c:formatCode>
                  <c:ptCount val="21"/>
                  <c:pt idx="0">
                    <c:v>15.925919773592982</c:v>
                  </c:pt>
                  <c:pt idx="3">
                    <c:v>33.94336352569745</c:v>
                  </c:pt>
                  <c:pt idx="6">
                    <c:v>22.109857642885522</c:v>
                  </c:pt>
                  <c:pt idx="9">
                    <c:v>19.549363841470644</c:v>
                  </c:pt>
                  <c:pt idx="12">
                    <c:v>10.611072526671757</c:v>
                  </c:pt>
                  <c:pt idx="15">
                    <c:v>30.783065600098706</c:v>
                  </c:pt>
                  <c:pt idx="18">
                    <c:v>9.4341413722497904</c:v>
                  </c:pt>
                </c:numCache>
              </c:numRef>
            </c:minus>
            <c:spPr>
              <a:noFill/>
              <a:ln w="9525" cap="flat" cmpd="sng" algn="ctr">
                <a:solidFill>
                  <a:schemeClr val="tx1">
                    <a:lumMod val="65000"/>
                    <a:lumOff val="35000"/>
                  </a:schemeClr>
                </a:solidFill>
                <a:round/>
              </a:ln>
              <a:effectLst/>
            </c:spPr>
          </c:errBars>
          <c:cat>
            <c:numRef>
              <c:f>'T.Protein quantification'!$A$32:$A$52</c:f>
              <c:numCache>
                <c:formatCode>General</c:formatCode>
                <c:ptCount val="21"/>
                <c:pt idx="0">
                  <c:v>0</c:v>
                </c:pt>
                <c:pt idx="3">
                  <c:v>8</c:v>
                </c:pt>
                <c:pt idx="6">
                  <c:v>16</c:v>
                </c:pt>
                <c:pt idx="9">
                  <c:v>24</c:v>
                </c:pt>
                <c:pt idx="12">
                  <c:v>32</c:v>
                </c:pt>
                <c:pt idx="15">
                  <c:v>40</c:v>
                </c:pt>
                <c:pt idx="18">
                  <c:v>48</c:v>
                </c:pt>
              </c:numCache>
            </c:numRef>
          </c:cat>
          <c:val>
            <c:numRef>
              <c:f>'T.Protein quantification'!$J$32:$J$52</c:f>
              <c:numCache>
                <c:formatCode>General</c:formatCode>
                <c:ptCount val="21"/>
                <c:pt idx="0" formatCode="0.00">
                  <c:v>18.857142857142872</c:v>
                </c:pt>
                <c:pt idx="3" formatCode="0.00">
                  <c:v>220.04761904761904</c:v>
                </c:pt>
                <c:pt idx="6" formatCode="0.00">
                  <c:v>281.66666666666663</c:v>
                </c:pt>
                <c:pt idx="9" formatCode="0.00">
                  <c:v>275.82539682539687</c:v>
                </c:pt>
                <c:pt idx="12" formatCode="0.00">
                  <c:v>591.2539682539682</c:v>
                </c:pt>
                <c:pt idx="15" formatCode="0.00">
                  <c:v>625.65079365079373</c:v>
                </c:pt>
                <c:pt idx="18" formatCode="0.00">
                  <c:v>301.82539682539687</c:v>
                </c:pt>
              </c:numCache>
            </c:numRef>
          </c:val>
          <c:smooth val="0"/>
          <c:extLst>
            <c:ext xmlns:c16="http://schemas.microsoft.com/office/drawing/2014/chart" uri="{C3380CC4-5D6E-409C-BE32-E72D297353CC}">
              <c16:uniqueId val="{00000001-1937-47B1-A6C5-FE9729B908BC}"/>
            </c:ext>
          </c:extLst>
        </c:ser>
        <c:dLbls>
          <c:showLegendKey val="0"/>
          <c:showVal val="0"/>
          <c:showCatName val="0"/>
          <c:showSerName val="0"/>
          <c:showPercent val="0"/>
          <c:showBubbleSize val="0"/>
        </c:dLbls>
        <c:smooth val="0"/>
        <c:axId val="1805854288"/>
        <c:axId val="1805842224"/>
      </c:lineChart>
      <c:catAx>
        <c:axId val="1805854288"/>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en-US"/>
                  <a:t>Time</a:t>
                </a:r>
                <a:r>
                  <a:rPr lang="en-US" baseline="0"/>
                  <a:t> (Hour)</a:t>
                </a:r>
                <a:endParaRPr lang="en-US"/>
              </a:p>
            </c:rich>
          </c:tx>
          <c:overlay val="0"/>
          <c:spPr>
            <a:noFill/>
            <a:ln>
              <a:noFill/>
            </a:ln>
            <a:effectLst/>
          </c:spPr>
          <c:txPr>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5842224"/>
        <c:crosses val="autoZero"/>
        <c:auto val="1"/>
        <c:lblAlgn val="ctr"/>
        <c:lblOffset val="100"/>
        <c:tickMarkSkip val="3"/>
        <c:noMultiLvlLbl val="0"/>
      </c:catAx>
      <c:valAx>
        <c:axId val="18058422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Protein Conc (ug/ml)</a:t>
                </a:r>
              </a:p>
            </c:rich>
          </c:tx>
          <c:layout>
            <c:manualLayout>
              <c:xMode val="edge"/>
              <c:yMode val="edge"/>
              <c:x val="1.5241009636787976E-2"/>
              <c:y val="0.3176388774767877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solidFill>
            <a:schemeClr val="bg1"/>
          </a:solidFill>
          <a:ln w="12700" cap="flat" cmpd="dbl" algn="ctr">
            <a:solidFill>
              <a:schemeClr val="tx1"/>
            </a:solidFill>
            <a:round/>
          </a:ln>
          <a:effectLst>
            <a:glow>
              <a:schemeClr val="accent1"/>
            </a:glow>
            <a:outerShdw sx="1000" sy="1000" algn="ctr" rotWithShape="0">
              <a:srgbClr val="000000"/>
            </a:outerShdw>
            <a:softEdge rad="0"/>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5854288"/>
        <c:crosses val="autoZero"/>
        <c:crossBetween val="midCat"/>
      </c:valAx>
      <c:spPr>
        <a:noFill/>
        <a:ln>
          <a:noFill/>
        </a:ln>
        <a:effectLst/>
      </c:spPr>
    </c:plotArea>
    <c:legend>
      <c:legendPos val="r"/>
      <c:layout>
        <c:manualLayout>
          <c:xMode val="edge"/>
          <c:yMode val="edge"/>
          <c:x val="0.86247199806368213"/>
          <c:y val="6.9231452629223714E-2"/>
          <c:w val="0.13752800193631781"/>
          <c:h val="0.151131745807160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span"/>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709738310792273"/>
          <c:y val="3.2324852968979134E-2"/>
          <c:w val="0.80136106231650828"/>
          <c:h val="0.72643322245329323"/>
        </c:manualLayout>
      </c:layout>
      <c:scatterChart>
        <c:scatterStyle val="lineMarker"/>
        <c:varyColors val="0"/>
        <c:ser>
          <c:idx val="0"/>
          <c:order val="0"/>
          <c:tx>
            <c:strRef>
              <c:f>'Metabolites produced'!$C$5</c:f>
              <c:strCache>
                <c:ptCount val="1"/>
                <c:pt idx="0">
                  <c:v>Succinic acid</c:v>
                </c:pt>
              </c:strCache>
            </c:strRef>
          </c:tx>
          <c:spPr>
            <a:ln w="15875" cap="rnd">
              <a:solidFill>
                <a:schemeClr val="accent1"/>
              </a:solidFill>
              <a:round/>
            </a:ln>
            <a:effectLst/>
          </c:spPr>
          <c:marker>
            <c:symbol val="diamond"/>
            <c:size val="5"/>
            <c:spPr>
              <a:solidFill>
                <a:schemeClr val="accent1"/>
              </a:solidFill>
              <a:ln w="9525">
                <a:solidFill>
                  <a:schemeClr val="accent1"/>
                </a:solidFill>
              </a:ln>
              <a:effectLst/>
            </c:spPr>
          </c:marker>
          <c:errBars>
            <c:errDir val="y"/>
            <c:errBarType val="both"/>
            <c:errValType val="cust"/>
            <c:noEndCap val="0"/>
            <c:plus>
              <c:numRef>
                <c:f>'Metabolites produced'!$N$32:$N$38</c:f>
                <c:numCache>
                  <c:formatCode>General</c:formatCode>
                  <c:ptCount val="7"/>
                  <c:pt idx="0">
                    <c:v>0</c:v>
                  </c:pt>
                  <c:pt idx="1">
                    <c:v>1.6196707484341804E-2</c:v>
                  </c:pt>
                  <c:pt idx="2">
                    <c:v>1.8556220879622391E-2</c:v>
                  </c:pt>
                  <c:pt idx="3">
                    <c:v>4.6776062254105917E-2</c:v>
                  </c:pt>
                  <c:pt idx="4">
                    <c:v>0</c:v>
                  </c:pt>
                  <c:pt idx="5">
                    <c:v>4.5324754090158466E-2</c:v>
                  </c:pt>
                  <c:pt idx="6">
                    <c:v>0</c:v>
                  </c:pt>
                </c:numCache>
              </c:numRef>
            </c:plus>
            <c:minus>
              <c:numRef>
                <c:f>'Metabolites produced'!$N$32:$N$38</c:f>
                <c:numCache>
                  <c:formatCode>General</c:formatCode>
                  <c:ptCount val="7"/>
                  <c:pt idx="0">
                    <c:v>0</c:v>
                  </c:pt>
                  <c:pt idx="1">
                    <c:v>1.6196707484341804E-2</c:v>
                  </c:pt>
                  <c:pt idx="2">
                    <c:v>1.8556220879622391E-2</c:v>
                  </c:pt>
                  <c:pt idx="3">
                    <c:v>4.6776062254105917E-2</c:v>
                  </c:pt>
                  <c:pt idx="4">
                    <c:v>0</c:v>
                  </c:pt>
                  <c:pt idx="5">
                    <c:v>4.5324754090158466E-2</c:v>
                  </c:pt>
                  <c:pt idx="6">
                    <c:v>0</c:v>
                  </c:pt>
                </c:numCache>
              </c:numRef>
            </c:minus>
            <c:spPr>
              <a:noFill/>
              <a:ln w="9525" cap="flat" cmpd="sng" algn="ctr">
                <a:solidFill>
                  <a:schemeClr val="tx1">
                    <a:lumMod val="65000"/>
                    <a:lumOff val="35000"/>
                  </a:schemeClr>
                </a:solidFill>
                <a:round/>
              </a:ln>
              <a:effectLst/>
            </c:spPr>
          </c:errBars>
          <c:xVal>
            <c:numRef>
              <c:f>'Metabolites produced'!$A$6:$A$26</c:f>
              <c:numCache>
                <c:formatCode>General</c:formatCode>
                <c:ptCount val="21"/>
                <c:pt idx="0">
                  <c:v>0</c:v>
                </c:pt>
                <c:pt idx="3">
                  <c:v>8</c:v>
                </c:pt>
                <c:pt idx="6">
                  <c:v>16</c:v>
                </c:pt>
                <c:pt idx="9">
                  <c:v>24</c:v>
                </c:pt>
                <c:pt idx="12">
                  <c:v>32</c:v>
                </c:pt>
                <c:pt idx="15">
                  <c:v>40</c:v>
                </c:pt>
                <c:pt idx="18">
                  <c:v>48</c:v>
                </c:pt>
              </c:numCache>
            </c:numRef>
          </c:xVal>
          <c:yVal>
            <c:numRef>
              <c:f>'Metabolites produced'!$D$6:$D$26</c:f>
              <c:numCache>
                <c:formatCode>General</c:formatCode>
                <c:ptCount val="21"/>
                <c:pt idx="0">
                  <c:v>0</c:v>
                </c:pt>
                <c:pt idx="3">
                  <c:v>0.78633333333333333</c:v>
                </c:pt>
                <c:pt idx="6">
                  <c:v>0.96933333333333327</c:v>
                </c:pt>
                <c:pt idx="9">
                  <c:v>1.2270000000000001</c:v>
                </c:pt>
                <c:pt idx="12">
                  <c:v>0</c:v>
                </c:pt>
                <c:pt idx="15">
                  <c:v>0.77233333333333343</c:v>
                </c:pt>
                <c:pt idx="18">
                  <c:v>0</c:v>
                </c:pt>
              </c:numCache>
            </c:numRef>
          </c:yVal>
          <c:smooth val="0"/>
          <c:extLst>
            <c:ext xmlns:c16="http://schemas.microsoft.com/office/drawing/2014/chart" uri="{C3380CC4-5D6E-409C-BE32-E72D297353CC}">
              <c16:uniqueId val="{00000000-394F-4113-8123-4992B56E76C8}"/>
            </c:ext>
          </c:extLst>
        </c:ser>
        <c:ser>
          <c:idx val="1"/>
          <c:order val="1"/>
          <c:tx>
            <c:strRef>
              <c:f>'Metabolites produced'!$G$5</c:f>
              <c:strCache>
                <c:ptCount val="1"/>
                <c:pt idx="0">
                  <c:v>Lactic acid</c:v>
                </c:pt>
              </c:strCache>
            </c:strRef>
          </c:tx>
          <c:spPr>
            <a:ln w="15875" cap="rnd">
              <a:solidFill>
                <a:schemeClr val="accent2"/>
              </a:solidFill>
              <a:round/>
            </a:ln>
            <a:effectLst/>
          </c:spPr>
          <c:marker>
            <c:symbol val="triangle"/>
            <c:size val="5"/>
            <c:spPr>
              <a:solidFill>
                <a:schemeClr val="accent2"/>
              </a:solidFill>
              <a:ln w="9525">
                <a:solidFill>
                  <a:schemeClr val="accent2"/>
                </a:solidFill>
              </a:ln>
              <a:effectLst/>
            </c:spPr>
          </c:marker>
          <c:errBars>
            <c:errDir val="y"/>
            <c:errBarType val="both"/>
            <c:errValType val="cust"/>
            <c:noEndCap val="0"/>
            <c:plus>
              <c:numRef>
                <c:f>'Metabolites produced'!$O$32:$O$38</c:f>
                <c:numCache>
                  <c:formatCode>General</c:formatCode>
                  <c:ptCount val="7"/>
                  <c:pt idx="0">
                    <c:v>6.6583281184793989E-3</c:v>
                  </c:pt>
                  <c:pt idx="1">
                    <c:v>1.2013880860626739E-2</c:v>
                  </c:pt>
                  <c:pt idx="2">
                    <c:v>3.6350149013908171E-2</c:v>
                  </c:pt>
                  <c:pt idx="3">
                    <c:v>8.8217534160354591E-2</c:v>
                  </c:pt>
                  <c:pt idx="4">
                    <c:v>0</c:v>
                  </c:pt>
                  <c:pt idx="5">
                    <c:v>0</c:v>
                  </c:pt>
                  <c:pt idx="6">
                    <c:v>0</c:v>
                  </c:pt>
                </c:numCache>
              </c:numRef>
            </c:plus>
            <c:minus>
              <c:numRef>
                <c:f>'Metabolites produced'!$O$32:$O$38</c:f>
                <c:numCache>
                  <c:formatCode>General</c:formatCode>
                  <c:ptCount val="7"/>
                  <c:pt idx="0">
                    <c:v>6.6583281184793989E-3</c:v>
                  </c:pt>
                  <c:pt idx="1">
                    <c:v>1.2013880860626739E-2</c:v>
                  </c:pt>
                  <c:pt idx="2">
                    <c:v>3.6350149013908171E-2</c:v>
                  </c:pt>
                  <c:pt idx="3">
                    <c:v>8.8217534160354591E-2</c:v>
                  </c:pt>
                  <c:pt idx="4">
                    <c:v>0</c:v>
                  </c:pt>
                  <c:pt idx="5">
                    <c:v>0</c:v>
                  </c:pt>
                  <c:pt idx="6">
                    <c:v>0</c:v>
                  </c:pt>
                </c:numCache>
              </c:numRef>
            </c:minus>
            <c:spPr>
              <a:noFill/>
              <a:ln w="9525" cap="flat" cmpd="sng" algn="ctr">
                <a:solidFill>
                  <a:schemeClr val="tx1">
                    <a:lumMod val="65000"/>
                    <a:lumOff val="35000"/>
                  </a:schemeClr>
                </a:solidFill>
                <a:round/>
              </a:ln>
              <a:effectLst/>
            </c:spPr>
          </c:errBars>
          <c:xVal>
            <c:numRef>
              <c:f>'Metabolites produced'!$A$6:$A$26</c:f>
              <c:numCache>
                <c:formatCode>General</c:formatCode>
                <c:ptCount val="21"/>
                <c:pt idx="0">
                  <c:v>0</c:v>
                </c:pt>
                <c:pt idx="3">
                  <c:v>8</c:v>
                </c:pt>
                <c:pt idx="6">
                  <c:v>16</c:v>
                </c:pt>
                <c:pt idx="9">
                  <c:v>24</c:v>
                </c:pt>
                <c:pt idx="12">
                  <c:v>32</c:v>
                </c:pt>
                <c:pt idx="15">
                  <c:v>40</c:v>
                </c:pt>
                <c:pt idx="18">
                  <c:v>48</c:v>
                </c:pt>
              </c:numCache>
            </c:numRef>
          </c:xVal>
          <c:yVal>
            <c:numRef>
              <c:f>'Metabolites produced'!$G$6:$G$26</c:f>
              <c:numCache>
                <c:formatCode>General</c:formatCode>
                <c:ptCount val="21"/>
                <c:pt idx="0">
                  <c:v>0.9916666666666667</c:v>
                </c:pt>
                <c:pt idx="3">
                  <c:v>1.5223333333333333</c:v>
                </c:pt>
                <c:pt idx="6">
                  <c:v>1.3893333333333333</c:v>
                </c:pt>
                <c:pt idx="9">
                  <c:v>1.1953333333333331</c:v>
                </c:pt>
                <c:pt idx="12">
                  <c:v>0</c:v>
                </c:pt>
                <c:pt idx="15">
                  <c:v>0</c:v>
                </c:pt>
                <c:pt idx="18">
                  <c:v>0</c:v>
                </c:pt>
              </c:numCache>
            </c:numRef>
          </c:yVal>
          <c:smooth val="0"/>
          <c:extLst>
            <c:ext xmlns:c16="http://schemas.microsoft.com/office/drawing/2014/chart" uri="{C3380CC4-5D6E-409C-BE32-E72D297353CC}">
              <c16:uniqueId val="{00000001-394F-4113-8123-4992B56E76C8}"/>
            </c:ext>
          </c:extLst>
        </c:ser>
        <c:ser>
          <c:idx val="2"/>
          <c:order val="2"/>
          <c:tx>
            <c:strRef>
              <c:f>'Metabolites produced'!$J$5</c:f>
              <c:strCache>
                <c:ptCount val="1"/>
                <c:pt idx="0">
                  <c:v>Acetic acid</c:v>
                </c:pt>
              </c:strCache>
            </c:strRef>
          </c:tx>
          <c:spPr>
            <a:ln w="15875" cap="rnd">
              <a:solidFill>
                <a:schemeClr val="accent3"/>
              </a:solidFill>
              <a:round/>
            </a:ln>
            <a:effectLst/>
          </c:spPr>
          <c:marker>
            <c:symbol val="star"/>
            <c:size val="5"/>
            <c:spPr>
              <a:noFill/>
              <a:ln w="9525">
                <a:solidFill>
                  <a:schemeClr val="accent3"/>
                </a:solidFill>
              </a:ln>
              <a:effectLst/>
            </c:spPr>
          </c:marker>
          <c:errBars>
            <c:errDir val="y"/>
            <c:errBarType val="both"/>
            <c:errValType val="cust"/>
            <c:noEndCap val="0"/>
            <c:plus>
              <c:numRef>
                <c:f>'Metabolites produced'!$P$32:$P$38</c:f>
                <c:numCache>
                  <c:formatCode>General</c:formatCode>
                  <c:ptCount val="7"/>
                  <c:pt idx="0">
                    <c:v>0</c:v>
                  </c:pt>
                  <c:pt idx="1">
                    <c:v>0</c:v>
                  </c:pt>
                  <c:pt idx="2">
                    <c:v>7.8102496759066328E-3</c:v>
                  </c:pt>
                  <c:pt idx="3">
                    <c:v>3.1749015732775117E-2</c:v>
                  </c:pt>
                  <c:pt idx="4">
                    <c:v>0</c:v>
                  </c:pt>
                  <c:pt idx="5">
                    <c:v>2.3643180835073746E-2</c:v>
                  </c:pt>
                  <c:pt idx="6">
                    <c:v>3.6373066958946522E-2</c:v>
                  </c:pt>
                </c:numCache>
              </c:numRef>
            </c:plus>
            <c:minus>
              <c:numRef>
                <c:f>'Metabolites produced'!$P$32:$P$38</c:f>
                <c:numCache>
                  <c:formatCode>General</c:formatCode>
                  <c:ptCount val="7"/>
                  <c:pt idx="0">
                    <c:v>0</c:v>
                  </c:pt>
                  <c:pt idx="1">
                    <c:v>0</c:v>
                  </c:pt>
                  <c:pt idx="2">
                    <c:v>7.8102496759066328E-3</c:v>
                  </c:pt>
                  <c:pt idx="3">
                    <c:v>3.1749015732775117E-2</c:v>
                  </c:pt>
                  <c:pt idx="4">
                    <c:v>0</c:v>
                  </c:pt>
                  <c:pt idx="5">
                    <c:v>2.3643180835073746E-2</c:v>
                  </c:pt>
                  <c:pt idx="6">
                    <c:v>3.6373066958946522E-2</c:v>
                  </c:pt>
                </c:numCache>
              </c:numRef>
            </c:minus>
            <c:spPr>
              <a:noFill/>
              <a:ln w="9525" cap="flat" cmpd="sng" algn="ctr">
                <a:solidFill>
                  <a:schemeClr val="tx1">
                    <a:lumMod val="65000"/>
                    <a:lumOff val="35000"/>
                  </a:schemeClr>
                </a:solidFill>
                <a:round/>
              </a:ln>
              <a:effectLst/>
            </c:spPr>
          </c:errBars>
          <c:xVal>
            <c:numRef>
              <c:f>'Metabolites produced'!$A$6:$A$26</c:f>
              <c:numCache>
                <c:formatCode>General</c:formatCode>
                <c:ptCount val="21"/>
                <c:pt idx="0">
                  <c:v>0</c:v>
                </c:pt>
                <c:pt idx="3">
                  <c:v>8</c:v>
                </c:pt>
                <c:pt idx="6">
                  <c:v>16</c:v>
                </c:pt>
                <c:pt idx="9">
                  <c:v>24</c:v>
                </c:pt>
                <c:pt idx="12">
                  <c:v>32</c:v>
                </c:pt>
                <c:pt idx="15">
                  <c:v>40</c:v>
                </c:pt>
                <c:pt idx="18">
                  <c:v>48</c:v>
                </c:pt>
              </c:numCache>
            </c:numRef>
          </c:xVal>
          <c:yVal>
            <c:numRef>
              <c:f>'Metabolites produced'!$J$6:$J$26</c:f>
              <c:numCache>
                <c:formatCode>General</c:formatCode>
                <c:ptCount val="21"/>
                <c:pt idx="0">
                  <c:v>0</c:v>
                </c:pt>
                <c:pt idx="3">
                  <c:v>0</c:v>
                </c:pt>
                <c:pt idx="6">
                  <c:v>1.3560000000000001</c:v>
                </c:pt>
                <c:pt idx="9">
                  <c:v>1.5650000000000002</c:v>
                </c:pt>
                <c:pt idx="12">
                  <c:v>0</c:v>
                </c:pt>
                <c:pt idx="15">
                  <c:v>1.4530000000000001</c:v>
                </c:pt>
                <c:pt idx="18">
                  <c:v>1.284</c:v>
                </c:pt>
              </c:numCache>
            </c:numRef>
          </c:yVal>
          <c:smooth val="0"/>
          <c:extLst>
            <c:ext xmlns:c16="http://schemas.microsoft.com/office/drawing/2014/chart" uri="{C3380CC4-5D6E-409C-BE32-E72D297353CC}">
              <c16:uniqueId val="{00000002-394F-4113-8123-4992B56E76C8}"/>
            </c:ext>
          </c:extLst>
        </c:ser>
        <c:ser>
          <c:idx val="3"/>
          <c:order val="3"/>
          <c:tx>
            <c:strRef>
              <c:f>'Metabolites produced'!$M$5</c:f>
              <c:strCache>
                <c:ptCount val="1"/>
                <c:pt idx="0">
                  <c:v>Propionic acid</c:v>
                </c:pt>
              </c:strCache>
            </c:strRef>
          </c:tx>
          <c:spPr>
            <a:ln w="15875" cap="rnd">
              <a:solidFill>
                <a:schemeClr val="accent4"/>
              </a:solidFill>
              <a:round/>
            </a:ln>
            <a:effectLst/>
          </c:spPr>
          <c:marker>
            <c:symbol val="square"/>
            <c:size val="5"/>
            <c:spPr>
              <a:solidFill>
                <a:schemeClr val="accent4"/>
              </a:solidFill>
              <a:ln w="9525">
                <a:solidFill>
                  <a:schemeClr val="accent4"/>
                </a:solidFill>
              </a:ln>
              <a:effectLst/>
            </c:spPr>
          </c:marker>
          <c:errBars>
            <c:errDir val="y"/>
            <c:errBarType val="both"/>
            <c:errValType val="cust"/>
            <c:noEndCap val="0"/>
            <c:plus>
              <c:numRef>
                <c:f>'Metabolites produced'!$Q$32:$Q$38</c:f>
                <c:numCache>
                  <c:formatCode>General</c:formatCode>
                  <c:ptCount val="7"/>
                  <c:pt idx="0">
                    <c:v>5.8346665143205204E-2</c:v>
                  </c:pt>
                  <c:pt idx="1">
                    <c:v>4.5902069670113954E-2</c:v>
                  </c:pt>
                  <c:pt idx="2">
                    <c:v>5.3777318638995E-2</c:v>
                  </c:pt>
                  <c:pt idx="3">
                    <c:v>2.4269322199023339E-2</c:v>
                  </c:pt>
                  <c:pt idx="4">
                    <c:v>5.773502691896263E-2</c:v>
                  </c:pt>
                  <c:pt idx="5">
                    <c:v>1.3228756555322923E-2</c:v>
                  </c:pt>
                  <c:pt idx="6">
                    <c:v>1.0692676621563587E-2</c:v>
                  </c:pt>
                </c:numCache>
              </c:numRef>
            </c:plus>
            <c:minus>
              <c:numRef>
                <c:f>'Metabolites produced'!$Q$32:$Q$38</c:f>
                <c:numCache>
                  <c:formatCode>General</c:formatCode>
                  <c:ptCount val="7"/>
                  <c:pt idx="0">
                    <c:v>5.8346665143205204E-2</c:v>
                  </c:pt>
                  <c:pt idx="1">
                    <c:v>4.5902069670113954E-2</c:v>
                  </c:pt>
                  <c:pt idx="2">
                    <c:v>5.3777318638995E-2</c:v>
                  </c:pt>
                  <c:pt idx="3">
                    <c:v>2.4269322199023339E-2</c:v>
                  </c:pt>
                  <c:pt idx="4">
                    <c:v>5.773502691896263E-2</c:v>
                  </c:pt>
                  <c:pt idx="5">
                    <c:v>1.3228756555322923E-2</c:v>
                  </c:pt>
                  <c:pt idx="6">
                    <c:v>1.0692676621563587E-2</c:v>
                  </c:pt>
                </c:numCache>
              </c:numRef>
            </c:minus>
            <c:spPr>
              <a:noFill/>
              <a:ln w="9525" cap="flat" cmpd="sng" algn="ctr">
                <a:solidFill>
                  <a:schemeClr val="tx1">
                    <a:lumMod val="65000"/>
                    <a:lumOff val="35000"/>
                  </a:schemeClr>
                </a:solidFill>
                <a:round/>
              </a:ln>
              <a:effectLst/>
            </c:spPr>
          </c:errBars>
          <c:xVal>
            <c:numRef>
              <c:f>'Metabolites produced'!$A$6:$A$26</c:f>
              <c:numCache>
                <c:formatCode>General</c:formatCode>
                <c:ptCount val="21"/>
                <c:pt idx="0">
                  <c:v>0</c:v>
                </c:pt>
                <c:pt idx="3">
                  <c:v>8</c:v>
                </c:pt>
                <c:pt idx="6">
                  <c:v>16</c:v>
                </c:pt>
                <c:pt idx="9">
                  <c:v>24</c:v>
                </c:pt>
                <c:pt idx="12">
                  <c:v>32</c:v>
                </c:pt>
                <c:pt idx="15">
                  <c:v>40</c:v>
                </c:pt>
                <c:pt idx="18">
                  <c:v>48</c:v>
                </c:pt>
              </c:numCache>
            </c:numRef>
          </c:xVal>
          <c:yVal>
            <c:numRef>
              <c:f>'Metabolites produced'!$M$6:$M$26</c:f>
              <c:numCache>
                <c:formatCode>General</c:formatCode>
                <c:ptCount val="21"/>
                <c:pt idx="0">
                  <c:v>2.0626666666666669</c:v>
                </c:pt>
                <c:pt idx="3">
                  <c:v>4.2679999999999998</c:v>
                </c:pt>
                <c:pt idx="6">
                  <c:v>4.7640000000000002</c:v>
                </c:pt>
                <c:pt idx="9">
                  <c:v>5.2730000000000006</c:v>
                </c:pt>
                <c:pt idx="12">
                  <c:v>2.3003333333333331</c:v>
                </c:pt>
                <c:pt idx="15">
                  <c:v>1.3659999999999999</c:v>
                </c:pt>
                <c:pt idx="18">
                  <c:v>1.3156666666666668</c:v>
                </c:pt>
              </c:numCache>
            </c:numRef>
          </c:yVal>
          <c:smooth val="0"/>
          <c:extLst>
            <c:ext xmlns:c16="http://schemas.microsoft.com/office/drawing/2014/chart" uri="{C3380CC4-5D6E-409C-BE32-E72D297353CC}">
              <c16:uniqueId val="{00000003-394F-4113-8123-4992B56E76C8}"/>
            </c:ext>
          </c:extLst>
        </c:ser>
        <c:dLbls>
          <c:showLegendKey val="0"/>
          <c:showVal val="0"/>
          <c:showCatName val="0"/>
          <c:showSerName val="0"/>
          <c:showPercent val="0"/>
          <c:showBubbleSize val="0"/>
        </c:dLbls>
        <c:axId val="1530818335"/>
        <c:axId val="1530810015"/>
      </c:scatterChart>
      <c:valAx>
        <c:axId val="1530818335"/>
        <c:scaling>
          <c:orientation val="minMax"/>
          <c:max val="48"/>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Time (Hour)</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0810015"/>
        <c:crosses val="autoZero"/>
        <c:crossBetween val="midCat"/>
        <c:majorUnit val="8"/>
      </c:valAx>
      <c:valAx>
        <c:axId val="1530810015"/>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Concentration g/L</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0818335"/>
        <c:crosses val="autoZero"/>
        <c:crossBetween val="midCat"/>
      </c:valAx>
      <c:spPr>
        <a:noFill/>
        <a:ln w="25400">
          <a:noFill/>
        </a:ln>
        <a:effectLst/>
      </c:spPr>
    </c:plotArea>
    <c:legend>
      <c:legendPos val="r"/>
      <c:layout>
        <c:manualLayout>
          <c:xMode val="edge"/>
          <c:yMode val="edge"/>
          <c:x val="0.75432050086265912"/>
          <c:y val="4.17349665326711E-2"/>
          <c:w val="0.24313755709361956"/>
          <c:h val="0.2991715632659567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span"/>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2390</TotalTime>
  <Pages>8</Pages>
  <Words>2457</Words>
  <Characters>14340</Characters>
  <Application>Microsoft Office Word</Application>
  <DocSecurity>0</DocSecurity>
  <Lines>244</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Ayodele, Tawakalt</dc:creator>
  <cp:keywords/>
  <dc:description/>
  <cp:lastModifiedBy>Guerline Stanley</cp:lastModifiedBy>
  <cp:revision>11</cp:revision>
  <dcterms:created xsi:type="dcterms:W3CDTF">2024-06-26T02:08:00Z</dcterms:created>
  <dcterms:modified xsi:type="dcterms:W3CDTF">2024-06-30T11:36:00Z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id="7jEsCgeH"/&gt;&lt;style id="http://www.zotero.org/styles/sustainability" hasBibliography="1" bibliographyStyleHasBeenSet="1"/&gt;&lt;prefs&gt;&lt;pref name="fieldType" value="Field"/&gt;&lt;pref name="automaticJournalAb</vt:lpwstr>
  </property>
  <property fmtid="{D5CDD505-2E9C-101B-9397-08002B2CF9AE}" pid="3" name="ZOTERO_PREF_2">
    <vt:lpwstr>breviations" value="true"/&gt;&lt;/prefs&gt;&lt;/data&gt;</vt:lpwstr>
  </property>
  <property fmtid="{D5CDD505-2E9C-101B-9397-08002B2CF9AE}" pid="4" name="GrammarlyDocumentId">
    <vt:lpwstr>35d8f9f18749cd9969b453276745f2db8012daea6039e43c461b50498bc7101d</vt:lpwstr>
  </property>
</Properties>
</file>