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1DCFF" w14:textId="77777777" w:rsidR="00921805" w:rsidRDefault="00921805" w:rsidP="001C08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1805">
        <w:rPr>
          <w:rFonts w:ascii="Times New Roman" w:hAnsi="Times New Roman" w:cs="Times New Roman"/>
          <w:b/>
          <w:sz w:val="24"/>
          <w:szCs w:val="24"/>
        </w:rPr>
        <w:t>Optimizing fungicide application frequency and application interval relative to soybean maturity for improved white mold management in soybeans</w:t>
      </w:r>
    </w:p>
    <w:p w14:paraId="4C482337" w14:textId="77777777" w:rsidR="0045075F" w:rsidRDefault="0045075F" w:rsidP="001C0881">
      <w:pPr>
        <w:spacing w:after="0" w:line="240" w:lineRule="auto"/>
        <w:rPr>
          <w:rFonts w:ascii="Times New Roman" w:hAnsi="Times New Roman" w:cs="Times New Roman"/>
        </w:rPr>
      </w:pPr>
      <w:r w:rsidRPr="001C0881">
        <w:rPr>
          <w:rFonts w:ascii="Times New Roman" w:hAnsi="Times New Roman" w:cs="Times New Roman"/>
        </w:rPr>
        <w:t>Michael Wunsch, plant pathologist, NDSU Carrington Research Extension Center</w:t>
      </w:r>
    </w:p>
    <w:p w14:paraId="067BC322" w14:textId="77777777" w:rsidR="00EE0C43" w:rsidRPr="001C0881" w:rsidRDefault="00EE0C43" w:rsidP="001C0881">
      <w:pPr>
        <w:spacing w:after="0" w:line="240" w:lineRule="auto"/>
        <w:rPr>
          <w:rFonts w:ascii="Times New Roman" w:hAnsi="Times New Roman" w:cs="Times New Roman"/>
        </w:rPr>
      </w:pPr>
    </w:p>
    <w:p w14:paraId="54F9B423" w14:textId="77777777" w:rsidR="00E04B8F" w:rsidRDefault="002004C2" w:rsidP="00776B80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single fungicide application targeting white mold is often insufficient in irrigated soybean production.  This project sought to determine when a second fungicide application is profitable, the optimal interval between applications, and the </w:t>
      </w:r>
      <w:r w:rsidR="00E10E4E">
        <w:rPr>
          <w:rFonts w:ascii="Times New Roman" w:hAnsi="Times New Roman" w:cs="Times New Roman"/>
        </w:rPr>
        <w:t>efficacy of</w:t>
      </w:r>
      <w:r>
        <w:rPr>
          <w:rFonts w:ascii="Times New Roman" w:hAnsi="Times New Roman" w:cs="Times New Roman"/>
        </w:rPr>
        <w:t xml:space="preserve"> the lower-cost fungicide </w:t>
      </w:r>
      <w:proofErr w:type="spellStart"/>
      <w:r>
        <w:rPr>
          <w:rFonts w:ascii="Times New Roman" w:hAnsi="Times New Roman" w:cs="Times New Roman"/>
        </w:rPr>
        <w:t>Topsin</w:t>
      </w:r>
      <w:proofErr w:type="spellEnd"/>
      <w:r>
        <w:rPr>
          <w:rFonts w:ascii="Times New Roman" w:hAnsi="Times New Roman" w:cs="Times New Roman"/>
        </w:rPr>
        <w:t>.</w:t>
      </w:r>
    </w:p>
    <w:p w14:paraId="0A8072D1" w14:textId="77777777" w:rsidR="003A3706" w:rsidRPr="00D739B4" w:rsidRDefault="003A3706" w:rsidP="003A3706">
      <w:pPr>
        <w:spacing w:after="0" w:line="240" w:lineRule="auto"/>
        <w:rPr>
          <w:rFonts w:ascii="Times New Roman" w:hAnsi="Times New Roman" w:cs="Times New Roman"/>
          <w:i/>
        </w:rPr>
      </w:pPr>
      <w:r w:rsidRPr="00D739B4">
        <w:rPr>
          <w:rFonts w:ascii="Times New Roman" w:hAnsi="Times New Roman" w:cs="Times New Roman"/>
          <w:i/>
        </w:rPr>
        <w:t>Research conducted:</w:t>
      </w:r>
    </w:p>
    <w:p w14:paraId="7CC17611" w14:textId="77777777" w:rsidR="001C765B" w:rsidRDefault="00AA072C" w:rsidP="001C0881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D739B4">
        <w:rPr>
          <w:rFonts w:ascii="Times New Roman" w:hAnsi="Times New Roman" w:cs="Times New Roman"/>
        </w:rPr>
        <w:t>F</w:t>
      </w:r>
      <w:r w:rsidR="001A6DE0" w:rsidRPr="00D739B4">
        <w:rPr>
          <w:rFonts w:ascii="Times New Roman" w:hAnsi="Times New Roman" w:cs="Times New Roman"/>
        </w:rPr>
        <w:t xml:space="preserve">ield trials </w:t>
      </w:r>
      <w:r w:rsidRPr="00D739B4">
        <w:rPr>
          <w:rFonts w:ascii="Times New Roman" w:hAnsi="Times New Roman" w:cs="Times New Roman"/>
        </w:rPr>
        <w:t xml:space="preserve">were conducted </w:t>
      </w:r>
      <w:r w:rsidR="002004C2">
        <w:rPr>
          <w:rFonts w:ascii="Times New Roman" w:hAnsi="Times New Roman" w:cs="Times New Roman"/>
        </w:rPr>
        <w:t xml:space="preserve">under irrigation </w:t>
      </w:r>
      <w:r w:rsidR="00DD0903" w:rsidRPr="00D739B4">
        <w:rPr>
          <w:rFonts w:ascii="Times New Roman" w:hAnsi="Times New Roman" w:cs="Times New Roman"/>
        </w:rPr>
        <w:t>in Carrington and Oake</w:t>
      </w:r>
      <w:r w:rsidR="00645555">
        <w:rPr>
          <w:rFonts w:ascii="Times New Roman" w:hAnsi="Times New Roman" w:cs="Times New Roman"/>
        </w:rPr>
        <w:t>s</w:t>
      </w:r>
      <w:r w:rsidR="007B17C7">
        <w:rPr>
          <w:rFonts w:ascii="Times New Roman" w:hAnsi="Times New Roman" w:cs="Times New Roman"/>
        </w:rPr>
        <w:t xml:space="preserve"> in 2020</w:t>
      </w:r>
      <w:r w:rsidR="00F141C0">
        <w:rPr>
          <w:rFonts w:ascii="Times New Roman" w:hAnsi="Times New Roman" w:cs="Times New Roman"/>
        </w:rPr>
        <w:t>-</w:t>
      </w:r>
      <w:r w:rsidR="007B17C7">
        <w:rPr>
          <w:rFonts w:ascii="Times New Roman" w:hAnsi="Times New Roman" w:cs="Times New Roman"/>
        </w:rPr>
        <w:t>2022</w:t>
      </w:r>
      <w:r w:rsidR="002004C2">
        <w:rPr>
          <w:rFonts w:ascii="Times New Roman" w:hAnsi="Times New Roman" w:cs="Times New Roman"/>
        </w:rPr>
        <w:t>.  Three to four varieties were tested in each location each year</w:t>
      </w:r>
      <w:r w:rsidR="00E10E4E">
        <w:rPr>
          <w:rFonts w:ascii="Times New Roman" w:hAnsi="Times New Roman" w:cs="Times New Roman"/>
        </w:rPr>
        <w:t>, with testing focused primarily on 0.6 to 1.1 maturity varieties</w:t>
      </w:r>
      <w:r w:rsidR="002004C2">
        <w:rPr>
          <w:rFonts w:ascii="Times New Roman" w:hAnsi="Times New Roman" w:cs="Times New Roman"/>
        </w:rPr>
        <w:t>.</w:t>
      </w:r>
      <w:r w:rsidR="00192F8D">
        <w:rPr>
          <w:rFonts w:ascii="Times New Roman" w:hAnsi="Times New Roman" w:cs="Times New Roman"/>
        </w:rPr>
        <w:t xml:space="preserve">  </w:t>
      </w:r>
      <w:r w:rsidR="00645555">
        <w:rPr>
          <w:rFonts w:ascii="Times New Roman" w:hAnsi="Times New Roman" w:cs="Times New Roman"/>
        </w:rPr>
        <w:t>Row spacing was 14</w:t>
      </w:r>
      <w:r w:rsidR="002004C2">
        <w:rPr>
          <w:rFonts w:ascii="Times New Roman" w:hAnsi="Times New Roman" w:cs="Times New Roman"/>
        </w:rPr>
        <w:t xml:space="preserve">, 21 or 22.5 </w:t>
      </w:r>
      <w:r w:rsidR="00645555">
        <w:rPr>
          <w:rFonts w:ascii="Times New Roman" w:hAnsi="Times New Roman" w:cs="Times New Roman"/>
        </w:rPr>
        <w:t>inches</w:t>
      </w:r>
      <w:r w:rsidR="00F347B2" w:rsidRPr="00D739B4">
        <w:rPr>
          <w:rFonts w:ascii="Times New Roman" w:hAnsi="Times New Roman" w:cs="Times New Roman"/>
        </w:rPr>
        <w:t xml:space="preserve">.  </w:t>
      </w:r>
      <w:r w:rsidR="00027FCB" w:rsidRPr="00D739B4">
        <w:rPr>
          <w:rFonts w:ascii="Times New Roman" w:hAnsi="Times New Roman" w:cs="Times New Roman"/>
        </w:rPr>
        <w:t xml:space="preserve">Endura (5.5 oz/ac) </w:t>
      </w:r>
      <w:r w:rsidR="002004C2">
        <w:rPr>
          <w:rFonts w:ascii="Times New Roman" w:hAnsi="Times New Roman" w:cs="Times New Roman"/>
        </w:rPr>
        <w:t xml:space="preserve">or </w:t>
      </w:r>
      <w:proofErr w:type="spellStart"/>
      <w:r w:rsidR="002004C2">
        <w:rPr>
          <w:rFonts w:ascii="Times New Roman" w:hAnsi="Times New Roman" w:cs="Times New Roman"/>
        </w:rPr>
        <w:t>Topsin</w:t>
      </w:r>
      <w:proofErr w:type="spellEnd"/>
      <w:r w:rsidR="002004C2">
        <w:rPr>
          <w:rFonts w:ascii="Times New Roman" w:hAnsi="Times New Roman" w:cs="Times New Roman"/>
        </w:rPr>
        <w:t xml:space="preserve"> (40 </w:t>
      </w:r>
      <w:proofErr w:type="spellStart"/>
      <w:r w:rsidR="002004C2">
        <w:rPr>
          <w:rFonts w:ascii="Times New Roman" w:hAnsi="Times New Roman" w:cs="Times New Roman"/>
        </w:rPr>
        <w:t>fl</w:t>
      </w:r>
      <w:proofErr w:type="spellEnd"/>
      <w:r w:rsidR="002004C2">
        <w:rPr>
          <w:rFonts w:ascii="Times New Roman" w:hAnsi="Times New Roman" w:cs="Times New Roman"/>
        </w:rPr>
        <w:t xml:space="preserve"> oz/ac) </w:t>
      </w:r>
      <w:r w:rsidR="00F347B2" w:rsidRPr="00D739B4">
        <w:rPr>
          <w:rFonts w:ascii="Times New Roman" w:hAnsi="Times New Roman" w:cs="Times New Roman"/>
        </w:rPr>
        <w:t xml:space="preserve">was </w:t>
      </w:r>
      <w:r w:rsidR="00027FCB" w:rsidRPr="00D739B4">
        <w:rPr>
          <w:rFonts w:ascii="Times New Roman" w:hAnsi="Times New Roman" w:cs="Times New Roman"/>
        </w:rPr>
        <w:t xml:space="preserve">applied </w:t>
      </w:r>
      <w:r w:rsidR="00645555">
        <w:rPr>
          <w:rFonts w:ascii="Times New Roman" w:hAnsi="Times New Roman" w:cs="Times New Roman"/>
        </w:rPr>
        <w:t>at</w:t>
      </w:r>
      <w:r w:rsidR="002004C2">
        <w:rPr>
          <w:rFonts w:ascii="Times New Roman" w:hAnsi="Times New Roman" w:cs="Times New Roman"/>
        </w:rPr>
        <w:t xml:space="preserve"> the early to full </w:t>
      </w:r>
      <w:r w:rsidR="00645555">
        <w:rPr>
          <w:rFonts w:ascii="Times New Roman" w:hAnsi="Times New Roman" w:cs="Times New Roman"/>
        </w:rPr>
        <w:t xml:space="preserve">R2 </w:t>
      </w:r>
      <w:r w:rsidR="002004C2">
        <w:rPr>
          <w:rFonts w:ascii="Times New Roman" w:hAnsi="Times New Roman" w:cs="Times New Roman"/>
        </w:rPr>
        <w:t xml:space="preserve">growth stage </w:t>
      </w:r>
      <w:r w:rsidR="007B17C7">
        <w:rPr>
          <w:rFonts w:ascii="Times New Roman" w:hAnsi="Times New Roman" w:cs="Times New Roman"/>
        </w:rPr>
        <w:t xml:space="preserve">(66 to 100% of plants at R2) </w:t>
      </w:r>
      <w:r w:rsidR="00AC0FE9">
        <w:rPr>
          <w:rFonts w:ascii="Times New Roman" w:hAnsi="Times New Roman" w:cs="Times New Roman"/>
        </w:rPr>
        <w:t xml:space="preserve">either as a single application or prior to Endura (5.5 oz/ac) applied 7, 10, 12, or 14 days later.  </w:t>
      </w:r>
      <w:r w:rsidR="00F347B2" w:rsidRPr="00D739B4">
        <w:rPr>
          <w:rFonts w:ascii="Times New Roman" w:hAnsi="Times New Roman" w:cs="Times New Roman"/>
        </w:rPr>
        <w:t xml:space="preserve">Applications were made </w:t>
      </w:r>
      <w:r w:rsidR="00AC0FE9">
        <w:rPr>
          <w:rFonts w:ascii="Times New Roman" w:hAnsi="Times New Roman" w:cs="Times New Roman"/>
        </w:rPr>
        <w:t xml:space="preserve">in 15 gal/ac </w:t>
      </w:r>
      <w:r w:rsidR="00F347B2" w:rsidRPr="00D739B4">
        <w:rPr>
          <w:rFonts w:ascii="Times New Roman" w:hAnsi="Times New Roman" w:cs="Times New Roman"/>
        </w:rPr>
        <w:t xml:space="preserve">with a </w:t>
      </w:r>
      <w:r w:rsidR="00AC0FE9">
        <w:rPr>
          <w:rFonts w:ascii="Times New Roman" w:hAnsi="Times New Roman" w:cs="Times New Roman"/>
        </w:rPr>
        <w:t xml:space="preserve">hand-held boom equipped with </w:t>
      </w:r>
      <w:proofErr w:type="spellStart"/>
      <w:r w:rsidR="006B0C71" w:rsidRPr="00D739B4">
        <w:rPr>
          <w:rFonts w:ascii="Times New Roman" w:hAnsi="Times New Roman" w:cs="Times New Roman"/>
        </w:rPr>
        <w:t>TeeJet</w:t>
      </w:r>
      <w:proofErr w:type="spellEnd"/>
      <w:r w:rsidR="006B0C71" w:rsidRPr="00D739B4">
        <w:rPr>
          <w:rFonts w:ascii="Times New Roman" w:hAnsi="Times New Roman" w:cs="Times New Roman"/>
        </w:rPr>
        <w:t xml:space="preserve"> </w:t>
      </w:r>
      <w:r w:rsidR="00AC0FE9">
        <w:rPr>
          <w:rFonts w:ascii="Times New Roman" w:hAnsi="Times New Roman" w:cs="Times New Roman"/>
        </w:rPr>
        <w:t>AI</w:t>
      </w:r>
      <w:r w:rsidR="006B0C71" w:rsidRPr="00D739B4">
        <w:rPr>
          <w:rFonts w:ascii="Times New Roman" w:hAnsi="Times New Roman" w:cs="Times New Roman"/>
        </w:rPr>
        <w:t>XR110</w:t>
      </w:r>
      <w:r w:rsidR="00AC0FE9">
        <w:rPr>
          <w:rFonts w:ascii="Times New Roman" w:hAnsi="Times New Roman" w:cs="Times New Roman"/>
        </w:rPr>
        <w:t>15</w:t>
      </w:r>
      <w:r w:rsidR="006B0C71" w:rsidRPr="00D739B4">
        <w:rPr>
          <w:rFonts w:ascii="Times New Roman" w:hAnsi="Times New Roman" w:cs="Times New Roman"/>
        </w:rPr>
        <w:t xml:space="preserve"> nozzles</w:t>
      </w:r>
      <w:r w:rsidR="00AC0FE9">
        <w:rPr>
          <w:rFonts w:ascii="Times New Roman" w:hAnsi="Times New Roman" w:cs="Times New Roman"/>
        </w:rPr>
        <w:t>.  Application pressure was 70 psi</w:t>
      </w:r>
      <w:r w:rsidR="007B17C7">
        <w:rPr>
          <w:rFonts w:ascii="Times New Roman" w:hAnsi="Times New Roman" w:cs="Times New Roman"/>
        </w:rPr>
        <w:t xml:space="preserve"> (medium droplets) when </w:t>
      </w:r>
      <w:r w:rsidR="00F141C0">
        <w:rPr>
          <w:rFonts w:ascii="Times New Roman" w:hAnsi="Times New Roman" w:cs="Times New Roman"/>
        </w:rPr>
        <w:t>the canopy was open (&lt;</w:t>
      </w:r>
      <w:r w:rsidR="007B17C7">
        <w:rPr>
          <w:rFonts w:ascii="Times New Roman" w:hAnsi="Times New Roman" w:cs="Times New Roman"/>
        </w:rPr>
        <w:t xml:space="preserve"> 80%</w:t>
      </w:r>
      <w:r w:rsidR="00F141C0">
        <w:rPr>
          <w:rFonts w:ascii="Times New Roman" w:hAnsi="Times New Roman" w:cs="Times New Roman"/>
        </w:rPr>
        <w:t xml:space="preserve"> closure)</w:t>
      </w:r>
      <w:r w:rsidR="007B17C7">
        <w:rPr>
          <w:rFonts w:ascii="Times New Roman" w:hAnsi="Times New Roman" w:cs="Times New Roman"/>
        </w:rPr>
        <w:t xml:space="preserve">, </w:t>
      </w:r>
      <w:r w:rsidR="00192F8D">
        <w:rPr>
          <w:rFonts w:ascii="Times New Roman" w:hAnsi="Times New Roman" w:cs="Times New Roman"/>
        </w:rPr>
        <w:t>60 psi</w:t>
      </w:r>
      <w:r w:rsidR="00AC0FE9">
        <w:rPr>
          <w:rFonts w:ascii="Times New Roman" w:hAnsi="Times New Roman" w:cs="Times New Roman"/>
        </w:rPr>
        <w:t xml:space="preserve"> (medium droplets) when </w:t>
      </w:r>
      <w:r w:rsidR="007B17C7">
        <w:rPr>
          <w:rFonts w:ascii="Times New Roman" w:hAnsi="Times New Roman" w:cs="Times New Roman"/>
        </w:rPr>
        <w:t>canopy closure averaged 80-90%,</w:t>
      </w:r>
      <w:r w:rsidR="00192F8D">
        <w:rPr>
          <w:rFonts w:ascii="Times New Roman" w:hAnsi="Times New Roman" w:cs="Times New Roman"/>
        </w:rPr>
        <w:t xml:space="preserve"> </w:t>
      </w:r>
      <w:r w:rsidR="00AC0FE9">
        <w:rPr>
          <w:rFonts w:ascii="Times New Roman" w:hAnsi="Times New Roman" w:cs="Times New Roman"/>
        </w:rPr>
        <w:t xml:space="preserve">and 40 or 50 psi (coarse droplets) when </w:t>
      </w:r>
      <w:r w:rsidR="00F141C0">
        <w:rPr>
          <w:rFonts w:ascii="Times New Roman" w:hAnsi="Times New Roman" w:cs="Times New Roman"/>
        </w:rPr>
        <w:t>the canopy averaged &gt; 90% closure.</w:t>
      </w:r>
    </w:p>
    <w:p w14:paraId="24DB6895" w14:textId="77777777" w:rsidR="003A3706" w:rsidRPr="00D739B4" w:rsidRDefault="003A3706" w:rsidP="003A3706">
      <w:pPr>
        <w:spacing w:after="0" w:line="240" w:lineRule="auto"/>
        <w:rPr>
          <w:rFonts w:ascii="Times New Roman" w:hAnsi="Times New Roman" w:cs="Times New Roman"/>
          <w:i/>
        </w:rPr>
      </w:pPr>
      <w:r w:rsidRPr="00D739B4">
        <w:rPr>
          <w:rFonts w:ascii="Times New Roman" w:hAnsi="Times New Roman" w:cs="Times New Roman"/>
          <w:i/>
        </w:rPr>
        <w:t>Why the research is important:</w:t>
      </w:r>
    </w:p>
    <w:p w14:paraId="1047E018" w14:textId="77777777" w:rsidR="003A3706" w:rsidRDefault="00AC0FE9" w:rsidP="001C0881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Determining when a second fungicide application targeting white mold is likely to be needed, when the second application should be made, and whether a low-cost generic fungicide can be utilized facilitates profit-maximizing decision making</w:t>
      </w:r>
      <w:r w:rsidR="00A258FB" w:rsidRPr="00D739B4">
        <w:rPr>
          <w:rFonts w:ascii="Times New Roman" w:hAnsi="Times New Roman" w:cs="Times New Roman"/>
        </w:rPr>
        <w:t>.</w:t>
      </w:r>
    </w:p>
    <w:p w14:paraId="306CA288" w14:textId="77777777" w:rsidR="009530CC" w:rsidRPr="00D739B4" w:rsidRDefault="003A3706" w:rsidP="009530CC">
      <w:pPr>
        <w:spacing w:after="0" w:line="240" w:lineRule="auto"/>
        <w:rPr>
          <w:rFonts w:ascii="Times New Roman" w:hAnsi="Times New Roman" w:cs="Times New Roman"/>
          <w:i/>
        </w:rPr>
      </w:pPr>
      <w:r w:rsidRPr="00D739B4">
        <w:rPr>
          <w:rFonts w:ascii="Times New Roman" w:hAnsi="Times New Roman" w:cs="Times New Roman"/>
          <w:i/>
        </w:rPr>
        <w:t>Findings</w:t>
      </w:r>
      <w:r w:rsidR="009530CC" w:rsidRPr="00D739B4">
        <w:rPr>
          <w:rFonts w:ascii="Times New Roman" w:hAnsi="Times New Roman" w:cs="Times New Roman"/>
          <w:i/>
        </w:rPr>
        <w:t xml:space="preserve">: </w:t>
      </w:r>
    </w:p>
    <w:p w14:paraId="52A3FC85" w14:textId="77777777" w:rsidR="00042B2C" w:rsidRDefault="00AC0FE9" w:rsidP="001C765B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optimal interval between sequential fungicide applications increase</w:t>
      </w:r>
      <w:r w:rsidR="00042B2C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with soybean maturity </w:t>
      </w:r>
      <w:r w:rsidR="001C765B" w:rsidRPr="00D739B4">
        <w:rPr>
          <w:rFonts w:ascii="Times New Roman" w:hAnsi="Times New Roman" w:cs="Times New Roman"/>
        </w:rPr>
        <w:t>(Figure 1).</w:t>
      </w:r>
      <w:r w:rsidR="00042B2C">
        <w:rPr>
          <w:rFonts w:ascii="Times New Roman" w:hAnsi="Times New Roman" w:cs="Times New Roman"/>
        </w:rPr>
        <w:t xml:space="preserve">  In 0.6 </w:t>
      </w:r>
      <w:r w:rsidR="00192F8D">
        <w:rPr>
          <w:rFonts w:ascii="Times New Roman" w:hAnsi="Times New Roman" w:cs="Times New Roman"/>
        </w:rPr>
        <w:t>and</w:t>
      </w:r>
      <w:r w:rsidR="00042B2C">
        <w:rPr>
          <w:rFonts w:ascii="Times New Roman" w:hAnsi="Times New Roman" w:cs="Times New Roman"/>
        </w:rPr>
        <w:t xml:space="preserve"> 0.7-maturity soybeans, a 7-day interval between applications optimized white mold management.  In 0.9-maturity soybeans, a 7- to 10-day interval was optimal.  In 1.1-maturity soybeans, a 12- to 14-day interval was optimal.  On average, a second fungicide application was profitable when end-of-season white mold incidence in non-treated </w:t>
      </w:r>
      <w:r w:rsidR="00192F8D">
        <w:rPr>
          <w:rFonts w:ascii="Times New Roman" w:hAnsi="Times New Roman" w:cs="Times New Roman"/>
        </w:rPr>
        <w:t>plots</w:t>
      </w:r>
      <w:r w:rsidR="00042B2C">
        <w:rPr>
          <w:rFonts w:ascii="Times New Roman" w:hAnsi="Times New Roman" w:cs="Times New Roman"/>
        </w:rPr>
        <w:t xml:space="preserve"> </w:t>
      </w:r>
      <w:r w:rsidR="00192F8D">
        <w:rPr>
          <w:rFonts w:ascii="Times New Roman" w:hAnsi="Times New Roman" w:cs="Times New Roman"/>
        </w:rPr>
        <w:t>reached</w:t>
      </w:r>
      <w:r w:rsidR="00042B2C">
        <w:rPr>
          <w:rFonts w:ascii="Times New Roman" w:hAnsi="Times New Roman" w:cs="Times New Roman"/>
        </w:rPr>
        <w:t xml:space="preserve"> 41-42% in 0.5 to 0.7-maturity varieties</w:t>
      </w:r>
      <w:r w:rsidR="00192F8D">
        <w:rPr>
          <w:rFonts w:ascii="Times New Roman" w:hAnsi="Times New Roman" w:cs="Times New Roman"/>
        </w:rPr>
        <w:t>;</w:t>
      </w:r>
      <w:r w:rsidR="00042B2C">
        <w:rPr>
          <w:rFonts w:ascii="Times New Roman" w:hAnsi="Times New Roman" w:cs="Times New Roman"/>
        </w:rPr>
        <w:t xml:space="preserve"> 23-25% in 0.9-maturity varieties; and 17-19% in 1.1-maturity varieties.  Under low white mold pressure (&lt;15% incidence in non-treated soybeans at maturity), </w:t>
      </w:r>
      <w:proofErr w:type="spellStart"/>
      <w:r w:rsidR="007B17C7">
        <w:rPr>
          <w:rFonts w:ascii="Times New Roman" w:hAnsi="Times New Roman" w:cs="Times New Roman"/>
        </w:rPr>
        <w:t>Topsin</w:t>
      </w:r>
      <w:proofErr w:type="spellEnd"/>
      <w:r w:rsidR="007B17C7">
        <w:rPr>
          <w:rFonts w:ascii="Times New Roman" w:hAnsi="Times New Roman" w:cs="Times New Roman"/>
        </w:rPr>
        <w:t xml:space="preserve"> (40 </w:t>
      </w:r>
      <w:proofErr w:type="spellStart"/>
      <w:r w:rsidR="007B17C7">
        <w:rPr>
          <w:rFonts w:ascii="Times New Roman" w:hAnsi="Times New Roman" w:cs="Times New Roman"/>
        </w:rPr>
        <w:t>fl</w:t>
      </w:r>
      <w:proofErr w:type="spellEnd"/>
      <w:r w:rsidR="007B17C7">
        <w:rPr>
          <w:rFonts w:ascii="Times New Roman" w:hAnsi="Times New Roman" w:cs="Times New Roman"/>
        </w:rPr>
        <w:t xml:space="preserve"> oz/ac) and Endura (5.5 oz/ac) exhibited equivalent efficacy, and </w:t>
      </w:r>
      <w:r w:rsidR="00042B2C">
        <w:rPr>
          <w:rFonts w:ascii="Times New Roman" w:hAnsi="Times New Roman" w:cs="Times New Roman"/>
        </w:rPr>
        <w:t xml:space="preserve">a single application of </w:t>
      </w:r>
      <w:proofErr w:type="spellStart"/>
      <w:r w:rsidR="00042B2C">
        <w:rPr>
          <w:rFonts w:ascii="Times New Roman" w:hAnsi="Times New Roman" w:cs="Times New Roman"/>
        </w:rPr>
        <w:t>Topsin</w:t>
      </w:r>
      <w:proofErr w:type="spellEnd"/>
      <w:r w:rsidR="00042B2C">
        <w:rPr>
          <w:rFonts w:ascii="Times New Roman" w:hAnsi="Times New Roman" w:cs="Times New Roman"/>
        </w:rPr>
        <w:t xml:space="preserve"> was profit-maximizing.  Under high white mold pressure, </w:t>
      </w:r>
      <w:r w:rsidR="007B17C7">
        <w:rPr>
          <w:rFonts w:ascii="Times New Roman" w:hAnsi="Times New Roman" w:cs="Times New Roman"/>
        </w:rPr>
        <w:t>a second fungicide application</w:t>
      </w:r>
      <w:r w:rsidR="00042B2C">
        <w:rPr>
          <w:rFonts w:ascii="Times New Roman" w:hAnsi="Times New Roman" w:cs="Times New Roman"/>
        </w:rPr>
        <w:t xml:space="preserve"> w</w:t>
      </w:r>
      <w:r w:rsidR="00192F8D">
        <w:rPr>
          <w:rFonts w:ascii="Times New Roman" w:hAnsi="Times New Roman" w:cs="Times New Roman"/>
        </w:rPr>
        <w:t>as</w:t>
      </w:r>
      <w:r w:rsidR="00042B2C">
        <w:rPr>
          <w:rFonts w:ascii="Times New Roman" w:hAnsi="Times New Roman" w:cs="Times New Roman"/>
        </w:rPr>
        <w:t xml:space="preserve"> profit-maximizing.  Endura (5.5 oz/ac) applied twice provided slightly better white mold management than </w:t>
      </w:r>
      <w:proofErr w:type="spellStart"/>
      <w:r w:rsidR="00042B2C">
        <w:rPr>
          <w:rFonts w:ascii="Times New Roman" w:hAnsi="Times New Roman" w:cs="Times New Roman"/>
        </w:rPr>
        <w:t>Topsin</w:t>
      </w:r>
      <w:proofErr w:type="spellEnd"/>
      <w:r w:rsidR="00042B2C">
        <w:rPr>
          <w:rFonts w:ascii="Times New Roman" w:hAnsi="Times New Roman" w:cs="Times New Roman"/>
        </w:rPr>
        <w:t xml:space="preserve"> (40 </w:t>
      </w:r>
      <w:proofErr w:type="spellStart"/>
      <w:r w:rsidR="00042B2C">
        <w:rPr>
          <w:rFonts w:ascii="Times New Roman" w:hAnsi="Times New Roman" w:cs="Times New Roman"/>
        </w:rPr>
        <w:t>fl</w:t>
      </w:r>
      <w:proofErr w:type="spellEnd"/>
      <w:r w:rsidR="00042B2C">
        <w:rPr>
          <w:rFonts w:ascii="Times New Roman" w:hAnsi="Times New Roman" w:cs="Times New Roman"/>
        </w:rPr>
        <w:t xml:space="preserve"> oz/ac) followed by Endura (5.5 oz/ac</w:t>
      </w:r>
      <w:r w:rsidR="006F1A21">
        <w:rPr>
          <w:rFonts w:ascii="Times New Roman" w:hAnsi="Times New Roman" w:cs="Times New Roman"/>
        </w:rPr>
        <w:t>)</w:t>
      </w:r>
      <w:r w:rsidR="007B17C7">
        <w:rPr>
          <w:rFonts w:ascii="Times New Roman" w:hAnsi="Times New Roman" w:cs="Times New Roman"/>
        </w:rPr>
        <w:t>,</w:t>
      </w:r>
      <w:r w:rsidR="006F1A21">
        <w:rPr>
          <w:rFonts w:ascii="Times New Roman" w:hAnsi="Times New Roman" w:cs="Times New Roman"/>
        </w:rPr>
        <w:t xml:space="preserve"> but</w:t>
      </w:r>
      <w:r w:rsidR="007B17C7">
        <w:rPr>
          <w:rFonts w:ascii="Times New Roman" w:hAnsi="Times New Roman" w:cs="Times New Roman"/>
        </w:rPr>
        <w:t xml:space="preserve"> it</w:t>
      </w:r>
      <w:r w:rsidR="006F1A21">
        <w:rPr>
          <w:rFonts w:ascii="Times New Roman" w:hAnsi="Times New Roman" w:cs="Times New Roman"/>
        </w:rPr>
        <w:t xml:space="preserve"> was not more profitable.</w:t>
      </w:r>
    </w:p>
    <w:p w14:paraId="781B4E3C" w14:textId="77777777" w:rsidR="000D6C02" w:rsidRPr="00D739B4" w:rsidRDefault="000D6C02" w:rsidP="006F1A21">
      <w:pPr>
        <w:spacing w:after="0" w:line="240" w:lineRule="auto"/>
        <w:rPr>
          <w:rFonts w:ascii="Times New Roman" w:hAnsi="Times New Roman" w:cs="Times New Roman"/>
          <w:i/>
        </w:rPr>
      </w:pPr>
      <w:r w:rsidRPr="00D739B4">
        <w:rPr>
          <w:rFonts w:ascii="Times New Roman" w:hAnsi="Times New Roman" w:cs="Times New Roman"/>
          <w:i/>
        </w:rPr>
        <w:t>Benefits/recommendations:</w:t>
      </w:r>
    </w:p>
    <w:p w14:paraId="4A953E6B" w14:textId="77777777" w:rsidR="000D6C02" w:rsidRPr="00D739B4" w:rsidRDefault="00022686" w:rsidP="00F5775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10E4E">
        <w:rPr>
          <w:rFonts w:ascii="Times New Roman" w:hAnsi="Times New Roman" w:cs="Times New Roman"/>
        </w:rPr>
        <w:t>In</w:t>
      </w:r>
      <w:r>
        <w:rPr>
          <w:rFonts w:ascii="Times New Roman" w:hAnsi="Times New Roman" w:cs="Times New Roman"/>
        </w:rPr>
        <w:t xml:space="preserve"> </w:t>
      </w:r>
      <w:r w:rsidR="00E10E4E">
        <w:rPr>
          <w:rFonts w:ascii="Times New Roman" w:hAnsi="Times New Roman" w:cs="Times New Roman"/>
        </w:rPr>
        <w:t>0.5 to 0.7-maturity</w:t>
      </w:r>
      <w:r>
        <w:rPr>
          <w:rFonts w:ascii="Times New Roman" w:hAnsi="Times New Roman" w:cs="Times New Roman"/>
        </w:rPr>
        <w:t xml:space="preserve"> soybeans, </w:t>
      </w:r>
      <w:r w:rsidR="00192F8D">
        <w:rPr>
          <w:rFonts w:ascii="Times New Roman" w:hAnsi="Times New Roman" w:cs="Times New Roman"/>
        </w:rPr>
        <w:t xml:space="preserve">two fungicide applications should be made 7 days apart </w:t>
      </w:r>
      <w:r w:rsidR="00E10E4E">
        <w:rPr>
          <w:rFonts w:ascii="Times New Roman" w:hAnsi="Times New Roman" w:cs="Times New Roman"/>
        </w:rPr>
        <w:t>if there is risk of severe white mold (&gt;40% incidence).  In 0.9-maturity soybeans, two fungicide applications should be made 7</w:t>
      </w:r>
      <w:r w:rsidR="00F141C0">
        <w:rPr>
          <w:rFonts w:ascii="Times New Roman" w:hAnsi="Times New Roman" w:cs="Times New Roman"/>
        </w:rPr>
        <w:t xml:space="preserve"> to </w:t>
      </w:r>
      <w:r w:rsidR="00E10E4E">
        <w:rPr>
          <w:rFonts w:ascii="Times New Roman" w:hAnsi="Times New Roman" w:cs="Times New Roman"/>
        </w:rPr>
        <w:t xml:space="preserve">10 days apart if there is risk of elevated white mold (&gt;22% incidence).  In 1.1-maturity soybeans, two fungicide applications should be made 12 to 14 days apart if there is risk of moderate to high white mold (&gt;16% incidence).  </w:t>
      </w:r>
      <w:proofErr w:type="spellStart"/>
      <w:r w:rsidR="00E10E4E">
        <w:rPr>
          <w:rFonts w:ascii="Times New Roman" w:hAnsi="Times New Roman" w:cs="Times New Roman"/>
        </w:rPr>
        <w:t>Topsin</w:t>
      </w:r>
      <w:proofErr w:type="spellEnd"/>
      <w:r w:rsidR="00192F8D">
        <w:rPr>
          <w:rFonts w:ascii="Times New Roman" w:hAnsi="Times New Roman" w:cs="Times New Roman"/>
        </w:rPr>
        <w:t xml:space="preserve"> and </w:t>
      </w:r>
      <w:r w:rsidR="00E10E4E">
        <w:rPr>
          <w:rFonts w:ascii="Times New Roman" w:hAnsi="Times New Roman" w:cs="Times New Roman"/>
        </w:rPr>
        <w:t>generic</w:t>
      </w:r>
      <w:r w:rsidR="00192F8D">
        <w:rPr>
          <w:rFonts w:ascii="Times New Roman" w:hAnsi="Times New Roman" w:cs="Times New Roman"/>
        </w:rPr>
        <w:t>s</w:t>
      </w:r>
      <w:r w:rsidR="00E10E4E">
        <w:rPr>
          <w:rFonts w:ascii="Times New Roman" w:hAnsi="Times New Roman" w:cs="Times New Roman"/>
        </w:rPr>
        <w:t xml:space="preserve"> </w:t>
      </w:r>
      <w:r w:rsidR="00F57757">
        <w:rPr>
          <w:rFonts w:ascii="Times New Roman" w:hAnsi="Times New Roman" w:cs="Times New Roman"/>
        </w:rPr>
        <w:t xml:space="preserve">(40 </w:t>
      </w:r>
      <w:proofErr w:type="spellStart"/>
      <w:r w:rsidR="00F57757">
        <w:rPr>
          <w:rFonts w:ascii="Times New Roman" w:hAnsi="Times New Roman" w:cs="Times New Roman"/>
        </w:rPr>
        <w:t>fl</w:t>
      </w:r>
      <w:proofErr w:type="spellEnd"/>
      <w:r w:rsidR="00F57757">
        <w:rPr>
          <w:rFonts w:ascii="Times New Roman" w:hAnsi="Times New Roman" w:cs="Times New Roman"/>
        </w:rPr>
        <w:t xml:space="preserve"> oz/ac) </w:t>
      </w:r>
      <w:r w:rsidR="00192F8D">
        <w:rPr>
          <w:rFonts w:ascii="Times New Roman" w:hAnsi="Times New Roman" w:cs="Times New Roman"/>
        </w:rPr>
        <w:t>are</w:t>
      </w:r>
      <w:r w:rsidR="00F57757">
        <w:rPr>
          <w:rFonts w:ascii="Times New Roman" w:hAnsi="Times New Roman" w:cs="Times New Roman"/>
        </w:rPr>
        <w:t xml:space="preserve"> an acceptable alternative to Endura (5.5 oz/ac) either as a single application or as the first application in a two-application sequence</w:t>
      </w:r>
      <w:r w:rsidR="00E10E4E">
        <w:rPr>
          <w:rFonts w:ascii="Times New Roman" w:hAnsi="Times New Roman" w:cs="Times New Roman"/>
        </w:rPr>
        <w:t xml:space="preserve"> targeting white mold</w:t>
      </w:r>
      <w:r w:rsidR="00F57757">
        <w:rPr>
          <w:rFonts w:ascii="Times New Roman" w:hAnsi="Times New Roman" w:cs="Times New Roman"/>
        </w:rPr>
        <w:t xml:space="preserve">.  </w:t>
      </w:r>
      <w:r w:rsidR="00192F8D">
        <w:rPr>
          <w:rFonts w:ascii="Times New Roman" w:hAnsi="Times New Roman" w:cs="Times New Roman"/>
        </w:rPr>
        <w:t xml:space="preserve">When conditions favor white mold, previous research indicates the first fungicide application should be made at early to full R2 growth stage unless the canopy closes earlier.  </w:t>
      </w:r>
    </w:p>
    <w:p w14:paraId="5A887AFE" w14:textId="77777777" w:rsidR="00053063" w:rsidRDefault="00053063">
      <w:pPr>
        <w:rPr>
          <w:rFonts w:ascii="Times New Roman" w:hAnsi="Times New Roman" w:cs="Times New Roman"/>
        </w:rPr>
      </w:pPr>
    </w:p>
    <w:p w14:paraId="40E3403C" w14:textId="77777777" w:rsidR="00103B74" w:rsidRPr="000C235F" w:rsidRDefault="00206B53" w:rsidP="000C235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1.  </w:t>
      </w:r>
      <w:r w:rsidR="007B17C7" w:rsidRPr="007B17C7">
        <w:rPr>
          <w:rFonts w:ascii="Times New Roman" w:hAnsi="Times New Roman" w:cs="Times New Roman"/>
        </w:rPr>
        <w:t xml:space="preserve">Impact of </w:t>
      </w:r>
      <w:r w:rsidR="00F141C0">
        <w:rPr>
          <w:rFonts w:ascii="Times New Roman" w:hAnsi="Times New Roman" w:cs="Times New Roman"/>
        </w:rPr>
        <w:t>fungicide application frequency</w:t>
      </w:r>
      <w:r w:rsidR="007B17C7" w:rsidRPr="007B17C7">
        <w:rPr>
          <w:rFonts w:ascii="Times New Roman" w:hAnsi="Times New Roman" w:cs="Times New Roman"/>
        </w:rPr>
        <w:t xml:space="preserve"> and the interval between sequential applications on white mold </w:t>
      </w:r>
      <w:r w:rsidR="00F141C0">
        <w:rPr>
          <w:rFonts w:ascii="Times New Roman" w:hAnsi="Times New Roman" w:cs="Times New Roman"/>
        </w:rPr>
        <w:t>management in soybeans</w:t>
      </w:r>
      <w:r w:rsidR="007B17C7" w:rsidRPr="007B17C7">
        <w:rPr>
          <w:rFonts w:ascii="Times New Roman" w:hAnsi="Times New Roman" w:cs="Times New Roman"/>
        </w:rPr>
        <w:t xml:space="preserve">; Carrington and Oakes, ND (2020-2022).  </w:t>
      </w:r>
      <w:r w:rsidR="00173281">
        <w:rPr>
          <w:rFonts w:ascii="Times New Roman" w:hAnsi="Times New Roman" w:cs="Times New Roman"/>
        </w:rPr>
        <w:t xml:space="preserve">The fungicide Endura </w:t>
      </w:r>
      <w:r w:rsidR="00F141C0">
        <w:rPr>
          <w:rFonts w:ascii="Times New Roman" w:hAnsi="Times New Roman" w:cs="Times New Roman"/>
        </w:rPr>
        <w:t xml:space="preserve">(5.5 oz/ac) or </w:t>
      </w:r>
      <w:proofErr w:type="spellStart"/>
      <w:r w:rsidR="00F141C0">
        <w:rPr>
          <w:rFonts w:ascii="Times New Roman" w:hAnsi="Times New Roman" w:cs="Times New Roman"/>
        </w:rPr>
        <w:t>Topsin</w:t>
      </w:r>
      <w:proofErr w:type="spellEnd"/>
      <w:r w:rsidR="00F141C0">
        <w:rPr>
          <w:rFonts w:ascii="Times New Roman" w:hAnsi="Times New Roman" w:cs="Times New Roman"/>
        </w:rPr>
        <w:t xml:space="preserve"> (40 </w:t>
      </w:r>
      <w:proofErr w:type="spellStart"/>
      <w:r w:rsidR="00F141C0">
        <w:rPr>
          <w:rFonts w:ascii="Times New Roman" w:hAnsi="Times New Roman" w:cs="Times New Roman"/>
        </w:rPr>
        <w:t>fl</w:t>
      </w:r>
      <w:proofErr w:type="spellEnd"/>
      <w:r w:rsidR="00F141C0">
        <w:rPr>
          <w:rFonts w:ascii="Times New Roman" w:hAnsi="Times New Roman" w:cs="Times New Roman"/>
        </w:rPr>
        <w:t xml:space="preserve"> oz/ac) </w:t>
      </w:r>
      <w:r w:rsidR="00173281">
        <w:rPr>
          <w:rFonts w:ascii="Times New Roman" w:hAnsi="Times New Roman" w:cs="Times New Roman"/>
        </w:rPr>
        <w:t xml:space="preserve">was applied </w:t>
      </w:r>
      <w:r w:rsidR="00F141C0">
        <w:rPr>
          <w:rFonts w:ascii="Times New Roman" w:hAnsi="Times New Roman" w:cs="Times New Roman"/>
        </w:rPr>
        <w:t xml:space="preserve">at early to full R2 as a single application or prior to an application of Endura (5.5 oz/ac) 7, 10, 12, or 14 days later.  </w:t>
      </w:r>
      <w:r w:rsidR="00247B8E">
        <w:rPr>
          <w:rFonts w:ascii="Times New Roman" w:hAnsi="Times New Roman" w:cs="Times New Roman"/>
          <w:i/>
        </w:rPr>
        <w:t>Treatment averages followed by different letters are significantly different</w:t>
      </w:r>
      <w:r w:rsidR="0000303F" w:rsidRPr="00247B8E">
        <w:rPr>
          <w:rFonts w:ascii="Times New Roman" w:hAnsi="Times New Roman" w:cs="Times New Roman"/>
          <w:i/>
        </w:rPr>
        <w:t xml:space="preserve"> (P &lt; 0.05</w:t>
      </w:r>
      <w:r w:rsidR="00F141C0">
        <w:rPr>
          <w:rFonts w:ascii="Times New Roman" w:hAnsi="Times New Roman" w:cs="Times New Roman"/>
          <w:i/>
        </w:rPr>
        <w:t xml:space="preserve"> or P &lt; 0.10 if an asterisk follows the letter</w:t>
      </w:r>
      <w:r w:rsidR="0000303F" w:rsidRPr="00247B8E">
        <w:rPr>
          <w:rFonts w:ascii="Times New Roman" w:hAnsi="Times New Roman" w:cs="Times New Roman"/>
          <w:i/>
        </w:rPr>
        <w:t>).</w:t>
      </w:r>
    </w:p>
    <w:sectPr w:rsidR="00103B74" w:rsidRPr="000C23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75F"/>
    <w:rsid w:val="0000303F"/>
    <w:rsid w:val="00022686"/>
    <w:rsid w:val="00027FCB"/>
    <w:rsid w:val="00032F7B"/>
    <w:rsid w:val="00042B2C"/>
    <w:rsid w:val="00053063"/>
    <w:rsid w:val="00080863"/>
    <w:rsid w:val="000C235F"/>
    <w:rsid w:val="000D6C02"/>
    <w:rsid w:val="000E3E65"/>
    <w:rsid w:val="00103B74"/>
    <w:rsid w:val="001122E2"/>
    <w:rsid w:val="00123308"/>
    <w:rsid w:val="00173281"/>
    <w:rsid w:val="001811AF"/>
    <w:rsid w:val="00192F8D"/>
    <w:rsid w:val="001A54FB"/>
    <w:rsid w:val="001A6DE0"/>
    <w:rsid w:val="001C0881"/>
    <w:rsid w:val="001C765B"/>
    <w:rsid w:val="001D0A5C"/>
    <w:rsid w:val="001E27FC"/>
    <w:rsid w:val="002004C2"/>
    <w:rsid w:val="00206B53"/>
    <w:rsid w:val="002237BC"/>
    <w:rsid w:val="00247B8E"/>
    <w:rsid w:val="00256907"/>
    <w:rsid w:val="002609E8"/>
    <w:rsid w:val="00272E6E"/>
    <w:rsid w:val="00282430"/>
    <w:rsid w:val="002E5825"/>
    <w:rsid w:val="002F3F30"/>
    <w:rsid w:val="00300C69"/>
    <w:rsid w:val="00314480"/>
    <w:rsid w:val="00325940"/>
    <w:rsid w:val="00330E50"/>
    <w:rsid w:val="00332C63"/>
    <w:rsid w:val="00360889"/>
    <w:rsid w:val="003736F6"/>
    <w:rsid w:val="003A02BD"/>
    <w:rsid w:val="003A3706"/>
    <w:rsid w:val="003B15AF"/>
    <w:rsid w:val="003C0275"/>
    <w:rsid w:val="0045075F"/>
    <w:rsid w:val="00455C03"/>
    <w:rsid w:val="004764AE"/>
    <w:rsid w:val="00483606"/>
    <w:rsid w:val="004B065C"/>
    <w:rsid w:val="00522E21"/>
    <w:rsid w:val="00536244"/>
    <w:rsid w:val="00575D1F"/>
    <w:rsid w:val="005979DC"/>
    <w:rsid w:val="005A66FF"/>
    <w:rsid w:val="005E5000"/>
    <w:rsid w:val="005F5E92"/>
    <w:rsid w:val="00645555"/>
    <w:rsid w:val="00656C84"/>
    <w:rsid w:val="00692C74"/>
    <w:rsid w:val="006A608D"/>
    <w:rsid w:val="006B0C71"/>
    <w:rsid w:val="006B76F6"/>
    <w:rsid w:val="006C1CEE"/>
    <w:rsid w:val="006D6910"/>
    <w:rsid w:val="006F1A21"/>
    <w:rsid w:val="006F2628"/>
    <w:rsid w:val="00742048"/>
    <w:rsid w:val="00765E37"/>
    <w:rsid w:val="0077207B"/>
    <w:rsid w:val="00776B80"/>
    <w:rsid w:val="007A760F"/>
    <w:rsid w:val="007B17C7"/>
    <w:rsid w:val="00835E11"/>
    <w:rsid w:val="00851ECA"/>
    <w:rsid w:val="008A3FC0"/>
    <w:rsid w:val="008D36BD"/>
    <w:rsid w:val="009067BE"/>
    <w:rsid w:val="00921805"/>
    <w:rsid w:val="00936F51"/>
    <w:rsid w:val="009530CC"/>
    <w:rsid w:val="00986031"/>
    <w:rsid w:val="009F46A3"/>
    <w:rsid w:val="00A258FB"/>
    <w:rsid w:val="00A775E1"/>
    <w:rsid w:val="00A82FAC"/>
    <w:rsid w:val="00AA072C"/>
    <w:rsid w:val="00AC0FE9"/>
    <w:rsid w:val="00AC5E69"/>
    <w:rsid w:val="00AF1CBF"/>
    <w:rsid w:val="00B22AC3"/>
    <w:rsid w:val="00B23FBC"/>
    <w:rsid w:val="00BA3AA5"/>
    <w:rsid w:val="00BC076F"/>
    <w:rsid w:val="00C03B52"/>
    <w:rsid w:val="00C54DD4"/>
    <w:rsid w:val="00C92518"/>
    <w:rsid w:val="00CB1D34"/>
    <w:rsid w:val="00D214FB"/>
    <w:rsid w:val="00D553DF"/>
    <w:rsid w:val="00D739B4"/>
    <w:rsid w:val="00DC0B22"/>
    <w:rsid w:val="00DC4084"/>
    <w:rsid w:val="00DD0903"/>
    <w:rsid w:val="00E04B8F"/>
    <w:rsid w:val="00E10E4E"/>
    <w:rsid w:val="00E20F17"/>
    <w:rsid w:val="00E25579"/>
    <w:rsid w:val="00E4143A"/>
    <w:rsid w:val="00E50E24"/>
    <w:rsid w:val="00E74EDD"/>
    <w:rsid w:val="00E923DE"/>
    <w:rsid w:val="00EB12D6"/>
    <w:rsid w:val="00ED764C"/>
    <w:rsid w:val="00EE0C43"/>
    <w:rsid w:val="00EE62AE"/>
    <w:rsid w:val="00F141C0"/>
    <w:rsid w:val="00F347B2"/>
    <w:rsid w:val="00F42505"/>
    <w:rsid w:val="00F57757"/>
    <w:rsid w:val="00F65BC5"/>
    <w:rsid w:val="00F87284"/>
    <w:rsid w:val="00FB589A"/>
    <w:rsid w:val="00FE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04B52"/>
  <w15:chartTrackingRefBased/>
  <w15:docId w15:val="{9EEAA747-3625-4A3B-AFB7-B93845261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A57C9-5B1A-439C-AAE2-54F4F5D8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3430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Dakota State University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Wunsch, Michael</dc:creator>
  <cp:keywords/>
  <dc:description/>
  <cp:lastModifiedBy>Miki Miheguli</cp:lastModifiedBy>
  <cp:revision>2</cp:revision>
  <cp:lastPrinted>2021-06-15T07:49:00Z</cp:lastPrinted>
  <dcterms:created xsi:type="dcterms:W3CDTF">2023-08-11T19:29:00Z</dcterms:created>
  <dcterms:modified xsi:type="dcterms:W3CDTF">2023-08-11T19:29:00Z</dcterms:modified>
</cp:coreProperties>
</file>