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E66A5" w14:textId="77777777" w:rsidR="00AF40DF" w:rsidRDefault="00AF40DF" w:rsidP="00E279E8">
      <w:pPr>
        <w:rPr>
          <w:rFonts w:cs="Times New Roman"/>
        </w:rPr>
      </w:pPr>
      <w:bookmarkStart w:id="0" w:name="_GoBack"/>
      <w:bookmarkEnd w:id="0"/>
      <w:r w:rsidRPr="002D3812">
        <w:rPr>
          <w:rFonts w:cs="Times New Roman"/>
          <w:b/>
        </w:rPr>
        <w:t>Iron fertilizer evaluation and improvement</w:t>
      </w:r>
    </w:p>
    <w:p w14:paraId="30849964" w14:textId="77777777" w:rsidR="00AF40DF" w:rsidRPr="00907E0C" w:rsidRDefault="00AF40DF" w:rsidP="00E279E8">
      <w:pPr>
        <w:rPr>
          <w:rFonts w:cs="Times New Roman"/>
        </w:rPr>
      </w:pPr>
      <w:r>
        <w:rPr>
          <w:rFonts w:cs="Times New Roman"/>
        </w:rPr>
        <w:t>R. Jay Goos, Professor</w:t>
      </w:r>
      <w:r w:rsidR="00E279E8">
        <w:rPr>
          <w:rFonts w:cs="Times New Roman"/>
        </w:rPr>
        <w:t xml:space="preserve">, </w:t>
      </w:r>
      <w:r>
        <w:rPr>
          <w:rFonts w:cs="Times New Roman"/>
        </w:rPr>
        <w:t>Department of Soil Science, NDSU</w:t>
      </w:r>
    </w:p>
    <w:p w14:paraId="2DD0770A" w14:textId="77777777" w:rsidR="00C719FC" w:rsidRDefault="00AF40DF" w:rsidP="00E279E8">
      <w:pPr>
        <w:rPr>
          <w:rFonts w:cs="Times New Roman"/>
        </w:rPr>
      </w:pPr>
      <w:r w:rsidRPr="002D3812">
        <w:rPr>
          <w:rFonts w:cs="Times New Roman"/>
          <w:b/>
        </w:rPr>
        <w:t>Objectives</w:t>
      </w:r>
      <w:r w:rsidRPr="002D3812">
        <w:rPr>
          <w:rFonts w:cs="Times New Roman"/>
        </w:rPr>
        <w:t xml:space="preserve">:  </w:t>
      </w:r>
      <w:r w:rsidR="00E279E8">
        <w:rPr>
          <w:rFonts w:cs="Times New Roman"/>
        </w:rPr>
        <w:tab/>
      </w:r>
      <w:r w:rsidRPr="002D3812">
        <w:rPr>
          <w:rFonts w:cs="Times New Roman"/>
        </w:rPr>
        <w:t xml:space="preserve">1.  To evaluate new iron fertilizers as they are introduced into the market.  2.  To evaluate additives to </w:t>
      </w:r>
      <w:proofErr w:type="spellStart"/>
      <w:r w:rsidRPr="002D3812">
        <w:rPr>
          <w:rFonts w:cs="Times New Roman"/>
        </w:rPr>
        <w:t>FeEDDHA</w:t>
      </w:r>
      <w:proofErr w:type="spellEnd"/>
      <w:r w:rsidRPr="002D3812">
        <w:rPr>
          <w:rFonts w:cs="Times New Roman"/>
        </w:rPr>
        <w:t xml:space="preserve"> solutions that may reduce the short-term mobility of this fertilizer in soil, and thus improve its efficiency.  </w:t>
      </w:r>
    </w:p>
    <w:p w14:paraId="36D1E727" w14:textId="2040EA30" w:rsidR="00E279E8" w:rsidRDefault="00E279E8" w:rsidP="00E279E8">
      <w:r w:rsidRPr="00E279E8">
        <w:rPr>
          <w:b/>
        </w:rPr>
        <w:t>Summary of results:</w:t>
      </w:r>
      <w:r w:rsidRPr="00E279E8">
        <w:t xml:space="preserve">  </w:t>
      </w:r>
      <w:r w:rsidR="00E816CE">
        <w:t xml:space="preserve">Objective 1:  </w:t>
      </w:r>
      <w:r w:rsidR="00E17A0B">
        <w:t>Eleven</w:t>
      </w:r>
      <w:r w:rsidR="0011209F">
        <w:t xml:space="preserve"> commercial iron fertilizers were evaluated for effectiveness in correcting </w:t>
      </w:r>
      <w:r w:rsidR="00BC57E3">
        <w:t>IDC</w:t>
      </w:r>
      <w:r w:rsidR="0011209F">
        <w:t xml:space="preserve"> of soybeans grown in the greenhouse.  One fertilizer (Marathon plus </w:t>
      </w:r>
      <w:proofErr w:type="spellStart"/>
      <w:r w:rsidR="0011209F">
        <w:t>Greenboost</w:t>
      </w:r>
      <w:proofErr w:type="spellEnd"/>
      <w:r w:rsidR="0011209F">
        <w:t xml:space="preserve">) contained far less iron than was listed on the label, and this fertilizer was ineffective.  The other </w:t>
      </w:r>
      <w:r w:rsidR="00E17A0B">
        <w:t>ten</w:t>
      </w:r>
      <w:r w:rsidR="0011209F">
        <w:t xml:space="preserve"> fertilizers, containing </w:t>
      </w:r>
      <w:proofErr w:type="spellStart"/>
      <w:r w:rsidR="0011209F">
        <w:t>FeEDDHA</w:t>
      </w:r>
      <w:proofErr w:type="spellEnd"/>
      <w:r w:rsidR="0011209F">
        <w:t xml:space="preserve">, </w:t>
      </w:r>
      <w:proofErr w:type="spellStart"/>
      <w:r w:rsidR="0011209F">
        <w:t>FeEDDHSA</w:t>
      </w:r>
      <w:proofErr w:type="spellEnd"/>
      <w:r w:rsidR="0011209F">
        <w:t xml:space="preserve">, </w:t>
      </w:r>
      <w:proofErr w:type="spellStart"/>
      <w:r w:rsidR="0011209F">
        <w:t>FeHBED</w:t>
      </w:r>
      <w:proofErr w:type="spellEnd"/>
      <w:r w:rsidR="0011209F">
        <w:t xml:space="preserve">, or </w:t>
      </w:r>
      <w:r w:rsidR="00907E0C">
        <w:t>mixtures of these compounds</w:t>
      </w:r>
      <w:r w:rsidR="007F7306">
        <w:t>,</w:t>
      </w:r>
      <w:r w:rsidR="00907E0C">
        <w:t xml:space="preserve"> were </w:t>
      </w:r>
      <w:r w:rsidR="00BC57E3">
        <w:t xml:space="preserve">about equally </w:t>
      </w:r>
      <w:r w:rsidR="00907E0C">
        <w:t xml:space="preserve">effective in alleviating chlorosis in the first "crop" of about four weeks.  However, the sources differed in effectiveness </w:t>
      </w:r>
      <w:r w:rsidR="00E816CE">
        <w:t>when a second "crop" of soybeans was grown.  The study confirms our work of last year, which showed that "quality matters" when it comes to iron fertilizers, and that the higher-quality materials gave a longer</w:t>
      </w:r>
      <w:r w:rsidR="00E17A0B">
        <w:t xml:space="preserve">-lasting response.  </w:t>
      </w:r>
      <w:r w:rsidR="00CD32DB">
        <w:t xml:space="preserve">It was estimated that farmers may need to apply 20-25% more of the lower-quality materials tested to equal the iron uptake of the best materials in the study.   </w:t>
      </w:r>
      <w:r w:rsidR="00E17A0B">
        <w:t xml:space="preserve">Objective 2:  This research is still ongoing at the time of this writing.  </w:t>
      </w:r>
      <w:r w:rsidR="00E816CE">
        <w:t xml:space="preserve">  </w:t>
      </w:r>
      <w:r w:rsidR="007F7306">
        <w:t xml:space="preserve">In the first experiment, experimental granular iron fertilizers were compared to </w:t>
      </w:r>
      <w:proofErr w:type="spellStart"/>
      <w:r w:rsidR="00BC57E3">
        <w:t>FeEDDHA</w:t>
      </w:r>
      <w:proofErr w:type="spellEnd"/>
      <w:r w:rsidR="007F7306">
        <w:t xml:space="preserve"> dissolved in water with regards </w:t>
      </w:r>
      <w:r w:rsidR="00902045">
        <w:t>to rate of movement through the soil.  Over a 14-day leaching regimen</w:t>
      </w:r>
      <w:r w:rsidR="00FD1539">
        <w:t>, the differences between the leaching patterns of the materials were small</w:t>
      </w:r>
      <w:r w:rsidR="00902045">
        <w:t xml:space="preserve">.  </w:t>
      </w:r>
      <w:r w:rsidR="00E35765">
        <w:t xml:space="preserve">Granulation did not appear to slow down iron movement.  </w:t>
      </w:r>
      <w:r w:rsidR="00902045">
        <w:t>In a second study</w:t>
      </w:r>
      <w:r w:rsidR="00EF6D4E">
        <w:t xml:space="preserve">, application of </w:t>
      </w:r>
      <w:proofErr w:type="spellStart"/>
      <w:r w:rsidR="00EF6D4E">
        <w:t>humates</w:t>
      </w:r>
      <w:proofErr w:type="spellEnd"/>
      <w:r w:rsidR="00EF6D4E">
        <w:t xml:space="preserve"> with </w:t>
      </w:r>
      <w:proofErr w:type="spellStart"/>
      <w:r w:rsidR="00EF6D4E">
        <w:t>FeEDDHA</w:t>
      </w:r>
      <w:proofErr w:type="spellEnd"/>
      <w:r w:rsidR="00FD1539">
        <w:t xml:space="preserve"> increased the amount of iron recovered</w:t>
      </w:r>
      <w:r w:rsidR="00B56F31">
        <w:t xml:space="preserve">, but </w:t>
      </w:r>
      <w:r w:rsidR="00E35765">
        <w:t xml:space="preserve">adding </w:t>
      </w:r>
      <w:proofErr w:type="spellStart"/>
      <w:r w:rsidR="00E35765">
        <w:t>humates</w:t>
      </w:r>
      <w:proofErr w:type="spellEnd"/>
      <w:r w:rsidR="00E35765">
        <w:t xml:space="preserve"> to </w:t>
      </w:r>
      <w:proofErr w:type="spellStart"/>
      <w:r w:rsidR="00E35765">
        <w:t>FeEDDHA</w:t>
      </w:r>
      <w:proofErr w:type="spellEnd"/>
      <w:r w:rsidR="00E35765">
        <w:t xml:space="preserve"> did not slow leaching</w:t>
      </w:r>
      <w:r w:rsidR="00B56F31">
        <w:t xml:space="preserve">.  In a third study, there was little difference in the rate of leaching </w:t>
      </w:r>
      <w:proofErr w:type="spellStart"/>
      <w:r w:rsidR="00B56F31">
        <w:t>fom</w:t>
      </w:r>
      <w:proofErr w:type="spellEnd"/>
      <w:r w:rsidR="00B56F31">
        <w:t xml:space="preserve"> </w:t>
      </w:r>
      <w:proofErr w:type="spellStart"/>
      <w:r w:rsidR="00B56F31">
        <w:t>FeEDDHA</w:t>
      </w:r>
      <w:proofErr w:type="spellEnd"/>
      <w:r w:rsidR="00B56F31">
        <w:t xml:space="preserve">, </w:t>
      </w:r>
      <w:proofErr w:type="spellStart"/>
      <w:r w:rsidR="00B56F31">
        <w:t>FeEDDHSA</w:t>
      </w:r>
      <w:proofErr w:type="spellEnd"/>
      <w:r w:rsidR="00B56F31">
        <w:t xml:space="preserve">, or </w:t>
      </w:r>
      <w:proofErr w:type="spellStart"/>
      <w:r w:rsidR="00B56F31">
        <w:t>FeHBED</w:t>
      </w:r>
      <w:proofErr w:type="spellEnd"/>
      <w:r w:rsidR="00B56F31">
        <w:t xml:space="preserve">.  However, in a fourth study, a polymer additive appeared to slow movement of </w:t>
      </w:r>
      <w:proofErr w:type="spellStart"/>
      <w:r w:rsidR="00B56F31">
        <w:t>FeEDDHA</w:t>
      </w:r>
      <w:proofErr w:type="spellEnd"/>
      <w:r w:rsidR="00B56F31">
        <w:t xml:space="preserve"> from the soil, and further studies are necessary to confirm these findings.  </w:t>
      </w:r>
    </w:p>
    <w:p w14:paraId="2D9D8DCC" w14:textId="77777777" w:rsidR="00A152F9" w:rsidRDefault="00A152F9" w:rsidP="00E279E8"/>
    <w:p w14:paraId="1055A1A8" w14:textId="77777777" w:rsidR="00A152F9" w:rsidRPr="00A152F9" w:rsidRDefault="00A152F9" w:rsidP="00E279E8">
      <w:pPr>
        <w:rPr>
          <w:b/>
        </w:rPr>
      </w:pPr>
      <w:r w:rsidRPr="00A152F9">
        <w:rPr>
          <w:b/>
        </w:rPr>
        <w:t>Methods, Objective 1</w:t>
      </w:r>
    </w:p>
    <w:p w14:paraId="402755A4" w14:textId="3E512A45" w:rsidR="00E279E8" w:rsidRDefault="00A152F9" w:rsidP="00E279E8">
      <w:r>
        <w:t>A greenhouse study was performed with six replications and twelve treatments.  Treatments consisted of a control, and eleven iron fertilizers applied at a rate of 1 milligram of iron per pot</w:t>
      </w:r>
      <w:r w:rsidR="00590454">
        <w:t>.  The fertilizers were applied</w:t>
      </w:r>
      <w:r w:rsidR="00B674A0">
        <w:t xml:space="preserve"> according to the</w:t>
      </w:r>
      <w:r w:rsidR="00225B7F">
        <w:t xml:space="preserve"> analysis on the label.  The fertilizers are described in Table 1.  </w:t>
      </w:r>
      <w:r w:rsidR="00BA1908">
        <w:t xml:space="preserve">The fertilizers were analyzed for water-soluble iron, and for "soil stable" iron, a test we developed.  In the soil stability test, the soil is treated with a dilute solution of each fertilizer, and the amount remaining after a 7-day incubation period is deemed to be "soil stable."  </w:t>
      </w:r>
      <w:r w:rsidR="00CE1734">
        <w:t xml:space="preserve">The theory is that the undesirable isomers and condensates will precipitate out during a 7-day incubation.  </w:t>
      </w:r>
      <w:r w:rsidR="00225B7F">
        <w:t xml:space="preserve">The soybeans were grown in 2 </w:t>
      </w:r>
      <w:proofErr w:type="gramStart"/>
      <w:r w:rsidR="00225B7F">
        <w:t>liter</w:t>
      </w:r>
      <w:proofErr w:type="gramEnd"/>
      <w:r w:rsidR="00225B7F">
        <w:t xml:space="preserve">, closed-bottom </w:t>
      </w:r>
      <w:r w:rsidR="00590454">
        <w:t xml:space="preserve">plastic </w:t>
      </w:r>
      <w:r w:rsidR="00225B7F">
        <w:t xml:space="preserve">pots, containing a mixture of 1 kg of white sand and 1 kg of an alkaline Glyndon soil collected near Hunter, ND.  The site is known for producing severe IDC in soybeans.  All pots, including the control, received </w:t>
      </w:r>
      <w:r w:rsidR="00D85561">
        <w:t>basal fertilization with 67</w:t>
      </w:r>
      <w:r w:rsidR="00225B7F">
        <w:t xml:space="preserve"> mg of N</w:t>
      </w:r>
      <w:r w:rsidR="00024CD0">
        <w:t xml:space="preserve"> as ammonium nitrate</w:t>
      </w:r>
      <w:r w:rsidR="00225B7F">
        <w:t xml:space="preserve">, </w:t>
      </w:r>
      <w:r w:rsidR="00B674A0">
        <w:t>100</w:t>
      </w:r>
      <w:r w:rsidR="00225B7F">
        <w:t xml:space="preserve"> mg of </w:t>
      </w:r>
      <w:r w:rsidR="00D85561">
        <w:t xml:space="preserve">P as </w:t>
      </w:r>
      <w:r w:rsidR="00B674A0">
        <w:t>K</w:t>
      </w:r>
      <w:r w:rsidR="00B674A0" w:rsidRPr="00B674A0">
        <w:rPr>
          <w:vertAlign w:val="subscript"/>
        </w:rPr>
        <w:t>2</w:t>
      </w:r>
      <w:r w:rsidR="00B674A0">
        <w:t>HPO</w:t>
      </w:r>
      <w:r w:rsidR="00B674A0" w:rsidRPr="00B674A0">
        <w:rPr>
          <w:vertAlign w:val="subscript"/>
        </w:rPr>
        <w:t>4</w:t>
      </w:r>
      <w:r w:rsidR="00D85561">
        <w:t xml:space="preserve">, and 5 mg each of Zn, Cu, and </w:t>
      </w:r>
      <w:proofErr w:type="spellStart"/>
      <w:r w:rsidR="00D85561">
        <w:t>Mn</w:t>
      </w:r>
      <w:proofErr w:type="spellEnd"/>
      <w:r w:rsidR="00D85561">
        <w:t xml:space="preserve"> as sulfate salts.  </w:t>
      </w:r>
      <w:r w:rsidR="00590454">
        <w:t xml:space="preserve">An inoculant suspension was </w:t>
      </w:r>
      <w:r w:rsidR="00B674A0">
        <w:t xml:space="preserve">also </w:t>
      </w:r>
      <w:r w:rsidR="00590454">
        <w:t xml:space="preserve">applied.  </w:t>
      </w:r>
      <w:r w:rsidR="00D85561">
        <w:t xml:space="preserve">The basal fertilizers </w:t>
      </w:r>
      <w:r w:rsidR="000C6C45">
        <w:t xml:space="preserve">and inoculant </w:t>
      </w:r>
      <w:r w:rsidR="00D85561">
        <w:t xml:space="preserve">were applied to the sand in solution form, the sand mixed, </w:t>
      </w:r>
      <w:r w:rsidR="00D85561">
        <w:lastRenderedPageBreak/>
        <w:t>and</w:t>
      </w:r>
      <w:r w:rsidR="00590454">
        <w:t xml:space="preserve"> then mixed with the soil.  Another 133 mg of N </w:t>
      </w:r>
      <w:r w:rsidR="00024CD0">
        <w:t>were</w:t>
      </w:r>
      <w:r w:rsidR="00590454">
        <w:t xml:space="preserve"> applied </w:t>
      </w:r>
      <w:r w:rsidR="00E35765">
        <w:t xml:space="preserve">to each pot </w:t>
      </w:r>
      <w:r w:rsidR="00590454">
        <w:t xml:space="preserve">after the plants emerged.  Eight </w:t>
      </w:r>
      <w:r w:rsidR="00452973">
        <w:t>'</w:t>
      </w:r>
      <w:proofErr w:type="spellStart"/>
      <w:r w:rsidR="00452973">
        <w:t>Mycogen</w:t>
      </w:r>
      <w:proofErr w:type="spellEnd"/>
      <w:r w:rsidR="00452973">
        <w:t xml:space="preserve"> 5072'</w:t>
      </w:r>
      <w:r w:rsidR="00590454">
        <w:t xml:space="preserve"> soybean seeds were planted</w:t>
      </w:r>
      <w:r w:rsidR="000C6C45">
        <w:t xml:space="preserve">, and the pots thinned to four plants per pot after emergence.  The pots were watered daily by weight to 15% water content.  The relative chlorophyll contents of the first, second, and third </w:t>
      </w:r>
      <w:proofErr w:type="spellStart"/>
      <w:r w:rsidR="000C6C45">
        <w:t>trifoliolate</w:t>
      </w:r>
      <w:proofErr w:type="spellEnd"/>
      <w:r w:rsidR="000C6C45">
        <w:t xml:space="preserve"> leaflets were measured with a Minolta SPAD meter as they formed.  After four weeks of growth, the plants were cut off at the seed-piece node, the tops rinsed in water</w:t>
      </w:r>
      <w:r w:rsidR="00CD685B">
        <w:t xml:space="preserve">, and dried at 65 C.  The tops were weighed, ground to pass a 0.1 mm sieve, and analyzed for total iron by </w:t>
      </w:r>
      <w:proofErr w:type="spellStart"/>
      <w:r w:rsidR="00CD685B">
        <w:t>Agvise</w:t>
      </w:r>
      <w:proofErr w:type="spellEnd"/>
      <w:r w:rsidR="00CD685B">
        <w:t xml:space="preserve"> Labs.  The contents of the pots were mixed, the remaining plant matter </w:t>
      </w:r>
      <w:r w:rsidR="00E35765">
        <w:t xml:space="preserve">from the first crop </w:t>
      </w:r>
      <w:r w:rsidR="00CD685B">
        <w:t>(roots and lower stems) placed in the bottom of the pot, and the pots replanted to the same variety.  After emergence, 200 mg of N as ammonium nitrate were added.  Relative chlorophyll contents, dry matter production, and iron uptake were determined, as for the first crop.</w:t>
      </w:r>
    </w:p>
    <w:p w14:paraId="400D437A" w14:textId="77777777" w:rsidR="00CD685B" w:rsidRPr="00024CD0" w:rsidRDefault="00A04908" w:rsidP="00E279E8">
      <w:r w:rsidRPr="00A04908">
        <w:rPr>
          <w:b/>
        </w:rPr>
        <w:t>Results, Objective 1</w:t>
      </w:r>
    </w:p>
    <w:p w14:paraId="13F67A44" w14:textId="77777777" w:rsidR="00E35765" w:rsidRDefault="000B0424" w:rsidP="00E279E8">
      <w:proofErr w:type="gramStart"/>
      <w:r>
        <w:t>All of</w:t>
      </w:r>
      <w:proofErr w:type="gramEnd"/>
      <w:r>
        <w:t xml:space="preserve"> the iron fertilizers, except Marathon + </w:t>
      </w:r>
      <w:proofErr w:type="spellStart"/>
      <w:r>
        <w:t>Greenboost</w:t>
      </w:r>
      <w:proofErr w:type="spellEnd"/>
      <w:r>
        <w:t>, alleviated IDC in the soybeans for the first crop (Figure 1)</w:t>
      </w:r>
      <w:r w:rsidR="002745D4">
        <w:t>.  Relative chlorophyll (SPAD) readings were normal (non-chlorotic</w:t>
      </w:r>
      <w:r w:rsidR="00BA1908">
        <w:t>, values greater than 30</w:t>
      </w:r>
      <w:proofErr w:type="gramStart"/>
      <w:r w:rsidR="002745D4">
        <w:t xml:space="preserve">) </w:t>
      </w:r>
      <w:r>
        <w:t>.</w:t>
      </w:r>
      <w:proofErr w:type="gramEnd"/>
      <w:r>
        <w:t xml:space="preserve">  Marathon + </w:t>
      </w:r>
      <w:proofErr w:type="spellStart"/>
      <w:r>
        <w:t>Greenboost</w:t>
      </w:r>
      <w:proofErr w:type="spellEnd"/>
      <w:r>
        <w:t xml:space="preserve"> was applied, assuming the percent iron on the label, 9%, but we found less than 0.5% </w:t>
      </w:r>
      <w:r w:rsidR="00DA0AB2">
        <w:t xml:space="preserve">water-soluble iron in the product.  </w:t>
      </w:r>
    </w:p>
    <w:p w14:paraId="1CAC6FF7" w14:textId="5F917A57" w:rsidR="00024CD0" w:rsidRDefault="00E35765" w:rsidP="00E279E8">
      <w:r>
        <w:t xml:space="preserve">We </w:t>
      </w:r>
      <w:r w:rsidR="00794D5D">
        <w:t xml:space="preserve">have learned over the years that </w:t>
      </w:r>
      <w:r w:rsidR="002538CC">
        <w:t xml:space="preserve">growing a second 4-week "crop" </w:t>
      </w:r>
      <w:r w:rsidR="002745D4">
        <w:t xml:space="preserve">is helpful in separating out differences in </w:t>
      </w:r>
      <w:r>
        <w:t xml:space="preserve">iron fertilizer </w:t>
      </w:r>
      <w:r w:rsidR="002745D4">
        <w:t xml:space="preserve">product quality.  </w:t>
      </w:r>
      <w:r w:rsidR="00794D5D">
        <w:t xml:space="preserve"> </w:t>
      </w:r>
      <w:r w:rsidR="00641155">
        <w:t xml:space="preserve">The chlorophyll levels for the second crop are shown in Figure 2.  None </w:t>
      </w:r>
      <w:r w:rsidR="00BA1908">
        <w:t>of the products produced non-chlorotic plants, as the greatest values were in the range of 14 SPAD units.  However, there were significant differences between the various products.  In general</w:t>
      </w:r>
      <w:r w:rsidR="00892287">
        <w:t xml:space="preserve">, those materials providing the highest rates of soil stable iron (Table 1), products like </w:t>
      </w:r>
      <w:r w:rsidR="008A1B16">
        <w:t xml:space="preserve">Iron Up, </w:t>
      </w:r>
      <w:r w:rsidR="00892287">
        <w:t xml:space="preserve">Soygreen, Soygreen Liquid, </w:t>
      </w:r>
      <w:r w:rsidR="008A1B16">
        <w:t xml:space="preserve">and </w:t>
      </w:r>
      <w:proofErr w:type="spellStart"/>
      <w:r w:rsidR="008A1B16">
        <w:t>Ferrale</w:t>
      </w:r>
      <w:proofErr w:type="spellEnd"/>
      <w:r w:rsidR="008A1B16">
        <w:t xml:space="preserve"> Evo, provided the greenest plants.</w:t>
      </w:r>
    </w:p>
    <w:p w14:paraId="49357353" w14:textId="3E18274E" w:rsidR="008A1B16" w:rsidRDefault="008A1B16" w:rsidP="00E279E8">
      <w:r>
        <w:t xml:space="preserve">So, if iron fertilizers differ in quality, how do we adjust rates/prices accordingly? </w:t>
      </w:r>
      <w:r w:rsidR="00B94533">
        <w:t xml:space="preserve">  </w:t>
      </w:r>
      <w:r w:rsidR="00465357">
        <w:t xml:space="preserve">Table </w:t>
      </w:r>
      <w:r w:rsidR="006C09E5">
        <w:t>2</w:t>
      </w:r>
      <w:r w:rsidR="00465357">
        <w:t xml:space="preserve"> </w:t>
      </w:r>
      <w:r w:rsidR="00FA3913">
        <w:t xml:space="preserve">estimates the </w:t>
      </w:r>
      <w:r w:rsidR="00C75FCA">
        <w:t xml:space="preserve">fertilizer value of each product, relative to Soygreen, based on iron uptake by the plants.  </w:t>
      </w:r>
      <w:r w:rsidR="006C09E5">
        <w:t xml:space="preserve">  </w:t>
      </w:r>
      <w:r w:rsidR="00665C79">
        <w:t xml:space="preserve">For example, the two </w:t>
      </w:r>
      <w:proofErr w:type="spellStart"/>
      <w:r w:rsidR="00665C79">
        <w:t>FeEDDHSA</w:t>
      </w:r>
      <w:proofErr w:type="spellEnd"/>
      <w:r w:rsidR="00665C79">
        <w:t xml:space="preserve"> products (Versa and Red Vigor) </w:t>
      </w:r>
      <w:r w:rsidR="00CD12D6">
        <w:t xml:space="preserve">had lower % soil stable values (as EDDHSA is not as strong of a chelate for iron as EDDHA), and gave a lesser </w:t>
      </w:r>
      <w:proofErr w:type="spellStart"/>
      <w:r w:rsidR="00CD12D6">
        <w:t>reponse</w:t>
      </w:r>
      <w:proofErr w:type="spellEnd"/>
      <w:r w:rsidR="00CD12D6">
        <w:t xml:space="preserve"> to iron (Figure 2).  It was estimated that Versa and Red Vigor gave 76 and 78% of the iron uptake response </w:t>
      </w:r>
      <w:r w:rsidR="00CF4942">
        <w:t xml:space="preserve">of Soygreen.  </w:t>
      </w:r>
      <w:r w:rsidR="000E418A">
        <w:t xml:space="preserve">This suggests that the rates of the lower-quality materials </w:t>
      </w:r>
      <w:proofErr w:type="gramStart"/>
      <w:r w:rsidR="000E418A">
        <w:t>needs</w:t>
      </w:r>
      <w:proofErr w:type="gramEnd"/>
      <w:r w:rsidR="000E418A">
        <w:t xml:space="preserve"> to be increased by perhaps 20-25% to give a similar iron availability as the best-quality materials in the study.</w:t>
      </w:r>
      <w:r w:rsidR="00CF4942">
        <w:t xml:space="preserve">  </w:t>
      </w:r>
    </w:p>
    <w:p w14:paraId="17EB5F83" w14:textId="1CB9AA34" w:rsidR="00CF4942" w:rsidRDefault="00CF4942" w:rsidP="00E279E8">
      <w:r>
        <w:t>This experiment also allowed us</w:t>
      </w:r>
      <w:r w:rsidR="00B13AAF">
        <w:t xml:space="preserve"> to evaluate our "soil stability" test.  Figure 3 shows the correlation between the rate of soil stable iron applied to the soil (Table 1), with the iron uptake by the soybean plants (Table 2).  The soil stability test wasn't perfect, but was able to separate between the higher-quality materials and lower-quality materials.  This test is important, as we don't have the equipment (HPLC) to analyze iron fertilizers for their various isomers and condensates.  </w:t>
      </w:r>
    </w:p>
    <w:p w14:paraId="1FD34BA3" w14:textId="79838CB3" w:rsidR="00C75FCA" w:rsidRPr="000E418A" w:rsidRDefault="009731BF" w:rsidP="00E279E8">
      <w:pPr>
        <w:rPr>
          <w:b/>
        </w:rPr>
      </w:pPr>
      <w:r w:rsidRPr="000E418A">
        <w:rPr>
          <w:b/>
        </w:rPr>
        <w:t>Methods, Objective 2</w:t>
      </w:r>
    </w:p>
    <w:p w14:paraId="6F0FA846" w14:textId="59A63462" w:rsidR="00C75FCA" w:rsidRDefault="002A6E34" w:rsidP="00E279E8">
      <w:r>
        <w:lastRenderedPageBreak/>
        <w:t>Leaching studies were performed in ~8</w:t>
      </w:r>
      <w:proofErr w:type="gramStart"/>
      <w:r>
        <w:t>"  columns</w:t>
      </w:r>
      <w:proofErr w:type="gramEnd"/>
      <w:r>
        <w:t xml:space="preserve"> (common greenhouse pots called '</w:t>
      </w:r>
      <w:proofErr w:type="spellStart"/>
      <w:r>
        <w:t>conetainers</w:t>
      </w:r>
      <w:proofErr w:type="spellEnd"/>
      <w:r>
        <w:t xml:space="preserve">').  In the bottom of each column was placed a glass marble, 12.5 mL of gravel, and 12.5 g of sand.  Then the column was flushed with 20 mL of water, to remove any fines in the sand or gravel.  Eighty grams of Glyndon soil was added, followed by 15 mL of water.  The </w:t>
      </w:r>
      <w:r w:rsidR="006029E9">
        <w:t xml:space="preserve">treatment was placed on the surface, 20 grams of soil added, followed by 12.5 mL of gravel.  The column was covered with a plastic cup, and the treatment allowed to react with the soil for a week.  Then, cups were placed under the columns, and 5 mL of 1 M </w:t>
      </w:r>
      <w:proofErr w:type="spellStart"/>
      <w:r w:rsidR="006029E9">
        <w:t>HCl</w:t>
      </w:r>
      <w:proofErr w:type="spellEnd"/>
      <w:r w:rsidR="006029E9">
        <w:t xml:space="preserve"> added to the cup.  The cups were leached with 10 mL of water daily (about equivalent to 0.2" of water).  Water began dripping from the cones after the fourth application of water.  Then, daily, the contents of the cup were diluted to 500 mL</w:t>
      </w:r>
      <w:r w:rsidR="004519E3">
        <w:t xml:space="preserve">, and a subsample taken.  The cups were replaced underneath the column, and another </w:t>
      </w:r>
      <w:proofErr w:type="gramStart"/>
      <w:r w:rsidR="004519E3">
        <w:t>5 mL</w:t>
      </w:r>
      <w:proofErr w:type="gramEnd"/>
      <w:r w:rsidR="004519E3">
        <w:t xml:space="preserve"> volume of acid added.  The subsamples were analyzed for iron content by atomic absorption spectrophotometry.  The rate of iron was approximately 2 mg per column.</w:t>
      </w:r>
    </w:p>
    <w:p w14:paraId="5DF115E1" w14:textId="27F721D0" w:rsidR="004519E3" w:rsidRDefault="004519E3" w:rsidP="00E279E8">
      <w:r>
        <w:t xml:space="preserve">The first experiment compared the movement of </w:t>
      </w:r>
      <w:proofErr w:type="spellStart"/>
      <w:r>
        <w:t>FeEDDHA</w:t>
      </w:r>
      <w:proofErr w:type="spellEnd"/>
      <w:r>
        <w:t xml:space="preserve"> (Soygreen) dissolved in water, versus five experimental granular chelate products, to determine if granulation might slow movement.  </w:t>
      </w:r>
      <w:r w:rsidR="00E24704">
        <w:t xml:space="preserve">The granular products </w:t>
      </w:r>
      <w:r w:rsidR="008F34C4">
        <w:t xml:space="preserve">were provided by industry and included </w:t>
      </w:r>
      <w:proofErr w:type="spellStart"/>
      <w:r w:rsidR="008F34C4">
        <w:t>FeEDDHA</w:t>
      </w:r>
      <w:proofErr w:type="spellEnd"/>
      <w:r w:rsidR="008F34C4">
        <w:t xml:space="preserve"> and</w:t>
      </w:r>
      <w:r w:rsidR="00E24704">
        <w:t xml:space="preserve"> </w:t>
      </w:r>
      <w:proofErr w:type="spellStart"/>
      <w:r w:rsidR="00E24704">
        <w:t>FeEDDHSA</w:t>
      </w:r>
      <w:proofErr w:type="spellEnd"/>
      <w:r w:rsidR="008F34C4">
        <w:t>-based products</w:t>
      </w:r>
      <w:r w:rsidR="00E24704">
        <w:t xml:space="preserve">.  </w:t>
      </w:r>
      <w:r>
        <w:t xml:space="preserve">The second experiment evaluated the effects of ammonium </w:t>
      </w:r>
      <w:proofErr w:type="spellStart"/>
      <w:r>
        <w:t>humate</w:t>
      </w:r>
      <w:proofErr w:type="spellEnd"/>
      <w:r>
        <w:t xml:space="preserve"> and potassium </w:t>
      </w:r>
      <w:proofErr w:type="spellStart"/>
      <w:r>
        <w:t>humate</w:t>
      </w:r>
      <w:proofErr w:type="spellEnd"/>
      <w:r>
        <w:t xml:space="preserve"> on movement.  The third experiment compared the leaching rate of </w:t>
      </w:r>
      <w:proofErr w:type="spellStart"/>
      <w:r>
        <w:t>FeEDDHA</w:t>
      </w:r>
      <w:proofErr w:type="spellEnd"/>
      <w:r>
        <w:t xml:space="preserve">, </w:t>
      </w:r>
      <w:proofErr w:type="spellStart"/>
      <w:r>
        <w:t>FeEDDHSA</w:t>
      </w:r>
      <w:proofErr w:type="spellEnd"/>
      <w:r>
        <w:t xml:space="preserve">, and </w:t>
      </w:r>
      <w:proofErr w:type="spellStart"/>
      <w:r>
        <w:t>FeHBED</w:t>
      </w:r>
      <w:proofErr w:type="spellEnd"/>
      <w:r>
        <w:t xml:space="preserve">.  The fourth experiment compared </w:t>
      </w:r>
      <w:r w:rsidR="00E24704">
        <w:t xml:space="preserve">two additives to </w:t>
      </w:r>
      <w:proofErr w:type="spellStart"/>
      <w:r w:rsidR="00E24704">
        <w:t>FeEDDHA</w:t>
      </w:r>
      <w:proofErr w:type="spellEnd"/>
      <w:r w:rsidR="00E24704">
        <w:t xml:space="preserve"> dissolved in water.  One additive was an oil-based product believed to help chemical adhere to the soil, and the second was a polyacrylamide-based polymer which should help 'gel' the fertilizer.</w:t>
      </w:r>
    </w:p>
    <w:p w14:paraId="1709A6F6" w14:textId="3A7C094B" w:rsidR="00E24704" w:rsidRPr="00E24704" w:rsidRDefault="00E24704" w:rsidP="00E279E8">
      <w:pPr>
        <w:rPr>
          <w:b/>
        </w:rPr>
      </w:pPr>
      <w:r w:rsidRPr="00E24704">
        <w:rPr>
          <w:b/>
        </w:rPr>
        <w:t>Results, Objective 2</w:t>
      </w:r>
    </w:p>
    <w:p w14:paraId="669342F1" w14:textId="644CCD4B" w:rsidR="00E24704" w:rsidRDefault="00E24704" w:rsidP="00E279E8">
      <w:r>
        <w:t xml:space="preserve">The effect of granulation of </w:t>
      </w:r>
      <w:proofErr w:type="spellStart"/>
      <w:r>
        <w:t>FeEDDHA</w:t>
      </w:r>
      <w:proofErr w:type="spellEnd"/>
      <w:r>
        <w:t xml:space="preserve"> or </w:t>
      </w:r>
      <w:proofErr w:type="spellStart"/>
      <w:r>
        <w:t>FeEDDHSA</w:t>
      </w:r>
      <w:proofErr w:type="spellEnd"/>
      <w:r w:rsidR="00D87488">
        <w:t xml:space="preserve"> on the rate of leaching is shown in Figure </w:t>
      </w:r>
      <w:r w:rsidR="00DF0859">
        <w:t xml:space="preserve">4.  All products were </w:t>
      </w:r>
      <w:proofErr w:type="spellStart"/>
      <w:r w:rsidR="00DF0859">
        <w:t>FeEDDHA</w:t>
      </w:r>
      <w:proofErr w:type="spellEnd"/>
      <w:r w:rsidR="00DF0859">
        <w:t xml:space="preserve">-based, except for </w:t>
      </w:r>
      <w:r w:rsidR="00A413E3">
        <w:t xml:space="preserve">Granule </w:t>
      </w:r>
      <w:r w:rsidR="000E418A">
        <w:t>C</w:t>
      </w:r>
      <w:r w:rsidR="00A413E3">
        <w:t xml:space="preserve"> which was </w:t>
      </w:r>
      <w:proofErr w:type="spellStart"/>
      <w:r w:rsidR="00A413E3">
        <w:t>FeEDDHSA</w:t>
      </w:r>
      <w:proofErr w:type="spellEnd"/>
      <w:r w:rsidR="00A413E3">
        <w:t xml:space="preserve">-based.  </w:t>
      </w:r>
      <w:r w:rsidR="00683E34">
        <w:t xml:space="preserve">The basic shape of </w:t>
      </w:r>
      <w:proofErr w:type="gramStart"/>
      <w:r w:rsidR="00683E34">
        <w:t>all of</w:t>
      </w:r>
      <w:proofErr w:type="gramEnd"/>
      <w:r w:rsidR="00683E34">
        <w:t xml:space="preserve"> the curves was about the same, indicating that the soluble iron was moving through at about the same rate.  Granule </w:t>
      </w:r>
      <w:r w:rsidR="000E418A">
        <w:t>C</w:t>
      </w:r>
      <w:r w:rsidR="00683E34">
        <w:t xml:space="preserve"> had a much lower curve.  Granule </w:t>
      </w:r>
      <w:r w:rsidR="000E418A">
        <w:t>C</w:t>
      </w:r>
      <w:r w:rsidR="00683E34">
        <w:t xml:space="preserve"> was a </w:t>
      </w:r>
      <w:proofErr w:type="spellStart"/>
      <w:r w:rsidR="00683E34">
        <w:t>FeEDDHSA</w:t>
      </w:r>
      <w:proofErr w:type="spellEnd"/>
      <w:r w:rsidR="00683E34">
        <w:t xml:space="preserve">-based granule, which tends to have more soil tie-up than </w:t>
      </w:r>
      <w:proofErr w:type="spellStart"/>
      <w:r w:rsidR="00683E34">
        <w:t>FeEDDHA</w:t>
      </w:r>
      <w:proofErr w:type="spellEnd"/>
      <w:r w:rsidR="00683E34">
        <w:t xml:space="preserve">.  Granule </w:t>
      </w:r>
      <w:r w:rsidR="000E418A">
        <w:t>D</w:t>
      </w:r>
      <w:r w:rsidR="00683E34">
        <w:t xml:space="preserve"> was probably a lower-quality (lower ortho-ortho </w:t>
      </w:r>
      <w:proofErr w:type="spellStart"/>
      <w:r w:rsidR="00683E34">
        <w:t>FeEDDHA</w:t>
      </w:r>
      <w:proofErr w:type="spellEnd"/>
      <w:r w:rsidR="00683E34">
        <w:t xml:space="preserve"> product).</w:t>
      </w:r>
    </w:p>
    <w:p w14:paraId="1BF55C87" w14:textId="0EB7B161" w:rsidR="00683E34" w:rsidRDefault="00683E34" w:rsidP="00E279E8">
      <w:r>
        <w:t xml:space="preserve">The effect of ammonium and potassium </w:t>
      </w:r>
      <w:proofErr w:type="spellStart"/>
      <w:r>
        <w:t>humate</w:t>
      </w:r>
      <w:proofErr w:type="spellEnd"/>
      <w:r>
        <w:t xml:space="preserve"> on the leaching of iron from the columns is shown in Figure 5.  The iron product, Soygreen, was the same in all cases.  Both the ammonium and potassium </w:t>
      </w:r>
      <w:proofErr w:type="spellStart"/>
      <w:r>
        <w:t>humate</w:t>
      </w:r>
      <w:proofErr w:type="spellEnd"/>
      <w:r>
        <w:t xml:space="preserve"> gave higher </w:t>
      </w:r>
      <w:r w:rsidR="001C5FDA">
        <w:t xml:space="preserve">values for Fe leaching than </w:t>
      </w:r>
      <w:proofErr w:type="spellStart"/>
      <w:r w:rsidR="001C5FDA">
        <w:t>FeEDDHA</w:t>
      </w:r>
      <w:proofErr w:type="spellEnd"/>
      <w:r w:rsidR="001C5FDA">
        <w:t xml:space="preserve"> alone.  </w:t>
      </w:r>
      <w:proofErr w:type="spellStart"/>
      <w:r w:rsidR="001C5FDA">
        <w:t>Humates</w:t>
      </w:r>
      <w:proofErr w:type="spellEnd"/>
      <w:r w:rsidR="001C5FDA">
        <w:t xml:space="preserve"> have weak chelation properties for iron, so perhaps the extra iron was from </w:t>
      </w:r>
      <w:proofErr w:type="spellStart"/>
      <w:r w:rsidR="001C5FDA">
        <w:t>humate</w:t>
      </w:r>
      <w:proofErr w:type="spellEnd"/>
      <w:r w:rsidR="001C5FDA">
        <w:t xml:space="preserve">-complexed iron.  </w:t>
      </w:r>
      <w:proofErr w:type="spellStart"/>
      <w:r w:rsidR="001C5FDA">
        <w:t>Humates</w:t>
      </w:r>
      <w:proofErr w:type="spellEnd"/>
      <w:r w:rsidR="001C5FDA">
        <w:t xml:space="preserve"> have been shown in Europe to </w:t>
      </w:r>
      <w:r w:rsidR="006B6FD6">
        <w:t xml:space="preserve">improve the effect of </w:t>
      </w:r>
      <w:proofErr w:type="spellStart"/>
      <w:r w:rsidR="006B6FD6">
        <w:t>FeEDDHA</w:t>
      </w:r>
      <w:proofErr w:type="spellEnd"/>
      <w:r w:rsidR="006B6FD6">
        <w:t xml:space="preserve"> in correcting chlorosis, and </w:t>
      </w:r>
      <w:r w:rsidR="001C5FDA">
        <w:t>perhaps further studies are warranted.</w:t>
      </w:r>
    </w:p>
    <w:p w14:paraId="02820A49" w14:textId="3615BEE9" w:rsidR="001C5FDA" w:rsidRDefault="001C5FDA" w:rsidP="00E279E8">
      <w:r>
        <w:t xml:space="preserve">Figure 6 shows the rate of leaching from three different iron products.  The curves are similarly-shaped, meaning that the rate of movement </w:t>
      </w:r>
      <w:r w:rsidR="002066F9">
        <w:t xml:space="preserve">is about the same.  The separation between the curves </w:t>
      </w:r>
      <w:proofErr w:type="gramStart"/>
      <w:r w:rsidR="002066F9">
        <w:t>has to</w:t>
      </w:r>
      <w:proofErr w:type="gramEnd"/>
      <w:r w:rsidR="002066F9">
        <w:t xml:space="preserve"> do with the quality of the chelates.  </w:t>
      </w:r>
      <w:proofErr w:type="spellStart"/>
      <w:r w:rsidR="002066F9">
        <w:t>FeEDDHSA</w:t>
      </w:r>
      <w:proofErr w:type="spellEnd"/>
      <w:r w:rsidR="002066F9">
        <w:t xml:space="preserve"> does not have as high of a stability constant as </w:t>
      </w:r>
      <w:proofErr w:type="spellStart"/>
      <w:r w:rsidR="002066F9">
        <w:t>FeEDDHA</w:t>
      </w:r>
      <w:proofErr w:type="spellEnd"/>
      <w:r w:rsidR="002066F9">
        <w:t xml:space="preserve">, and is more easily tied up by soil.  The </w:t>
      </w:r>
      <w:proofErr w:type="spellStart"/>
      <w:r w:rsidR="002066F9">
        <w:t>FeHBED</w:t>
      </w:r>
      <w:proofErr w:type="spellEnd"/>
      <w:r w:rsidR="002066F9">
        <w:t xml:space="preserve"> product tested stated 9% Fe on the label, but our analyses (Marathon, Table 1) gave a lower value upon analysis.</w:t>
      </w:r>
    </w:p>
    <w:p w14:paraId="7B49B055" w14:textId="7CE6B019" w:rsidR="002066F9" w:rsidRDefault="002066F9" w:rsidP="00E279E8">
      <w:r>
        <w:lastRenderedPageBreak/>
        <w:t xml:space="preserve">Figure 7 shows the effect of two additives on rate of Fe leaching.  The iron source was Soygreen in all cases.  Additive 1, an oil-based product </w:t>
      </w:r>
      <w:r w:rsidR="006B6FD6">
        <w:t>marketed</w:t>
      </w:r>
      <w:r>
        <w:t xml:space="preserve"> to help pesticides adhere more strongly to soil, was ineffective in slowing down Fe movement.  Additive 2, a gel-forming polymer additive, did appear to slow down movement, and a portion </w:t>
      </w:r>
      <w:r w:rsidR="00C719FC">
        <w:t>(almost a half of what was applied), did</w:t>
      </w:r>
      <w:r>
        <w:t xml:space="preserve"> not move at all.</w:t>
      </w:r>
      <w:r w:rsidR="00C719FC">
        <w:t xml:space="preserve">  </w:t>
      </w:r>
      <w:r w:rsidR="006B6FD6">
        <w:t xml:space="preserve">This study is not completed as of the time of this writing.  We will continue this work past the end of the contract, to confirm the effect of this polymer on the movement of iron from </w:t>
      </w:r>
      <w:proofErr w:type="spellStart"/>
      <w:r w:rsidR="006B6FD6">
        <w:t>FeEDDHA</w:t>
      </w:r>
      <w:proofErr w:type="spellEnd"/>
      <w:r w:rsidR="006B6FD6">
        <w:t>.</w:t>
      </w:r>
      <w:r w:rsidR="00C719FC">
        <w:t xml:space="preserve">  </w:t>
      </w:r>
    </w:p>
    <w:p w14:paraId="1278EABF" w14:textId="7A7B2C82" w:rsidR="00A632DD" w:rsidRDefault="00A632DD" w:rsidP="00E279E8">
      <w:r>
        <w:t>The author thanks undergraduate students Hannah Ohm and Anne Dieter for their assistance with Objective 1 and Objective 2, respectively.</w:t>
      </w:r>
    </w:p>
    <w:p w14:paraId="35DB576A" w14:textId="77777777" w:rsidR="00BC0FF0" w:rsidRDefault="00BC0FF0" w:rsidP="00E279E8">
      <w:pPr>
        <w:sectPr w:rsidR="00BC0FF0" w:rsidSect="00BB5C60">
          <w:pgSz w:w="12240" w:h="15840"/>
          <w:pgMar w:top="1440" w:right="1800" w:bottom="1440" w:left="1800" w:header="720" w:footer="720" w:gutter="0"/>
          <w:cols w:space="720"/>
        </w:sectPr>
      </w:pPr>
    </w:p>
    <w:p w14:paraId="423B05D2" w14:textId="77777777" w:rsidR="00BC0FF0" w:rsidRDefault="00BC0FF0" w:rsidP="00E279E8"/>
    <w:p w14:paraId="3146C161" w14:textId="77777777" w:rsidR="00BC0FF0" w:rsidRPr="00B83331" w:rsidRDefault="00BC0FF0" w:rsidP="00BC0FF0">
      <w:pPr>
        <w:spacing w:after="0"/>
        <w:rPr>
          <w:rFonts w:cs="Times New Roman"/>
        </w:rPr>
      </w:pPr>
      <w:r w:rsidRPr="00B83331">
        <w:rPr>
          <w:rFonts w:cs="Times New Roman"/>
        </w:rPr>
        <w:t xml:space="preserve">Table </w:t>
      </w:r>
      <w:r>
        <w:rPr>
          <w:rFonts w:cs="Times New Roman"/>
        </w:rPr>
        <w:t>1</w:t>
      </w:r>
      <w:r w:rsidRPr="00B83331">
        <w:rPr>
          <w:rFonts w:cs="Times New Roman"/>
        </w:rPr>
        <w:t>.  Properties of the fertilizers studied.</w:t>
      </w:r>
    </w:p>
    <w:p w14:paraId="027578BD" w14:textId="77777777" w:rsidR="00BC0FF0" w:rsidRPr="00B83331" w:rsidRDefault="00BC0FF0" w:rsidP="00BC0FF0">
      <w:pPr>
        <w:spacing w:after="0"/>
        <w:rPr>
          <w:rFonts w:cs="Times New Roman"/>
        </w:rPr>
      </w:pPr>
    </w:p>
    <w:p w14:paraId="6FA59D9C" w14:textId="77777777" w:rsidR="00BC0FF0" w:rsidRPr="00B83331" w:rsidRDefault="00BC0FF0" w:rsidP="00BC0FF0">
      <w:pPr>
        <w:spacing w:after="0"/>
        <w:rPr>
          <w:rFonts w:cs="Times New Roman"/>
        </w:rPr>
      </w:pPr>
    </w:p>
    <w:tbl>
      <w:tblPr>
        <w:tblW w:w="5000" w:type="pct"/>
        <w:tblLayout w:type="fixed"/>
        <w:tblLook w:val="04A0" w:firstRow="1" w:lastRow="0" w:firstColumn="1" w:lastColumn="0" w:noHBand="0" w:noVBand="1"/>
      </w:tblPr>
      <w:tblGrid>
        <w:gridCol w:w="2251"/>
        <w:gridCol w:w="1528"/>
        <w:gridCol w:w="2137"/>
        <w:gridCol w:w="907"/>
        <w:gridCol w:w="1249"/>
        <w:gridCol w:w="1199"/>
        <w:gridCol w:w="1178"/>
        <w:gridCol w:w="1365"/>
        <w:gridCol w:w="1362"/>
      </w:tblGrid>
      <w:tr w:rsidR="00BC0FF0" w:rsidRPr="00B83331" w14:paraId="6B748515" w14:textId="77777777" w:rsidTr="00BC0FF0">
        <w:trPr>
          <w:trHeight w:val="300"/>
        </w:trPr>
        <w:tc>
          <w:tcPr>
            <w:tcW w:w="854" w:type="pct"/>
            <w:tcBorders>
              <w:top w:val="single" w:sz="4" w:space="0" w:color="auto"/>
              <w:left w:val="nil"/>
              <w:bottom w:val="nil"/>
              <w:right w:val="nil"/>
            </w:tcBorders>
            <w:shd w:val="clear" w:color="auto" w:fill="auto"/>
            <w:noWrap/>
            <w:vAlign w:val="bottom"/>
            <w:hideMark/>
          </w:tcPr>
          <w:p w14:paraId="3F9C574B" w14:textId="77777777" w:rsidR="00BC0FF0" w:rsidRPr="00B83331" w:rsidRDefault="00BC0FF0" w:rsidP="00BC0FF0">
            <w:pPr>
              <w:spacing w:after="0"/>
              <w:jc w:val="center"/>
              <w:rPr>
                <w:rFonts w:eastAsia="Times New Roman" w:cs="Times New Roman"/>
                <w:color w:val="000000"/>
                <w:szCs w:val="24"/>
                <w:lang w:eastAsia="en-US"/>
              </w:rPr>
            </w:pPr>
          </w:p>
        </w:tc>
        <w:tc>
          <w:tcPr>
            <w:tcW w:w="580" w:type="pct"/>
            <w:tcBorders>
              <w:top w:val="single" w:sz="4" w:space="0" w:color="auto"/>
              <w:left w:val="nil"/>
              <w:bottom w:val="nil"/>
              <w:right w:val="nil"/>
            </w:tcBorders>
            <w:shd w:val="clear" w:color="auto" w:fill="auto"/>
            <w:noWrap/>
            <w:vAlign w:val="bottom"/>
            <w:hideMark/>
          </w:tcPr>
          <w:p w14:paraId="6BCDBF1F" w14:textId="77777777" w:rsidR="00BC0FF0" w:rsidRPr="00B83331" w:rsidRDefault="00BC0FF0" w:rsidP="00BC0FF0">
            <w:pPr>
              <w:spacing w:after="0"/>
              <w:jc w:val="center"/>
              <w:rPr>
                <w:rFonts w:eastAsia="Times New Roman" w:cs="Times New Roman"/>
                <w:color w:val="000000"/>
                <w:szCs w:val="24"/>
                <w:lang w:eastAsia="en-US"/>
              </w:rPr>
            </w:pPr>
          </w:p>
        </w:tc>
        <w:tc>
          <w:tcPr>
            <w:tcW w:w="811" w:type="pct"/>
            <w:tcBorders>
              <w:top w:val="single" w:sz="4" w:space="0" w:color="auto"/>
              <w:left w:val="nil"/>
              <w:bottom w:val="nil"/>
              <w:right w:val="nil"/>
            </w:tcBorders>
            <w:shd w:val="clear" w:color="auto" w:fill="auto"/>
            <w:noWrap/>
            <w:vAlign w:val="bottom"/>
            <w:hideMark/>
          </w:tcPr>
          <w:p w14:paraId="4F29F129" w14:textId="77777777" w:rsidR="00BC0FF0" w:rsidRPr="00B83331" w:rsidRDefault="00BC0FF0" w:rsidP="00BC0FF0">
            <w:pPr>
              <w:spacing w:after="0"/>
              <w:jc w:val="center"/>
              <w:rPr>
                <w:rFonts w:eastAsia="Times New Roman" w:cs="Times New Roman"/>
                <w:color w:val="000000"/>
                <w:szCs w:val="24"/>
                <w:lang w:eastAsia="en-US"/>
              </w:rPr>
            </w:pPr>
          </w:p>
        </w:tc>
        <w:tc>
          <w:tcPr>
            <w:tcW w:w="344" w:type="pct"/>
            <w:tcBorders>
              <w:top w:val="single" w:sz="4" w:space="0" w:color="auto"/>
              <w:left w:val="nil"/>
              <w:bottom w:val="nil"/>
              <w:right w:val="nil"/>
            </w:tcBorders>
            <w:shd w:val="clear" w:color="auto" w:fill="auto"/>
            <w:noWrap/>
            <w:vAlign w:val="bottom"/>
            <w:hideMark/>
          </w:tcPr>
          <w:p w14:paraId="17159720" w14:textId="77777777" w:rsidR="00BC0FF0" w:rsidRPr="00B83331" w:rsidRDefault="00BC0FF0" w:rsidP="00BC0FF0">
            <w:pPr>
              <w:spacing w:after="0"/>
              <w:jc w:val="center"/>
              <w:rPr>
                <w:rFonts w:eastAsia="Times New Roman" w:cs="Times New Roman"/>
                <w:color w:val="000000"/>
                <w:szCs w:val="24"/>
                <w:lang w:eastAsia="en-US"/>
              </w:rPr>
            </w:pPr>
          </w:p>
        </w:tc>
        <w:tc>
          <w:tcPr>
            <w:tcW w:w="474" w:type="pct"/>
            <w:tcBorders>
              <w:top w:val="single" w:sz="4" w:space="0" w:color="auto"/>
              <w:left w:val="nil"/>
              <w:bottom w:val="nil"/>
              <w:right w:val="nil"/>
            </w:tcBorders>
            <w:shd w:val="clear" w:color="auto" w:fill="auto"/>
            <w:noWrap/>
            <w:vAlign w:val="bottom"/>
            <w:hideMark/>
          </w:tcPr>
          <w:p w14:paraId="3253695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Label</w:t>
            </w:r>
          </w:p>
        </w:tc>
        <w:tc>
          <w:tcPr>
            <w:tcW w:w="455" w:type="pct"/>
            <w:tcBorders>
              <w:top w:val="single" w:sz="4" w:space="0" w:color="auto"/>
              <w:left w:val="nil"/>
              <w:bottom w:val="nil"/>
              <w:right w:val="nil"/>
            </w:tcBorders>
            <w:shd w:val="clear" w:color="auto" w:fill="auto"/>
            <w:noWrap/>
            <w:vAlign w:val="bottom"/>
            <w:hideMark/>
          </w:tcPr>
          <w:p w14:paraId="44FBEED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Water-</w:t>
            </w:r>
          </w:p>
        </w:tc>
        <w:tc>
          <w:tcPr>
            <w:tcW w:w="447" w:type="pct"/>
            <w:tcBorders>
              <w:top w:val="single" w:sz="4" w:space="0" w:color="auto"/>
              <w:left w:val="nil"/>
              <w:bottom w:val="nil"/>
              <w:right w:val="nil"/>
            </w:tcBorders>
            <w:shd w:val="clear" w:color="auto" w:fill="auto"/>
            <w:noWrap/>
            <w:vAlign w:val="bottom"/>
            <w:hideMark/>
          </w:tcPr>
          <w:p w14:paraId="1007751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 xml:space="preserve">"Soil </w:t>
            </w:r>
          </w:p>
        </w:tc>
        <w:tc>
          <w:tcPr>
            <w:tcW w:w="518" w:type="pct"/>
            <w:tcBorders>
              <w:top w:val="single" w:sz="4" w:space="0" w:color="auto"/>
              <w:left w:val="nil"/>
              <w:bottom w:val="nil"/>
              <w:right w:val="nil"/>
            </w:tcBorders>
            <w:shd w:val="clear" w:color="auto" w:fill="auto"/>
            <w:noWrap/>
            <w:vAlign w:val="bottom"/>
            <w:hideMark/>
          </w:tcPr>
          <w:p w14:paraId="0923E746"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 xml:space="preserve">Percent </w:t>
            </w:r>
          </w:p>
        </w:tc>
        <w:tc>
          <w:tcPr>
            <w:tcW w:w="517" w:type="pct"/>
            <w:tcBorders>
              <w:top w:val="single" w:sz="4" w:space="0" w:color="auto"/>
              <w:left w:val="nil"/>
              <w:bottom w:val="nil"/>
              <w:right w:val="nil"/>
            </w:tcBorders>
          </w:tcPr>
          <w:p w14:paraId="416C1BD5"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Soil-Stable</w:t>
            </w:r>
          </w:p>
        </w:tc>
      </w:tr>
      <w:tr w:rsidR="00BC0FF0" w:rsidRPr="00B83331" w14:paraId="79056FA4" w14:textId="77777777" w:rsidTr="00BC0FF0">
        <w:trPr>
          <w:trHeight w:val="300"/>
        </w:trPr>
        <w:tc>
          <w:tcPr>
            <w:tcW w:w="854" w:type="pct"/>
            <w:tcBorders>
              <w:top w:val="nil"/>
              <w:left w:val="nil"/>
              <w:bottom w:val="single" w:sz="4" w:space="0" w:color="auto"/>
              <w:right w:val="nil"/>
            </w:tcBorders>
            <w:shd w:val="clear" w:color="auto" w:fill="auto"/>
            <w:noWrap/>
            <w:vAlign w:val="bottom"/>
            <w:hideMark/>
          </w:tcPr>
          <w:p w14:paraId="70225423"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Product</w:t>
            </w:r>
          </w:p>
        </w:tc>
        <w:tc>
          <w:tcPr>
            <w:tcW w:w="580" w:type="pct"/>
            <w:tcBorders>
              <w:top w:val="nil"/>
              <w:left w:val="nil"/>
              <w:bottom w:val="single" w:sz="4" w:space="0" w:color="auto"/>
              <w:right w:val="nil"/>
            </w:tcBorders>
            <w:shd w:val="clear" w:color="auto" w:fill="auto"/>
            <w:noWrap/>
            <w:vAlign w:val="bottom"/>
            <w:hideMark/>
          </w:tcPr>
          <w:p w14:paraId="7002B6E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Distributor</w:t>
            </w:r>
          </w:p>
        </w:tc>
        <w:tc>
          <w:tcPr>
            <w:tcW w:w="811" w:type="pct"/>
            <w:tcBorders>
              <w:top w:val="nil"/>
              <w:left w:val="nil"/>
              <w:bottom w:val="single" w:sz="4" w:space="0" w:color="auto"/>
              <w:right w:val="nil"/>
            </w:tcBorders>
            <w:shd w:val="clear" w:color="auto" w:fill="auto"/>
            <w:noWrap/>
            <w:vAlign w:val="bottom"/>
            <w:hideMark/>
          </w:tcPr>
          <w:p w14:paraId="333097D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Active ingredient</w:t>
            </w:r>
          </w:p>
        </w:tc>
        <w:tc>
          <w:tcPr>
            <w:tcW w:w="344" w:type="pct"/>
            <w:tcBorders>
              <w:top w:val="nil"/>
              <w:left w:val="nil"/>
              <w:bottom w:val="single" w:sz="4" w:space="0" w:color="auto"/>
              <w:right w:val="nil"/>
            </w:tcBorders>
            <w:shd w:val="clear" w:color="auto" w:fill="auto"/>
            <w:noWrap/>
            <w:vAlign w:val="bottom"/>
            <w:hideMark/>
          </w:tcPr>
          <w:p w14:paraId="6A3CC7D3"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Phys. state</w:t>
            </w:r>
          </w:p>
        </w:tc>
        <w:tc>
          <w:tcPr>
            <w:tcW w:w="474" w:type="pct"/>
            <w:tcBorders>
              <w:top w:val="nil"/>
              <w:left w:val="nil"/>
              <w:bottom w:val="single" w:sz="4" w:space="0" w:color="auto"/>
              <w:right w:val="nil"/>
            </w:tcBorders>
            <w:shd w:val="clear" w:color="auto" w:fill="auto"/>
            <w:noWrap/>
            <w:vAlign w:val="bottom"/>
            <w:hideMark/>
          </w:tcPr>
          <w:p w14:paraId="38CACB8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Fe content</w:t>
            </w:r>
          </w:p>
        </w:tc>
        <w:tc>
          <w:tcPr>
            <w:tcW w:w="455" w:type="pct"/>
            <w:tcBorders>
              <w:top w:val="nil"/>
              <w:left w:val="nil"/>
              <w:bottom w:val="single" w:sz="4" w:space="0" w:color="auto"/>
              <w:right w:val="nil"/>
            </w:tcBorders>
            <w:shd w:val="clear" w:color="auto" w:fill="auto"/>
            <w:noWrap/>
            <w:vAlign w:val="bottom"/>
            <w:hideMark/>
          </w:tcPr>
          <w:p w14:paraId="56EE1C9B"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Soluble Fe</w:t>
            </w:r>
          </w:p>
        </w:tc>
        <w:tc>
          <w:tcPr>
            <w:tcW w:w="447" w:type="pct"/>
            <w:tcBorders>
              <w:top w:val="nil"/>
              <w:left w:val="nil"/>
              <w:bottom w:val="single" w:sz="4" w:space="0" w:color="auto"/>
              <w:right w:val="nil"/>
            </w:tcBorders>
            <w:shd w:val="clear" w:color="auto" w:fill="auto"/>
            <w:noWrap/>
            <w:vAlign w:val="bottom"/>
            <w:hideMark/>
          </w:tcPr>
          <w:p w14:paraId="07CC531C"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Stable" Fe</w:t>
            </w:r>
          </w:p>
        </w:tc>
        <w:tc>
          <w:tcPr>
            <w:tcW w:w="518" w:type="pct"/>
            <w:tcBorders>
              <w:top w:val="nil"/>
              <w:left w:val="nil"/>
              <w:bottom w:val="single" w:sz="4" w:space="0" w:color="auto"/>
              <w:right w:val="nil"/>
            </w:tcBorders>
            <w:shd w:val="clear" w:color="auto" w:fill="auto"/>
            <w:noWrap/>
            <w:vAlign w:val="bottom"/>
            <w:hideMark/>
          </w:tcPr>
          <w:p w14:paraId="449D02C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"Soil Stable"</w:t>
            </w:r>
            <w:r w:rsidRPr="00B83331">
              <w:rPr>
                <w:rFonts w:eastAsia="Times New Roman" w:cs="Times New Roman"/>
                <w:color w:val="000000"/>
                <w:szCs w:val="24"/>
                <w:vertAlign w:val="superscript"/>
                <w:lang w:eastAsia="en-US"/>
              </w:rPr>
              <w:t>+</w:t>
            </w:r>
          </w:p>
        </w:tc>
        <w:tc>
          <w:tcPr>
            <w:tcW w:w="517" w:type="pct"/>
            <w:tcBorders>
              <w:top w:val="nil"/>
              <w:left w:val="nil"/>
              <w:bottom w:val="single" w:sz="4" w:space="0" w:color="auto"/>
              <w:right w:val="nil"/>
            </w:tcBorders>
          </w:tcPr>
          <w:p w14:paraId="567F9F0C"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Fe rate</w:t>
            </w:r>
          </w:p>
        </w:tc>
      </w:tr>
      <w:tr w:rsidR="00BC0FF0" w:rsidRPr="00B83331" w14:paraId="6E9CA2F9" w14:textId="77777777" w:rsidTr="00BC0FF0">
        <w:trPr>
          <w:trHeight w:val="300"/>
        </w:trPr>
        <w:tc>
          <w:tcPr>
            <w:tcW w:w="854" w:type="pct"/>
            <w:tcBorders>
              <w:top w:val="single" w:sz="4" w:space="0" w:color="auto"/>
              <w:left w:val="nil"/>
              <w:bottom w:val="nil"/>
              <w:right w:val="nil"/>
            </w:tcBorders>
            <w:shd w:val="clear" w:color="auto" w:fill="auto"/>
            <w:noWrap/>
            <w:vAlign w:val="bottom"/>
            <w:hideMark/>
          </w:tcPr>
          <w:p w14:paraId="6098D013" w14:textId="77777777" w:rsidR="00BC0FF0" w:rsidRPr="00B83331" w:rsidRDefault="00BC0FF0" w:rsidP="00BC0FF0">
            <w:pPr>
              <w:spacing w:after="0"/>
              <w:jc w:val="center"/>
              <w:rPr>
                <w:rFonts w:eastAsia="Times New Roman" w:cs="Times New Roman"/>
                <w:color w:val="000000"/>
                <w:szCs w:val="24"/>
                <w:lang w:eastAsia="en-US"/>
              </w:rPr>
            </w:pPr>
          </w:p>
        </w:tc>
        <w:tc>
          <w:tcPr>
            <w:tcW w:w="580" w:type="pct"/>
            <w:tcBorders>
              <w:top w:val="single" w:sz="4" w:space="0" w:color="auto"/>
              <w:left w:val="nil"/>
              <w:bottom w:val="nil"/>
              <w:right w:val="nil"/>
            </w:tcBorders>
            <w:shd w:val="clear" w:color="auto" w:fill="auto"/>
            <w:noWrap/>
            <w:vAlign w:val="bottom"/>
            <w:hideMark/>
          </w:tcPr>
          <w:p w14:paraId="61735F83" w14:textId="77777777" w:rsidR="00BC0FF0" w:rsidRPr="00B83331" w:rsidRDefault="00BC0FF0" w:rsidP="00BC0FF0">
            <w:pPr>
              <w:spacing w:after="0"/>
              <w:jc w:val="center"/>
              <w:rPr>
                <w:rFonts w:eastAsia="Times New Roman" w:cs="Times New Roman"/>
                <w:color w:val="000000"/>
                <w:szCs w:val="24"/>
                <w:lang w:eastAsia="en-US"/>
              </w:rPr>
            </w:pPr>
          </w:p>
        </w:tc>
        <w:tc>
          <w:tcPr>
            <w:tcW w:w="811" w:type="pct"/>
            <w:tcBorders>
              <w:top w:val="single" w:sz="4" w:space="0" w:color="auto"/>
              <w:left w:val="nil"/>
              <w:bottom w:val="nil"/>
              <w:right w:val="nil"/>
            </w:tcBorders>
            <w:shd w:val="clear" w:color="auto" w:fill="auto"/>
            <w:noWrap/>
            <w:vAlign w:val="bottom"/>
            <w:hideMark/>
          </w:tcPr>
          <w:p w14:paraId="22241309" w14:textId="77777777" w:rsidR="00BC0FF0" w:rsidRPr="00B83331" w:rsidRDefault="00BC0FF0" w:rsidP="00BC0FF0">
            <w:pPr>
              <w:spacing w:after="0"/>
              <w:jc w:val="center"/>
              <w:rPr>
                <w:rFonts w:eastAsia="Times New Roman" w:cs="Times New Roman"/>
                <w:color w:val="000000"/>
                <w:szCs w:val="24"/>
                <w:lang w:eastAsia="en-US"/>
              </w:rPr>
            </w:pPr>
          </w:p>
        </w:tc>
        <w:tc>
          <w:tcPr>
            <w:tcW w:w="344" w:type="pct"/>
            <w:tcBorders>
              <w:top w:val="single" w:sz="4" w:space="0" w:color="auto"/>
              <w:left w:val="nil"/>
              <w:bottom w:val="nil"/>
              <w:right w:val="nil"/>
            </w:tcBorders>
            <w:shd w:val="clear" w:color="auto" w:fill="auto"/>
            <w:noWrap/>
            <w:vAlign w:val="bottom"/>
            <w:hideMark/>
          </w:tcPr>
          <w:p w14:paraId="5CFB1011" w14:textId="77777777" w:rsidR="00BC0FF0" w:rsidRPr="00B83331" w:rsidRDefault="00BC0FF0" w:rsidP="00BC0FF0">
            <w:pPr>
              <w:spacing w:after="0"/>
              <w:jc w:val="center"/>
              <w:rPr>
                <w:rFonts w:eastAsia="Times New Roman" w:cs="Times New Roman"/>
                <w:color w:val="000000"/>
                <w:szCs w:val="24"/>
                <w:lang w:eastAsia="en-US"/>
              </w:rPr>
            </w:pPr>
          </w:p>
        </w:tc>
        <w:tc>
          <w:tcPr>
            <w:tcW w:w="1894" w:type="pct"/>
            <w:gridSpan w:val="4"/>
            <w:tcBorders>
              <w:top w:val="single" w:sz="4" w:space="0" w:color="auto"/>
              <w:left w:val="nil"/>
              <w:bottom w:val="nil"/>
              <w:right w:val="nil"/>
            </w:tcBorders>
            <w:shd w:val="clear" w:color="auto" w:fill="auto"/>
            <w:noWrap/>
            <w:vAlign w:val="bottom"/>
            <w:hideMark/>
          </w:tcPr>
          <w:p w14:paraId="26A4472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 xml:space="preserve">  -------------------------- % --------------------------</w:t>
            </w:r>
          </w:p>
        </w:tc>
        <w:tc>
          <w:tcPr>
            <w:tcW w:w="517" w:type="pct"/>
            <w:tcBorders>
              <w:top w:val="single" w:sz="4" w:space="0" w:color="auto"/>
              <w:left w:val="nil"/>
              <w:bottom w:val="nil"/>
              <w:right w:val="nil"/>
            </w:tcBorders>
          </w:tcPr>
          <w:p w14:paraId="074B4B83"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mg/pot</w:t>
            </w:r>
          </w:p>
        </w:tc>
      </w:tr>
      <w:tr w:rsidR="00BC0FF0" w:rsidRPr="00B83331" w14:paraId="3296A9D6" w14:textId="77777777" w:rsidTr="00BC0FF0">
        <w:trPr>
          <w:trHeight w:val="300"/>
        </w:trPr>
        <w:tc>
          <w:tcPr>
            <w:tcW w:w="854" w:type="pct"/>
            <w:tcBorders>
              <w:top w:val="nil"/>
              <w:left w:val="nil"/>
              <w:bottom w:val="nil"/>
              <w:right w:val="nil"/>
            </w:tcBorders>
            <w:shd w:val="clear" w:color="auto" w:fill="auto"/>
            <w:noWrap/>
            <w:vAlign w:val="bottom"/>
            <w:hideMark/>
          </w:tcPr>
          <w:p w14:paraId="0A25281E" w14:textId="77777777" w:rsidR="00BC0FF0" w:rsidRPr="00B83331" w:rsidRDefault="00BC0FF0" w:rsidP="00BC0FF0">
            <w:pPr>
              <w:spacing w:after="0"/>
              <w:jc w:val="center"/>
              <w:rPr>
                <w:rFonts w:eastAsia="Times New Roman" w:cs="Times New Roman"/>
                <w:color w:val="000000"/>
                <w:szCs w:val="24"/>
                <w:lang w:eastAsia="en-US"/>
              </w:rPr>
            </w:pPr>
          </w:p>
        </w:tc>
        <w:tc>
          <w:tcPr>
            <w:tcW w:w="580" w:type="pct"/>
            <w:tcBorders>
              <w:top w:val="nil"/>
              <w:left w:val="nil"/>
              <w:bottom w:val="nil"/>
              <w:right w:val="nil"/>
            </w:tcBorders>
            <w:shd w:val="clear" w:color="auto" w:fill="auto"/>
            <w:noWrap/>
            <w:vAlign w:val="bottom"/>
            <w:hideMark/>
          </w:tcPr>
          <w:p w14:paraId="4E80AB8A" w14:textId="77777777" w:rsidR="00BC0FF0" w:rsidRPr="00B83331" w:rsidRDefault="00BC0FF0" w:rsidP="00BC0FF0">
            <w:pPr>
              <w:spacing w:after="0"/>
              <w:jc w:val="center"/>
              <w:rPr>
                <w:rFonts w:eastAsia="Times New Roman" w:cs="Times New Roman"/>
                <w:color w:val="000000"/>
                <w:szCs w:val="24"/>
                <w:lang w:eastAsia="en-US"/>
              </w:rPr>
            </w:pPr>
          </w:p>
        </w:tc>
        <w:tc>
          <w:tcPr>
            <w:tcW w:w="811" w:type="pct"/>
            <w:tcBorders>
              <w:top w:val="nil"/>
              <w:left w:val="nil"/>
              <w:bottom w:val="nil"/>
              <w:right w:val="nil"/>
            </w:tcBorders>
            <w:shd w:val="clear" w:color="auto" w:fill="auto"/>
            <w:noWrap/>
            <w:vAlign w:val="bottom"/>
            <w:hideMark/>
          </w:tcPr>
          <w:p w14:paraId="3941A027" w14:textId="77777777" w:rsidR="00BC0FF0" w:rsidRPr="00B83331" w:rsidRDefault="00BC0FF0" w:rsidP="00BC0FF0">
            <w:pPr>
              <w:spacing w:after="0"/>
              <w:jc w:val="center"/>
              <w:rPr>
                <w:rFonts w:eastAsia="Times New Roman" w:cs="Times New Roman"/>
                <w:color w:val="000000"/>
                <w:szCs w:val="24"/>
                <w:lang w:eastAsia="en-US"/>
              </w:rPr>
            </w:pPr>
          </w:p>
        </w:tc>
        <w:tc>
          <w:tcPr>
            <w:tcW w:w="344" w:type="pct"/>
            <w:tcBorders>
              <w:top w:val="nil"/>
              <w:left w:val="nil"/>
              <w:bottom w:val="nil"/>
              <w:right w:val="nil"/>
            </w:tcBorders>
            <w:shd w:val="clear" w:color="auto" w:fill="auto"/>
            <w:noWrap/>
            <w:vAlign w:val="bottom"/>
            <w:hideMark/>
          </w:tcPr>
          <w:p w14:paraId="25A9DBE6" w14:textId="77777777" w:rsidR="00BC0FF0" w:rsidRPr="00B83331" w:rsidRDefault="00BC0FF0" w:rsidP="00BC0FF0">
            <w:pPr>
              <w:spacing w:after="0"/>
              <w:jc w:val="center"/>
              <w:rPr>
                <w:rFonts w:eastAsia="Times New Roman" w:cs="Times New Roman"/>
                <w:color w:val="000000"/>
                <w:szCs w:val="24"/>
                <w:lang w:eastAsia="en-US"/>
              </w:rPr>
            </w:pPr>
          </w:p>
        </w:tc>
        <w:tc>
          <w:tcPr>
            <w:tcW w:w="474" w:type="pct"/>
            <w:tcBorders>
              <w:top w:val="nil"/>
              <w:left w:val="nil"/>
              <w:bottom w:val="nil"/>
              <w:right w:val="nil"/>
            </w:tcBorders>
            <w:shd w:val="clear" w:color="auto" w:fill="auto"/>
            <w:noWrap/>
            <w:vAlign w:val="bottom"/>
            <w:hideMark/>
          </w:tcPr>
          <w:p w14:paraId="0065D755" w14:textId="77777777" w:rsidR="00BC0FF0" w:rsidRPr="00B83331" w:rsidRDefault="00BC0FF0" w:rsidP="00BC0FF0">
            <w:pPr>
              <w:spacing w:after="0"/>
              <w:jc w:val="center"/>
              <w:rPr>
                <w:rFonts w:eastAsia="Times New Roman" w:cs="Times New Roman"/>
                <w:color w:val="000000"/>
                <w:szCs w:val="24"/>
                <w:lang w:eastAsia="en-US"/>
              </w:rPr>
            </w:pPr>
          </w:p>
        </w:tc>
        <w:tc>
          <w:tcPr>
            <w:tcW w:w="455" w:type="pct"/>
            <w:tcBorders>
              <w:top w:val="nil"/>
              <w:left w:val="nil"/>
              <w:bottom w:val="nil"/>
              <w:right w:val="nil"/>
            </w:tcBorders>
            <w:shd w:val="clear" w:color="auto" w:fill="auto"/>
            <w:noWrap/>
            <w:vAlign w:val="bottom"/>
            <w:hideMark/>
          </w:tcPr>
          <w:p w14:paraId="5E028403" w14:textId="77777777" w:rsidR="00BC0FF0" w:rsidRPr="00B83331" w:rsidRDefault="00BC0FF0" w:rsidP="00BC0FF0">
            <w:pPr>
              <w:spacing w:after="0"/>
              <w:jc w:val="center"/>
              <w:rPr>
                <w:rFonts w:eastAsia="Times New Roman" w:cs="Times New Roman"/>
                <w:color w:val="000000"/>
                <w:szCs w:val="24"/>
                <w:lang w:eastAsia="en-US"/>
              </w:rPr>
            </w:pPr>
          </w:p>
        </w:tc>
        <w:tc>
          <w:tcPr>
            <w:tcW w:w="447" w:type="pct"/>
            <w:tcBorders>
              <w:top w:val="nil"/>
              <w:left w:val="nil"/>
              <w:bottom w:val="nil"/>
              <w:right w:val="nil"/>
            </w:tcBorders>
            <w:shd w:val="clear" w:color="auto" w:fill="auto"/>
            <w:noWrap/>
            <w:vAlign w:val="bottom"/>
            <w:hideMark/>
          </w:tcPr>
          <w:p w14:paraId="218F4068" w14:textId="77777777" w:rsidR="00BC0FF0" w:rsidRPr="00B83331" w:rsidRDefault="00BC0FF0" w:rsidP="00BC0FF0">
            <w:pPr>
              <w:spacing w:after="0"/>
              <w:jc w:val="center"/>
              <w:rPr>
                <w:rFonts w:eastAsia="Times New Roman" w:cs="Times New Roman"/>
                <w:color w:val="000000"/>
                <w:szCs w:val="24"/>
                <w:lang w:eastAsia="en-US"/>
              </w:rPr>
            </w:pPr>
          </w:p>
        </w:tc>
        <w:tc>
          <w:tcPr>
            <w:tcW w:w="518" w:type="pct"/>
            <w:tcBorders>
              <w:top w:val="nil"/>
              <w:left w:val="nil"/>
              <w:bottom w:val="nil"/>
              <w:right w:val="nil"/>
            </w:tcBorders>
            <w:shd w:val="clear" w:color="auto" w:fill="auto"/>
            <w:noWrap/>
            <w:vAlign w:val="bottom"/>
            <w:hideMark/>
          </w:tcPr>
          <w:p w14:paraId="0FA6AB6D" w14:textId="77777777" w:rsidR="00BC0FF0" w:rsidRPr="00B83331" w:rsidRDefault="00BC0FF0" w:rsidP="00BC0FF0">
            <w:pPr>
              <w:spacing w:after="0"/>
              <w:jc w:val="center"/>
              <w:rPr>
                <w:rFonts w:eastAsia="Times New Roman" w:cs="Times New Roman"/>
                <w:color w:val="000000"/>
                <w:szCs w:val="24"/>
                <w:lang w:eastAsia="en-US"/>
              </w:rPr>
            </w:pPr>
          </w:p>
        </w:tc>
        <w:tc>
          <w:tcPr>
            <w:tcW w:w="517" w:type="pct"/>
            <w:tcBorders>
              <w:top w:val="nil"/>
              <w:left w:val="nil"/>
              <w:bottom w:val="nil"/>
              <w:right w:val="nil"/>
            </w:tcBorders>
          </w:tcPr>
          <w:p w14:paraId="080B3FAE" w14:textId="77777777" w:rsidR="00BC0FF0" w:rsidRPr="00B83331" w:rsidRDefault="00BC0FF0" w:rsidP="00BC0FF0">
            <w:pPr>
              <w:spacing w:after="0"/>
              <w:jc w:val="center"/>
              <w:rPr>
                <w:rFonts w:eastAsia="Times New Roman" w:cs="Times New Roman"/>
                <w:color w:val="000000"/>
                <w:szCs w:val="24"/>
                <w:lang w:eastAsia="en-US"/>
              </w:rPr>
            </w:pPr>
          </w:p>
        </w:tc>
      </w:tr>
      <w:tr w:rsidR="00BC0FF0" w:rsidRPr="00B83331" w14:paraId="01B3F63E" w14:textId="77777777" w:rsidTr="00BC0FF0">
        <w:trPr>
          <w:trHeight w:val="300"/>
        </w:trPr>
        <w:tc>
          <w:tcPr>
            <w:tcW w:w="854" w:type="pct"/>
            <w:tcBorders>
              <w:top w:val="nil"/>
              <w:left w:val="nil"/>
              <w:bottom w:val="nil"/>
              <w:right w:val="nil"/>
            </w:tcBorders>
            <w:shd w:val="clear" w:color="auto" w:fill="auto"/>
            <w:noWrap/>
            <w:vAlign w:val="center"/>
            <w:hideMark/>
          </w:tcPr>
          <w:p w14:paraId="58FE5659"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Ferrilene</w:t>
            </w:r>
            <w:proofErr w:type="spellEnd"/>
          </w:p>
        </w:tc>
        <w:tc>
          <w:tcPr>
            <w:tcW w:w="580" w:type="pct"/>
            <w:tcBorders>
              <w:top w:val="nil"/>
              <w:left w:val="nil"/>
              <w:bottom w:val="nil"/>
              <w:right w:val="nil"/>
            </w:tcBorders>
            <w:shd w:val="clear" w:color="auto" w:fill="auto"/>
            <w:noWrap/>
            <w:vAlign w:val="center"/>
            <w:hideMark/>
          </w:tcPr>
          <w:p w14:paraId="30438BD8"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Helena</w:t>
            </w:r>
          </w:p>
        </w:tc>
        <w:tc>
          <w:tcPr>
            <w:tcW w:w="811" w:type="pct"/>
            <w:tcBorders>
              <w:top w:val="nil"/>
              <w:left w:val="nil"/>
              <w:bottom w:val="nil"/>
              <w:right w:val="nil"/>
            </w:tcBorders>
            <w:shd w:val="clear" w:color="auto" w:fill="auto"/>
            <w:noWrap/>
            <w:vAlign w:val="center"/>
            <w:hideMark/>
          </w:tcPr>
          <w:p w14:paraId="2A58AC72"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FeEDDHA</w:t>
            </w:r>
            <w:proofErr w:type="spellEnd"/>
          </w:p>
        </w:tc>
        <w:tc>
          <w:tcPr>
            <w:tcW w:w="344" w:type="pct"/>
            <w:tcBorders>
              <w:top w:val="nil"/>
              <w:left w:val="nil"/>
              <w:bottom w:val="nil"/>
              <w:right w:val="nil"/>
            </w:tcBorders>
            <w:shd w:val="clear" w:color="auto" w:fill="auto"/>
            <w:noWrap/>
            <w:vAlign w:val="bottom"/>
            <w:hideMark/>
          </w:tcPr>
          <w:p w14:paraId="26DC562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Solid</w:t>
            </w:r>
          </w:p>
        </w:tc>
        <w:tc>
          <w:tcPr>
            <w:tcW w:w="474" w:type="pct"/>
            <w:tcBorders>
              <w:top w:val="nil"/>
              <w:left w:val="nil"/>
              <w:bottom w:val="nil"/>
              <w:right w:val="nil"/>
            </w:tcBorders>
            <w:shd w:val="clear" w:color="auto" w:fill="auto"/>
            <w:noWrap/>
            <w:vAlign w:val="center"/>
            <w:hideMark/>
          </w:tcPr>
          <w:p w14:paraId="6DE0D2C1"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6</w:t>
            </w:r>
            <w:r>
              <w:rPr>
                <w:rFonts w:eastAsia="Times New Roman" w:cs="Times New Roman"/>
                <w:color w:val="000000"/>
                <w:szCs w:val="24"/>
                <w:lang w:eastAsia="en-US"/>
              </w:rPr>
              <w:t>.0</w:t>
            </w:r>
          </w:p>
        </w:tc>
        <w:tc>
          <w:tcPr>
            <w:tcW w:w="455" w:type="pct"/>
            <w:tcBorders>
              <w:top w:val="nil"/>
              <w:left w:val="nil"/>
              <w:bottom w:val="nil"/>
              <w:right w:val="nil"/>
            </w:tcBorders>
            <w:shd w:val="clear" w:color="auto" w:fill="auto"/>
            <w:noWrap/>
            <w:vAlign w:val="center"/>
            <w:hideMark/>
          </w:tcPr>
          <w:p w14:paraId="65021AB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5.4</w:t>
            </w:r>
          </w:p>
        </w:tc>
        <w:tc>
          <w:tcPr>
            <w:tcW w:w="447" w:type="pct"/>
            <w:tcBorders>
              <w:top w:val="nil"/>
              <w:left w:val="nil"/>
              <w:bottom w:val="nil"/>
              <w:right w:val="nil"/>
            </w:tcBorders>
            <w:shd w:val="clear" w:color="auto" w:fill="auto"/>
            <w:noWrap/>
            <w:vAlign w:val="center"/>
            <w:hideMark/>
          </w:tcPr>
          <w:p w14:paraId="1CC8C2C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2.7</w:t>
            </w:r>
          </w:p>
        </w:tc>
        <w:tc>
          <w:tcPr>
            <w:tcW w:w="518" w:type="pct"/>
            <w:tcBorders>
              <w:top w:val="nil"/>
              <w:left w:val="nil"/>
              <w:bottom w:val="nil"/>
              <w:right w:val="nil"/>
            </w:tcBorders>
            <w:shd w:val="clear" w:color="auto" w:fill="auto"/>
            <w:noWrap/>
            <w:vAlign w:val="center"/>
            <w:hideMark/>
          </w:tcPr>
          <w:p w14:paraId="5CE4A79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51</w:t>
            </w:r>
          </w:p>
        </w:tc>
        <w:tc>
          <w:tcPr>
            <w:tcW w:w="517" w:type="pct"/>
            <w:tcBorders>
              <w:top w:val="nil"/>
              <w:left w:val="nil"/>
              <w:bottom w:val="nil"/>
              <w:right w:val="nil"/>
            </w:tcBorders>
            <w:vAlign w:val="bottom"/>
          </w:tcPr>
          <w:p w14:paraId="4AFDB27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0.45 </w:t>
            </w:r>
          </w:p>
        </w:tc>
      </w:tr>
      <w:tr w:rsidR="00BC0FF0" w:rsidRPr="00B83331" w14:paraId="51391E97" w14:textId="77777777" w:rsidTr="00BC0FF0">
        <w:trPr>
          <w:trHeight w:val="300"/>
        </w:trPr>
        <w:tc>
          <w:tcPr>
            <w:tcW w:w="854" w:type="pct"/>
            <w:tcBorders>
              <w:top w:val="nil"/>
              <w:left w:val="nil"/>
              <w:bottom w:val="nil"/>
              <w:right w:val="nil"/>
            </w:tcBorders>
            <w:shd w:val="clear" w:color="auto" w:fill="auto"/>
            <w:noWrap/>
            <w:vAlign w:val="center"/>
            <w:hideMark/>
          </w:tcPr>
          <w:p w14:paraId="6FFA63C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Iron Force</w:t>
            </w:r>
          </w:p>
        </w:tc>
        <w:tc>
          <w:tcPr>
            <w:tcW w:w="580" w:type="pct"/>
            <w:tcBorders>
              <w:top w:val="nil"/>
              <w:left w:val="nil"/>
              <w:bottom w:val="nil"/>
              <w:right w:val="nil"/>
            </w:tcBorders>
            <w:shd w:val="clear" w:color="auto" w:fill="auto"/>
            <w:noWrap/>
            <w:vAlign w:val="center"/>
            <w:hideMark/>
          </w:tcPr>
          <w:p w14:paraId="73D3303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Winfield</w:t>
            </w:r>
          </w:p>
        </w:tc>
        <w:tc>
          <w:tcPr>
            <w:tcW w:w="811" w:type="pct"/>
            <w:tcBorders>
              <w:top w:val="nil"/>
              <w:left w:val="nil"/>
              <w:bottom w:val="nil"/>
              <w:right w:val="nil"/>
            </w:tcBorders>
            <w:shd w:val="clear" w:color="auto" w:fill="auto"/>
            <w:noWrap/>
            <w:vAlign w:val="center"/>
            <w:hideMark/>
          </w:tcPr>
          <w:p w14:paraId="07EDE496"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FeEDDHA</w:t>
            </w:r>
            <w:proofErr w:type="spellEnd"/>
          </w:p>
        </w:tc>
        <w:tc>
          <w:tcPr>
            <w:tcW w:w="344" w:type="pct"/>
            <w:tcBorders>
              <w:top w:val="nil"/>
              <w:left w:val="nil"/>
              <w:bottom w:val="nil"/>
              <w:right w:val="nil"/>
            </w:tcBorders>
            <w:shd w:val="clear" w:color="auto" w:fill="auto"/>
            <w:noWrap/>
            <w:vAlign w:val="bottom"/>
            <w:hideMark/>
          </w:tcPr>
          <w:p w14:paraId="4C66F4EE"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Liquid</w:t>
            </w:r>
          </w:p>
        </w:tc>
        <w:tc>
          <w:tcPr>
            <w:tcW w:w="474" w:type="pct"/>
            <w:tcBorders>
              <w:top w:val="nil"/>
              <w:left w:val="nil"/>
              <w:bottom w:val="nil"/>
              <w:right w:val="nil"/>
            </w:tcBorders>
            <w:shd w:val="clear" w:color="auto" w:fill="auto"/>
            <w:noWrap/>
            <w:vAlign w:val="center"/>
            <w:hideMark/>
          </w:tcPr>
          <w:p w14:paraId="24CF2F45"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2.2</w:t>
            </w:r>
          </w:p>
        </w:tc>
        <w:tc>
          <w:tcPr>
            <w:tcW w:w="455" w:type="pct"/>
            <w:tcBorders>
              <w:top w:val="nil"/>
              <w:left w:val="nil"/>
              <w:bottom w:val="nil"/>
              <w:right w:val="nil"/>
            </w:tcBorders>
            <w:shd w:val="clear" w:color="auto" w:fill="auto"/>
            <w:noWrap/>
            <w:vAlign w:val="center"/>
            <w:hideMark/>
          </w:tcPr>
          <w:p w14:paraId="3B55379E"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1.9</w:t>
            </w:r>
          </w:p>
        </w:tc>
        <w:tc>
          <w:tcPr>
            <w:tcW w:w="447" w:type="pct"/>
            <w:tcBorders>
              <w:top w:val="nil"/>
              <w:left w:val="nil"/>
              <w:bottom w:val="nil"/>
              <w:right w:val="nil"/>
            </w:tcBorders>
            <w:shd w:val="clear" w:color="auto" w:fill="auto"/>
            <w:noWrap/>
            <w:vAlign w:val="center"/>
            <w:hideMark/>
          </w:tcPr>
          <w:p w14:paraId="4F43822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0.8</w:t>
            </w:r>
          </w:p>
        </w:tc>
        <w:tc>
          <w:tcPr>
            <w:tcW w:w="518" w:type="pct"/>
            <w:tcBorders>
              <w:top w:val="nil"/>
              <w:left w:val="nil"/>
              <w:bottom w:val="nil"/>
              <w:right w:val="nil"/>
            </w:tcBorders>
            <w:shd w:val="clear" w:color="auto" w:fill="auto"/>
            <w:noWrap/>
            <w:vAlign w:val="center"/>
            <w:hideMark/>
          </w:tcPr>
          <w:p w14:paraId="6BE54FF5"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 xml:space="preserve">42 </w:t>
            </w:r>
          </w:p>
        </w:tc>
        <w:tc>
          <w:tcPr>
            <w:tcW w:w="517" w:type="pct"/>
            <w:tcBorders>
              <w:top w:val="nil"/>
              <w:left w:val="nil"/>
              <w:bottom w:val="nil"/>
              <w:right w:val="nil"/>
            </w:tcBorders>
            <w:vAlign w:val="bottom"/>
          </w:tcPr>
          <w:p w14:paraId="57396DE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0.37 </w:t>
            </w:r>
          </w:p>
        </w:tc>
      </w:tr>
      <w:tr w:rsidR="00BC0FF0" w:rsidRPr="00B83331" w14:paraId="04489C90" w14:textId="77777777" w:rsidTr="00BC0FF0">
        <w:trPr>
          <w:trHeight w:val="300"/>
        </w:trPr>
        <w:tc>
          <w:tcPr>
            <w:tcW w:w="854" w:type="pct"/>
            <w:tcBorders>
              <w:top w:val="nil"/>
              <w:left w:val="nil"/>
              <w:bottom w:val="nil"/>
              <w:right w:val="nil"/>
            </w:tcBorders>
            <w:shd w:val="clear" w:color="auto" w:fill="auto"/>
            <w:noWrap/>
            <w:vAlign w:val="center"/>
            <w:hideMark/>
          </w:tcPr>
          <w:p w14:paraId="1757562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Iron Up</w:t>
            </w:r>
          </w:p>
        </w:tc>
        <w:tc>
          <w:tcPr>
            <w:tcW w:w="580" w:type="pct"/>
            <w:tcBorders>
              <w:top w:val="nil"/>
              <w:left w:val="nil"/>
              <w:bottom w:val="nil"/>
              <w:right w:val="nil"/>
            </w:tcBorders>
            <w:shd w:val="clear" w:color="auto" w:fill="auto"/>
            <w:noWrap/>
            <w:vAlign w:val="center"/>
            <w:hideMark/>
          </w:tcPr>
          <w:p w14:paraId="0C901093"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Winfield</w:t>
            </w:r>
          </w:p>
        </w:tc>
        <w:tc>
          <w:tcPr>
            <w:tcW w:w="811" w:type="pct"/>
            <w:tcBorders>
              <w:top w:val="nil"/>
              <w:left w:val="nil"/>
              <w:bottom w:val="nil"/>
              <w:right w:val="nil"/>
            </w:tcBorders>
            <w:shd w:val="clear" w:color="auto" w:fill="auto"/>
            <w:noWrap/>
            <w:vAlign w:val="center"/>
            <w:hideMark/>
          </w:tcPr>
          <w:p w14:paraId="0DD8900D"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FeEDDHA</w:t>
            </w:r>
            <w:proofErr w:type="spellEnd"/>
          </w:p>
        </w:tc>
        <w:tc>
          <w:tcPr>
            <w:tcW w:w="344" w:type="pct"/>
            <w:tcBorders>
              <w:top w:val="nil"/>
              <w:left w:val="nil"/>
              <w:bottom w:val="nil"/>
              <w:right w:val="nil"/>
            </w:tcBorders>
            <w:shd w:val="clear" w:color="auto" w:fill="auto"/>
            <w:noWrap/>
            <w:vAlign w:val="bottom"/>
            <w:hideMark/>
          </w:tcPr>
          <w:p w14:paraId="481B027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Solid</w:t>
            </w:r>
          </w:p>
        </w:tc>
        <w:tc>
          <w:tcPr>
            <w:tcW w:w="474" w:type="pct"/>
            <w:tcBorders>
              <w:top w:val="nil"/>
              <w:left w:val="nil"/>
              <w:bottom w:val="nil"/>
              <w:right w:val="nil"/>
            </w:tcBorders>
            <w:shd w:val="clear" w:color="auto" w:fill="auto"/>
            <w:noWrap/>
            <w:vAlign w:val="center"/>
            <w:hideMark/>
          </w:tcPr>
          <w:p w14:paraId="4F3B3EF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6</w:t>
            </w:r>
            <w:r>
              <w:rPr>
                <w:rFonts w:eastAsia="Times New Roman" w:cs="Times New Roman"/>
                <w:color w:val="000000"/>
                <w:szCs w:val="24"/>
                <w:lang w:eastAsia="en-US"/>
              </w:rPr>
              <w:t>.0</w:t>
            </w:r>
          </w:p>
        </w:tc>
        <w:tc>
          <w:tcPr>
            <w:tcW w:w="455" w:type="pct"/>
            <w:tcBorders>
              <w:top w:val="nil"/>
              <w:left w:val="nil"/>
              <w:bottom w:val="nil"/>
              <w:right w:val="nil"/>
            </w:tcBorders>
            <w:shd w:val="clear" w:color="auto" w:fill="auto"/>
            <w:noWrap/>
            <w:vAlign w:val="center"/>
            <w:hideMark/>
          </w:tcPr>
          <w:p w14:paraId="2EEC57F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6.1</w:t>
            </w:r>
          </w:p>
        </w:tc>
        <w:tc>
          <w:tcPr>
            <w:tcW w:w="447" w:type="pct"/>
            <w:tcBorders>
              <w:top w:val="nil"/>
              <w:left w:val="nil"/>
              <w:bottom w:val="nil"/>
              <w:right w:val="nil"/>
            </w:tcBorders>
            <w:shd w:val="clear" w:color="auto" w:fill="auto"/>
            <w:noWrap/>
            <w:vAlign w:val="center"/>
            <w:hideMark/>
          </w:tcPr>
          <w:p w14:paraId="3BF843D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4.4</w:t>
            </w:r>
          </w:p>
        </w:tc>
        <w:tc>
          <w:tcPr>
            <w:tcW w:w="518" w:type="pct"/>
            <w:tcBorders>
              <w:top w:val="nil"/>
              <w:left w:val="nil"/>
              <w:bottom w:val="nil"/>
              <w:right w:val="nil"/>
            </w:tcBorders>
            <w:shd w:val="clear" w:color="auto" w:fill="auto"/>
            <w:noWrap/>
            <w:vAlign w:val="center"/>
            <w:hideMark/>
          </w:tcPr>
          <w:p w14:paraId="3E4FCBD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73</w:t>
            </w:r>
          </w:p>
        </w:tc>
        <w:tc>
          <w:tcPr>
            <w:tcW w:w="517" w:type="pct"/>
            <w:tcBorders>
              <w:top w:val="nil"/>
              <w:left w:val="nil"/>
              <w:bottom w:val="nil"/>
              <w:right w:val="nil"/>
            </w:tcBorders>
            <w:vAlign w:val="bottom"/>
          </w:tcPr>
          <w:p w14:paraId="164C32E1"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0.74 </w:t>
            </w:r>
          </w:p>
        </w:tc>
      </w:tr>
      <w:tr w:rsidR="00BC0FF0" w:rsidRPr="00B83331" w14:paraId="4B37F8BC" w14:textId="77777777" w:rsidTr="00BC0FF0">
        <w:trPr>
          <w:trHeight w:val="300"/>
        </w:trPr>
        <w:tc>
          <w:tcPr>
            <w:tcW w:w="854" w:type="pct"/>
            <w:tcBorders>
              <w:top w:val="nil"/>
              <w:left w:val="nil"/>
              <w:bottom w:val="nil"/>
              <w:right w:val="nil"/>
            </w:tcBorders>
            <w:shd w:val="clear" w:color="auto" w:fill="auto"/>
            <w:noWrap/>
            <w:vAlign w:val="center"/>
            <w:hideMark/>
          </w:tcPr>
          <w:p w14:paraId="70AAE3F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Soygreen</w:t>
            </w:r>
          </w:p>
        </w:tc>
        <w:tc>
          <w:tcPr>
            <w:tcW w:w="580" w:type="pct"/>
            <w:tcBorders>
              <w:top w:val="nil"/>
              <w:left w:val="nil"/>
              <w:bottom w:val="nil"/>
              <w:right w:val="nil"/>
            </w:tcBorders>
            <w:shd w:val="clear" w:color="auto" w:fill="auto"/>
            <w:noWrap/>
            <w:vAlign w:val="center"/>
            <w:hideMark/>
          </w:tcPr>
          <w:p w14:paraId="66F8D957"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West Central</w:t>
            </w:r>
          </w:p>
        </w:tc>
        <w:tc>
          <w:tcPr>
            <w:tcW w:w="811" w:type="pct"/>
            <w:tcBorders>
              <w:top w:val="nil"/>
              <w:left w:val="nil"/>
              <w:bottom w:val="nil"/>
              <w:right w:val="nil"/>
            </w:tcBorders>
            <w:shd w:val="clear" w:color="auto" w:fill="auto"/>
            <w:noWrap/>
            <w:vAlign w:val="center"/>
            <w:hideMark/>
          </w:tcPr>
          <w:p w14:paraId="73B6D19E"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FeEDDHA</w:t>
            </w:r>
            <w:proofErr w:type="spellEnd"/>
          </w:p>
        </w:tc>
        <w:tc>
          <w:tcPr>
            <w:tcW w:w="344" w:type="pct"/>
            <w:tcBorders>
              <w:top w:val="nil"/>
              <w:left w:val="nil"/>
              <w:bottom w:val="nil"/>
              <w:right w:val="nil"/>
            </w:tcBorders>
            <w:shd w:val="clear" w:color="auto" w:fill="auto"/>
            <w:noWrap/>
            <w:vAlign w:val="bottom"/>
            <w:hideMark/>
          </w:tcPr>
          <w:p w14:paraId="479493A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Solid</w:t>
            </w:r>
          </w:p>
        </w:tc>
        <w:tc>
          <w:tcPr>
            <w:tcW w:w="474" w:type="pct"/>
            <w:tcBorders>
              <w:top w:val="nil"/>
              <w:left w:val="nil"/>
              <w:bottom w:val="nil"/>
              <w:right w:val="nil"/>
            </w:tcBorders>
            <w:shd w:val="clear" w:color="auto" w:fill="auto"/>
            <w:noWrap/>
            <w:vAlign w:val="center"/>
            <w:hideMark/>
          </w:tcPr>
          <w:p w14:paraId="29F083CC"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6</w:t>
            </w:r>
            <w:r>
              <w:rPr>
                <w:rFonts w:eastAsia="Times New Roman" w:cs="Times New Roman"/>
                <w:color w:val="000000"/>
                <w:szCs w:val="24"/>
                <w:lang w:eastAsia="en-US"/>
              </w:rPr>
              <w:t>.0</w:t>
            </w:r>
          </w:p>
        </w:tc>
        <w:tc>
          <w:tcPr>
            <w:tcW w:w="455" w:type="pct"/>
            <w:tcBorders>
              <w:top w:val="nil"/>
              <w:left w:val="nil"/>
              <w:bottom w:val="nil"/>
              <w:right w:val="nil"/>
            </w:tcBorders>
            <w:shd w:val="clear" w:color="auto" w:fill="auto"/>
            <w:noWrap/>
            <w:vAlign w:val="center"/>
            <w:hideMark/>
          </w:tcPr>
          <w:p w14:paraId="0AFCE9B3"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5.8</w:t>
            </w:r>
          </w:p>
        </w:tc>
        <w:tc>
          <w:tcPr>
            <w:tcW w:w="447" w:type="pct"/>
            <w:tcBorders>
              <w:top w:val="nil"/>
              <w:left w:val="nil"/>
              <w:bottom w:val="nil"/>
              <w:right w:val="nil"/>
            </w:tcBorders>
            <w:shd w:val="clear" w:color="auto" w:fill="auto"/>
            <w:noWrap/>
            <w:vAlign w:val="center"/>
            <w:hideMark/>
          </w:tcPr>
          <w:p w14:paraId="239E418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4.6</w:t>
            </w:r>
          </w:p>
        </w:tc>
        <w:tc>
          <w:tcPr>
            <w:tcW w:w="518" w:type="pct"/>
            <w:tcBorders>
              <w:top w:val="nil"/>
              <w:left w:val="nil"/>
              <w:bottom w:val="nil"/>
              <w:right w:val="nil"/>
            </w:tcBorders>
            <w:shd w:val="clear" w:color="auto" w:fill="auto"/>
            <w:noWrap/>
            <w:vAlign w:val="center"/>
            <w:hideMark/>
          </w:tcPr>
          <w:p w14:paraId="0944DF8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79</w:t>
            </w:r>
          </w:p>
        </w:tc>
        <w:tc>
          <w:tcPr>
            <w:tcW w:w="517" w:type="pct"/>
            <w:tcBorders>
              <w:top w:val="nil"/>
              <w:left w:val="nil"/>
              <w:bottom w:val="nil"/>
              <w:right w:val="nil"/>
            </w:tcBorders>
            <w:vAlign w:val="bottom"/>
          </w:tcPr>
          <w:p w14:paraId="323F8E0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0.77 </w:t>
            </w:r>
          </w:p>
        </w:tc>
      </w:tr>
      <w:tr w:rsidR="00BC0FF0" w:rsidRPr="00B83331" w14:paraId="6B2B31D4" w14:textId="77777777" w:rsidTr="00BC0FF0">
        <w:trPr>
          <w:trHeight w:val="300"/>
        </w:trPr>
        <w:tc>
          <w:tcPr>
            <w:tcW w:w="854" w:type="pct"/>
            <w:tcBorders>
              <w:top w:val="nil"/>
              <w:left w:val="nil"/>
              <w:bottom w:val="nil"/>
              <w:right w:val="nil"/>
            </w:tcBorders>
            <w:shd w:val="clear" w:color="auto" w:fill="auto"/>
            <w:noWrap/>
            <w:vAlign w:val="center"/>
            <w:hideMark/>
          </w:tcPr>
          <w:p w14:paraId="3D4E108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Soygreen</w:t>
            </w:r>
          </w:p>
        </w:tc>
        <w:tc>
          <w:tcPr>
            <w:tcW w:w="580" w:type="pct"/>
            <w:tcBorders>
              <w:top w:val="nil"/>
              <w:left w:val="nil"/>
              <w:bottom w:val="nil"/>
              <w:right w:val="nil"/>
            </w:tcBorders>
            <w:shd w:val="clear" w:color="auto" w:fill="auto"/>
            <w:noWrap/>
            <w:vAlign w:val="center"/>
            <w:hideMark/>
          </w:tcPr>
          <w:p w14:paraId="76DBCDEC"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West Central</w:t>
            </w:r>
          </w:p>
        </w:tc>
        <w:tc>
          <w:tcPr>
            <w:tcW w:w="811" w:type="pct"/>
            <w:tcBorders>
              <w:top w:val="nil"/>
              <w:left w:val="nil"/>
              <w:bottom w:val="nil"/>
              <w:right w:val="nil"/>
            </w:tcBorders>
            <w:shd w:val="clear" w:color="auto" w:fill="auto"/>
            <w:noWrap/>
            <w:vAlign w:val="center"/>
            <w:hideMark/>
          </w:tcPr>
          <w:p w14:paraId="6977C540"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FeEDDHA</w:t>
            </w:r>
            <w:proofErr w:type="spellEnd"/>
          </w:p>
        </w:tc>
        <w:tc>
          <w:tcPr>
            <w:tcW w:w="344" w:type="pct"/>
            <w:tcBorders>
              <w:top w:val="nil"/>
              <w:left w:val="nil"/>
              <w:bottom w:val="nil"/>
              <w:right w:val="nil"/>
            </w:tcBorders>
            <w:shd w:val="clear" w:color="auto" w:fill="auto"/>
            <w:noWrap/>
            <w:vAlign w:val="bottom"/>
            <w:hideMark/>
          </w:tcPr>
          <w:p w14:paraId="32D72575"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Liquid</w:t>
            </w:r>
          </w:p>
        </w:tc>
        <w:tc>
          <w:tcPr>
            <w:tcW w:w="474" w:type="pct"/>
            <w:tcBorders>
              <w:top w:val="nil"/>
              <w:left w:val="nil"/>
              <w:bottom w:val="nil"/>
              <w:right w:val="nil"/>
            </w:tcBorders>
            <w:shd w:val="clear" w:color="auto" w:fill="auto"/>
            <w:noWrap/>
            <w:vAlign w:val="center"/>
            <w:hideMark/>
          </w:tcPr>
          <w:p w14:paraId="02C4C0F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1.8</w:t>
            </w:r>
          </w:p>
        </w:tc>
        <w:tc>
          <w:tcPr>
            <w:tcW w:w="455" w:type="pct"/>
            <w:tcBorders>
              <w:top w:val="nil"/>
              <w:left w:val="nil"/>
              <w:bottom w:val="nil"/>
              <w:right w:val="nil"/>
            </w:tcBorders>
            <w:shd w:val="clear" w:color="auto" w:fill="auto"/>
            <w:noWrap/>
            <w:vAlign w:val="center"/>
            <w:hideMark/>
          </w:tcPr>
          <w:p w14:paraId="512C6853"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1.8</w:t>
            </w:r>
          </w:p>
        </w:tc>
        <w:tc>
          <w:tcPr>
            <w:tcW w:w="447" w:type="pct"/>
            <w:tcBorders>
              <w:top w:val="nil"/>
              <w:left w:val="nil"/>
              <w:bottom w:val="nil"/>
              <w:right w:val="nil"/>
            </w:tcBorders>
            <w:shd w:val="clear" w:color="auto" w:fill="auto"/>
            <w:noWrap/>
            <w:vAlign w:val="center"/>
            <w:hideMark/>
          </w:tcPr>
          <w:p w14:paraId="2FAB1DC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1.4</w:t>
            </w:r>
          </w:p>
        </w:tc>
        <w:tc>
          <w:tcPr>
            <w:tcW w:w="518" w:type="pct"/>
            <w:tcBorders>
              <w:top w:val="nil"/>
              <w:left w:val="nil"/>
              <w:bottom w:val="nil"/>
              <w:right w:val="nil"/>
            </w:tcBorders>
            <w:shd w:val="clear" w:color="auto" w:fill="auto"/>
            <w:noWrap/>
            <w:vAlign w:val="center"/>
            <w:hideMark/>
          </w:tcPr>
          <w:p w14:paraId="52A171A5"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80</w:t>
            </w:r>
          </w:p>
        </w:tc>
        <w:tc>
          <w:tcPr>
            <w:tcW w:w="517" w:type="pct"/>
            <w:tcBorders>
              <w:top w:val="nil"/>
              <w:left w:val="nil"/>
              <w:bottom w:val="nil"/>
              <w:right w:val="nil"/>
            </w:tcBorders>
            <w:vAlign w:val="bottom"/>
          </w:tcPr>
          <w:p w14:paraId="16919C7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0.79 </w:t>
            </w:r>
          </w:p>
        </w:tc>
      </w:tr>
      <w:tr w:rsidR="00BC0FF0" w:rsidRPr="00B83331" w14:paraId="4BB30E93" w14:textId="77777777" w:rsidTr="00BC0FF0">
        <w:trPr>
          <w:trHeight w:val="300"/>
        </w:trPr>
        <w:tc>
          <w:tcPr>
            <w:tcW w:w="854" w:type="pct"/>
            <w:tcBorders>
              <w:top w:val="nil"/>
              <w:left w:val="nil"/>
              <w:bottom w:val="nil"/>
              <w:right w:val="nil"/>
            </w:tcBorders>
            <w:shd w:val="clear" w:color="auto" w:fill="auto"/>
            <w:noWrap/>
            <w:vAlign w:val="center"/>
            <w:hideMark/>
          </w:tcPr>
          <w:p w14:paraId="7323743E"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Versatile Iron Shield</w:t>
            </w:r>
          </w:p>
        </w:tc>
        <w:tc>
          <w:tcPr>
            <w:tcW w:w="580" w:type="pct"/>
            <w:tcBorders>
              <w:top w:val="nil"/>
              <w:left w:val="nil"/>
              <w:bottom w:val="nil"/>
              <w:right w:val="nil"/>
            </w:tcBorders>
            <w:shd w:val="clear" w:color="auto" w:fill="auto"/>
            <w:noWrap/>
            <w:vAlign w:val="center"/>
            <w:hideMark/>
          </w:tcPr>
          <w:p w14:paraId="322F73D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Wilbur-Ellis</w:t>
            </w:r>
          </w:p>
        </w:tc>
        <w:tc>
          <w:tcPr>
            <w:tcW w:w="811" w:type="pct"/>
            <w:tcBorders>
              <w:top w:val="nil"/>
              <w:left w:val="nil"/>
              <w:bottom w:val="nil"/>
              <w:right w:val="nil"/>
            </w:tcBorders>
            <w:shd w:val="clear" w:color="auto" w:fill="auto"/>
            <w:noWrap/>
            <w:vAlign w:val="center"/>
            <w:hideMark/>
          </w:tcPr>
          <w:p w14:paraId="617B1E85"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FeEDDHA</w:t>
            </w:r>
            <w:proofErr w:type="spellEnd"/>
          </w:p>
        </w:tc>
        <w:tc>
          <w:tcPr>
            <w:tcW w:w="344" w:type="pct"/>
            <w:tcBorders>
              <w:top w:val="nil"/>
              <w:left w:val="nil"/>
              <w:bottom w:val="nil"/>
              <w:right w:val="nil"/>
            </w:tcBorders>
            <w:shd w:val="clear" w:color="auto" w:fill="auto"/>
            <w:noWrap/>
            <w:vAlign w:val="bottom"/>
            <w:hideMark/>
          </w:tcPr>
          <w:p w14:paraId="4B4ECF5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Liquid</w:t>
            </w:r>
          </w:p>
        </w:tc>
        <w:tc>
          <w:tcPr>
            <w:tcW w:w="474" w:type="pct"/>
            <w:tcBorders>
              <w:top w:val="nil"/>
              <w:left w:val="nil"/>
              <w:bottom w:val="nil"/>
              <w:right w:val="nil"/>
            </w:tcBorders>
            <w:shd w:val="clear" w:color="auto" w:fill="auto"/>
            <w:noWrap/>
            <w:vAlign w:val="center"/>
            <w:hideMark/>
          </w:tcPr>
          <w:p w14:paraId="29756CE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2.5</w:t>
            </w:r>
          </w:p>
        </w:tc>
        <w:tc>
          <w:tcPr>
            <w:tcW w:w="455" w:type="pct"/>
            <w:tcBorders>
              <w:top w:val="nil"/>
              <w:left w:val="nil"/>
              <w:bottom w:val="nil"/>
              <w:right w:val="nil"/>
            </w:tcBorders>
            <w:shd w:val="clear" w:color="auto" w:fill="auto"/>
            <w:noWrap/>
            <w:vAlign w:val="center"/>
            <w:hideMark/>
          </w:tcPr>
          <w:p w14:paraId="18E00FD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2.2</w:t>
            </w:r>
          </w:p>
        </w:tc>
        <w:tc>
          <w:tcPr>
            <w:tcW w:w="447" w:type="pct"/>
            <w:tcBorders>
              <w:top w:val="nil"/>
              <w:left w:val="nil"/>
              <w:bottom w:val="nil"/>
              <w:right w:val="nil"/>
            </w:tcBorders>
            <w:shd w:val="clear" w:color="auto" w:fill="auto"/>
            <w:noWrap/>
            <w:vAlign w:val="center"/>
            <w:hideMark/>
          </w:tcPr>
          <w:p w14:paraId="66CCAC3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1.7</w:t>
            </w:r>
          </w:p>
        </w:tc>
        <w:tc>
          <w:tcPr>
            <w:tcW w:w="518" w:type="pct"/>
            <w:tcBorders>
              <w:top w:val="nil"/>
              <w:left w:val="nil"/>
              <w:bottom w:val="nil"/>
              <w:right w:val="nil"/>
            </w:tcBorders>
            <w:shd w:val="clear" w:color="auto" w:fill="auto"/>
            <w:noWrap/>
            <w:vAlign w:val="center"/>
            <w:hideMark/>
          </w:tcPr>
          <w:p w14:paraId="54F745D1"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75</w:t>
            </w:r>
          </w:p>
        </w:tc>
        <w:tc>
          <w:tcPr>
            <w:tcW w:w="517" w:type="pct"/>
            <w:tcBorders>
              <w:top w:val="nil"/>
              <w:left w:val="nil"/>
              <w:bottom w:val="nil"/>
              <w:right w:val="nil"/>
            </w:tcBorders>
            <w:vAlign w:val="bottom"/>
          </w:tcPr>
          <w:p w14:paraId="2D3E5797"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0.67 </w:t>
            </w:r>
          </w:p>
        </w:tc>
      </w:tr>
      <w:tr w:rsidR="00BC0FF0" w:rsidRPr="00B83331" w14:paraId="7DC3978E" w14:textId="77777777" w:rsidTr="00BC0FF0">
        <w:trPr>
          <w:trHeight w:val="300"/>
        </w:trPr>
        <w:tc>
          <w:tcPr>
            <w:tcW w:w="854" w:type="pct"/>
            <w:tcBorders>
              <w:top w:val="nil"/>
              <w:left w:val="nil"/>
              <w:bottom w:val="nil"/>
              <w:right w:val="nil"/>
            </w:tcBorders>
            <w:shd w:val="clear" w:color="auto" w:fill="auto"/>
            <w:noWrap/>
            <w:vAlign w:val="center"/>
            <w:hideMark/>
          </w:tcPr>
          <w:p w14:paraId="2F430BA0"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Ferrale</w:t>
            </w:r>
            <w:proofErr w:type="spellEnd"/>
            <w:r w:rsidRPr="00B83331">
              <w:rPr>
                <w:rFonts w:eastAsia="Times New Roman" w:cs="Times New Roman"/>
                <w:color w:val="000000"/>
                <w:szCs w:val="24"/>
                <w:lang w:eastAsia="en-US"/>
              </w:rPr>
              <w:t xml:space="preserve"> EVO</w:t>
            </w:r>
          </w:p>
        </w:tc>
        <w:tc>
          <w:tcPr>
            <w:tcW w:w="580" w:type="pct"/>
            <w:tcBorders>
              <w:top w:val="nil"/>
              <w:left w:val="nil"/>
              <w:bottom w:val="nil"/>
              <w:right w:val="nil"/>
            </w:tcBorders>
            <w:shd w:val="clear" w:color="auto" w:fill="auto"/>
            <w:noWrap/>
            <w:vAlign w:val="center"/>
            <w:hideMark/>
          </w:tcPr>
          <w:p w14:paraId="3A21B405"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Sipcam</w:t>
            </w:r>
            <w:proofErr w:type="spellEnd"/>
          </w:p>
        </w:tc>
        <w:tc>
          <w:tcPr>
            <w:tcW w:w="811" w:type="pct"/>
            <w:tcBorders>
              <w:top w:val="nil"/>
              <w:left w:val="nil"/>
              <w:bottom w:val="nil"/>
              <w:right w:val="nil"/>
            </w:tcBorders>
            <w:shd w:val="clear" w:color="auto" w:fill="auto"/>
            <w:noWrap/>
            <w:vAlign w:val="center"/>
            <w:hideMark/>
          </w:tcPr>
          <w:p w14:paraId="3A03F4D1"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FeEDDHA</w:t>
            </w:r>
            <w:proofErr w:type="spellEnd"/>
            <w:r w:rsidRPr="00B83331">
              <w:rPr>
                <w:rFonts w:eastAsia="Times New Roman" w:cs="Times New Roman"/>
                <w:color w:val="000000"/>
                <w:szCs w:val="24"/>
                <w:lang w:eastAsia="en-US"/>
              </w:rPr>
              <w:t xml:space="preserve"> + </w:t>
            </w:r>
            <w:proofErr w:type="spellStart"/>
            <w:r w:rsidRPr="00B83331">
              <w:rPr>
                <w:rFonts w:eastAsia="Times New Roman" w:cs="Times New Roman"/>
                <w:color w:val="000000"/>
                <w:szCs w:val="24"/>
                <w:lang w:eastAsia="en-US"/>
              </w:rPr>
              <w:t>FeHBED</w:t>
            </w:r>
            <w:proofErr w:type="spellEnd"/>
          </w:p>
        </w:tc>
        <w:tc>
          <w:tcPr>
            <w:tcW w:w="344" w:type="pct"/>
            <w:tcBorders>
              <w:top w:val="nil"/>
              <w:left w:val="nil"/>
              <w:bottom w:val="nil"/>
              <w:right w:val="nil"/>
            </w:tcBorders>
            <w:shd w:val="clear" w:color="auto" w:fill="auto"/>
            <w:noWrap/>
            <w:vAlign w:val="bottom"/>
            <w:hideMark/>
          </w:tcPr>
          <w:p w14:paraId="44D3B6F7"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Solid</w:t>
            </w:r>
          </w:p>
        </w:tc>
        <w:tc>
          <w:tcPr>
            <w:tcW w:w="474" w:type="pct"/>
            <w:tcBorders>
              <w:top w:val="nil"/>
              <w:left w:val="nil"/>
              <w:bottom w:val="nil"/>
              <w:right w:val="nil"/>
            </w:tcBorders>
            <w:shd w:val="clear" w:color="auto" w:fill="auto"/>
            <w:noWrap/>
            <w:vAlign w:val="center"/>
            <w:hideMark/>
          </w:tcPr>
          <w:p w14:paraId="091EEEAF"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6</w:t>
            </w:r>
            <w:r>
              <w:rPr>
                <w:rFonts w:eastAsia="Times New Roman" w:cs="Times New Roman"/>
                <w:color w:val="000000"/>
                <w:szCs w:val="24"/>
                <w:lang w:eastAsia="en-US"/>
              </w:rPr>
              <w:t>.0</w:t>
            </w:r>
          </w:p>
        </w:tc>
        <w:tc>
          <w:tcPr>
            <w:tcW w:w="455" w:type="pct"/>
            <w:tcBorders>
              <w:top w:val="nil"/>
              <w:left w:val="nil"/>
              <w:bottom w:val="nil"/>
              <w:right w:val="nil"/>
            </w:tcBorders>
            <w:shd w:val="clear" w:color="auto" w:fill="auto"/>
            <w:noWrap/>
            <w:vAlign w:val="center"/>
            <w:hideMark/>
          </w:tcPr>
          <w:p w14:paraId="02B777F6"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5.8</w:t>
            </w:r>
          </w:p>
        </w:tc>
        <w:tc>
          <w:tcPr>
            <w:tcW w:w="447" w:type="pct"/>
            <w:tcBorders>
              <w:top w:val="nil"/>
              <w:left w:val="nil"/>
              <w:bottom w:val="nil"/>
              <w:right w:val="nil"/>
            </w:tcBorders>
            <w:shd w:val="clear" w:color="auto" w:fill="auto"/>
            <w:noWrap/>
            <w:vAlign w:val="center"/>
            <w:hideMark/>
          </w:tcPr>
          <w:p w14:paraId="5381B75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4.3</w:t>
            </w:r>
          </w:p>
        </w:tc>
        <w:tc>
          <w:tcPr>
            <w:tcW w:w="518" w:type="pct"/>
            <w:tcBorders>
              <w:top w:val="nil"/>
              <w:left w:val="nil"/>
              <w:bottom w:val="nil"/>
              <w:right w:val="nil"/>
            </w:tcBorders>
            <w:shd w:val="clear" w:color="auto" w:fill="auto"/>
            <w:noWrap/>
            <w:vAlign w:val="center"/>
            <w:hideMark/>
          </w:tcPr>
          <w:p w14:paraId="3262529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73</w:t>
            </w:r>
          </w:p>
        </w:tc>
        <w:tc>
          <w:tcPr>
            <w:tcW w:w="517" w:type="pct"/>
            <w:tcBorders>
              <w:top w:val="nil"/>
              <w:left w:val="nil"/>
              <w:bottom w:val="nil"/>
              <w:right w:val="nil"/>
            </w:tcBorders>
            <w:vAlign w:val="bottom"/>
          </w:tcPr>
          <w:p w14:paraId="0106D26F"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0.71 </w:t>
            </w:r>
          </w:p>
        </w:tc>
      </w:tr>
      <w:tr w:rsidR="00BC0FF0" w:rsidRPr="00B83331" w14:paraId="6265BB4F" w14:textId="77777777" w:rsidTr="00BC0FF0">
        <w:trPr>
          <w:trHeight w:val="300"/>
        </w:trPr>
        <w:tc>
          <w:tcPr>
            <w:tcW w:w="854" w:type="pct"/>
            <w:tcBorders>
              <w:top w:val="nil"/>
              <w:left w:val="nil"/>
              <w:bottom w:val="nil"/>
              <w:right w:val="nil"/>
            </w:tcBorders>
            <w:shd w:val="clear" w:color="auto" w:fill="auto"/>
            <w:noWrap/>
            <w:vAlign w:val="center"/>
            <w:hideMark/>
          </w:tcPr>
          <w:p w14:paraId="539A1B5F"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Red Vigor</w:t>
            </w:r>
          </w:p>
        </w:tc>
        <w:tc>
          <w:tcPr>
            <w:tcW w:w="580" w:type="pct"/>
            <w:tcBorders>
              <w:top w:val="nil"/>
              <w:left w:val="nil"/>
              <w:bottom w:val="nil"/>
              <w:right w:val="nil"/>
            </w:tcBorders>
            <w:shd w:val="clear" w:color="auto" w:fill="auto"/>
            <w:noWrap/>
            <w:vAlign w:val="center"/>
            <w:hideMark/>
          </w:tcPr>
          <w:p w14:paraId="5A18E965"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Simplot</w:t>
            </w:r>
          </w:p>
        </w:tc>
        <w:tc>
          <w:tcPr>
            <w:tcW w:w="811" w:type="pct"/>
            <w:tcBorders>
              <w:top w:val="nil"/>
              <w:left w:val="nil"/>
              <w:bottom w:val="nil"/>
              <w:right w:val="nil"/>
            </w:tcBorders>
            <w:shd w:val="clear" w:color="auto" w:fill="auto"/>
            <w:noWrap/>
            <w:vAlign w:val="center"/>
            <w:hideMark/>
          </w:tcPr>
          <w:p w14:paraId="08BEB863"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FeEDDHSA</w:t>
            </w:r>
            <w:proofErr w:type="spellEnd"/>
          </w:p>
        </w:tc>
        <w:tc>
          <w:tcPr>
            <w:tcW w:w="344" w:type="pct"/>
            <w:tcBorders>
              <w:top w:val="nil"/>
              <w:left w:val="nil"/>
              <w:bottom w:val="nil"/>
              <w:right w:val="nil"/>
            </w:tcBorders>
            <w:shd w:val="clear" w:color="auto" w:fill="auto"/>
            <w:noWrap/>
            <w:vAlign w:val="bottom"/>
            <w:hideMark/>
          </w:tcPr>
          <w:p w14:paraId="17B468A3"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Liquid</w:t>
            </w:r>
          </w:p>
        </w:tc>
        <w:tc>
          <w:tcPr>
            <w:tcW w:w="474" w:type="pct"/>
            <w:tcBorders>
              <w:top w:val="nil"/>
              <w:left w:val="nil"/>
              <w:bottom w:val="nil"/>
              <w:right w:val="nil"/>
            </w:tcBorders>
            <w:shd w:val="clear" w:color="auto" w:fill="auto"/>
            <w:noWrap/>
            <w:vAlign w:val="center"/>
            <w:hideMark/>
          </w:tcPr>
          <w:p w14:paraId="7F1EF14E"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2</w:t>
            </w:r>
            <w:r>
              <w:rPr>
                <w:rFonts w:eastAsia="Times New Roman" w:cs="Times New Roman"/>
                <w:color w:val="000000"/>
                <w:szCs w:val="24"/>
                <w:lang w:eastAsia="en-US"/>
              </w:rPr>
              <w:t>.0</w:t>
            </w:r>
          </w:p>
        </w:tc>
        <w:tc>
          <w:tcPr>
            <w:tcW w:w="455" w:type="pct"/>
            <w:tcBorders>
              <w:top w:val="nil"/>
              <w:left w:val="nil"/>
              <w:bottom w:val="nil"/>
              <w:right w:val="nil"/>
            </w:tcBorders>
            <w:shd w:val="clear" w:color="auto" w:fill="auto"/>
            <w:noWrap/>
            <w:vAlign w:val="center"/>
            <w:hideMark/>
          </w:tcPr>
          <w:p w14:paraId="611C311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1.6</w:t>
            </w:r>
          </w:p>
        </w:tc>
        <w:tc>
          <w:tcPr>
            <w:tcW w:w="447" w:type="pct"/>
            <w:tcBorders>
              <w:top w:val="nil"/>
              <w:left w:val="nil"/>
              <w:bottom w:val="nil"/>
              <w:right w:val="nil"/>
            </w:tcBorders>
            <w:shd w:val="clear" w:color="auto" w:fill="auto"/>
            <w:noWrap/>
            <w:vAlign w:val="center"/>
            <w:hideMark/>
          </w:tcPr>
          <w:p w14:paraId="11947E5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0.7</w:t>
            </w:r>
          </w:p>
        </w:tc>
        <w:tc>
          <w:tcPr>
            <w:tcW w:w="518" w:type="pct"/>
            <w:tcBorders>
              <w:top w:val="nil"/>
              <w:left w:val="nil"/>
              <w:bottom w:val="nil"/>
              <w:right w:val="nil"/>
            </w:tcBorders>
            <w:shd w:val="clear" w:color="auto" w:fill="auto"/>
            <w:noWrap/>
            <w:vAlign w:val="center"/>
            <w:hideMark/>
          </w:tcPr>
          <w:p w14:paraId="08BFF64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45</w:t>
            </w:r>
          </w:p>
        </w:tc>
        <w:tc>
          <w:tcPr>
            <w:tcW w:w="517" w:type="pct"/>
            <w:tcBorders>
              <w:top w:val="nil"/>
              <w:left w:val="nil"/>
              <w:bottom w:val="nil"/>
              <w:right w:val="nil"/>
            </w:tcBorders>
            <w:vAlign w:val="bottom"/>
          </w:tcPr>
          <w:p w14:paraId="4756A787"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0.35 </w:t>
            </w:r>
          </w:p>
        </w:tc>
      </w:tr>
      <w:tr w:rsidR="00BC0FF0" w:rsidRPr="00B83331" w14:paraId="21A55F38" w14:textId="77777777" w:rsidTr="00BC0FF0">
        <w:trPr>
          <w:trHeight w:val="300"/>
        </w:trPr>
        <w:tc>
          <w:tcPr>
            <w:tcW w:w="854" w:type="pct"/>
            <w:tcBorders>
              <w:top w:val="nil"/>
              <w:left w:val="nil"/>
              <w:bottom w:val="nil"/>
              <w:right w:val="nil"/>
            </w:tcBorders>
            <w:shd w:val="clear" w:color="auto" w:fill="auto"/>
            <w:noWrap/>
            <w:vAlign w:val="center"/>
            <w:hideMark/>
          </w:tcPr>
          <w:p w14:paraId="73CFBAA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Versa</w:t>
            </w:r>
          </w:p>
        </w:tc>
        <w:tc>
          <w:tcPr>
            <w:tcW w:w="580" w:type="pct"/>
            <w:tcBorders>
              <w:top w:val="nil"/>
              <w:left w:val="nil"/>
              <w:bottom w:val="nil"/>
              <w:right w:val="nil"/>
            </w:tcBorders>
            <w:shd w:val="clear" w:color="auto" w:fill="auto"/>
            <w:noWrap/>
            <w:vAlign w:val="center"/>
            <w:hideMark/>
          </w:tcPr>
          <w:p w14:paraId="0338D3FE"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Rosens</w:t>
            </w:r>
            <w:proofErr w:type="spellEnd"/>
          </w:p>
        </w:tc>
        <w:tc>
          <w:tcPr>
            <w:tcW w:w="811" w:type="pct"/>
            <w:tcBorders>
              <w:top w:val="nil"/>
              <w:left w:val="nil"/>
              <w:bottom w:val="nil"/>
              <w:right w:val="nil"/>
            </w:tcBorders>
            <w:shd w:val="clear" w:color="auto" w:fill="auto"/>
            <w:noWrap/>
            <w:vAlign w:val="center"/>
            <w:hideMark/>
          </w:tcPr>
          <w:p w14:paraId="36296EA5"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FeEDDHSA</w:t>
            </w:r>
            <w:proofErr w:type="spellEnd"/>
          </w:p>
        </w:tc>
        <w:tc>
          <w:tcPr>
            <w:tcW w:w="344" w:type="pct"/>
            <w:tcBorders>
              <w:top w:val="nil"/>
              <w:left w:val="nil"/>
              <w:bottom w:val="nil"/>
              <w:right w:val="nil"/>
            </w:tcBorders>
            <w:shd w:val="clear" w:color="auto" w:fill="auto"/>
            <w:noWrap/>
            <w:vAlign w:val="bottom"/>
            <w:hideMark/>
          </w:tcPr>
          <w:p w14:paraId="6E8692B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Liquid</w:t>
            </w:r>
          </w:p>
        </w:tc>
        <w:tc>
          <w:tcPr>
            <w:tcW w:w="474" w:type="pct"/>
            <w:tcBorders>
              <w:top w:val="nil"/>
              <w:left w:val="nil"/>
              <w:bottom w:val="nil"/>
              <w:right w:val="nil"/>
            </w:tcBorders>
            <w:shd w:val="clear" w:color="auto" w:fill="auto"/>
            <w:noWrap/>
            <w:vAlign w:val="center"/>
            <w:hideMark/>
          </w:tcPr>
          <w:p w14:paraId="3BB6B6F1"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1.8</w:t>
            </w:r>
          </w:p>
        </w:tc>
        <w:tc>
          <w:tcPr>
            <w:tcW w:w="455" w:type="pct"/>
            <w:tcBorders>
              <w:top w:val="nil"/>
              <w:left w:val="nil"/>
              <w:bottom w:val="nil"/>
              <w:right w:val="nil"/>
            </w:tcBorders>
            <w:shd w:val="clear" w:color="auto" w:fill="auto"/>
            <w:noWrap/>
            <w:vAlign w:val="center"/>
            <w:hideMark/>
          </w:tcPr>
          <w:p w14:paraId="6B951430"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1.5</w:t>
            </w:r>
          </w:p>
        </w:tc>
        <w:tc>
          <w:tcPr>
            <w:tcW w:w="447" w:type="pct"/>
            <w:tcBorders>
              <w:top w:val="nil"/>
              <w:left w:val="nil"/>
              <w:bottom w:val="nil"/>
              <w:right w:val="nil"/>
            </w:tcBorders>
            <w:shd w:val="clear" w:color="auto" w:fill="auto"/>
            <w:noWrap/>
            <w:vAlign w:val="center"/>
            <w:hideMark/>
          </w:tcPr>
          <w:p w14:paraId="5134711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0.6</w:t>
            </w:r>
          </w:p>
        </w:tc>
        <w:tc>
          <w:tcPr>
            <w:tcW w:w="518" w:type="pct"/>
            <w:tcBorders>
              <w:top w:val="nil"/>
              <w:left w:val="nil"/>
              <w:bottom w:val="nil"/>
              <w:right w:val="nil"/>
            </w:tcBorders>
            <w:shd w:val="clear" w:color="auto" w:fill="auto"/>
            <w:noWrap/>
            <w:vAlign w:val="center"/>
            <w:hideMark/>
          </w:tcPr>
          <w:p w14:paraId="63E28E49"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38</w:t>
            </w:r>
          </w:p>
        </w:tc>
        <w:tc>
          <w:tcPr>
            <w:tcW w:w="517" w:type="pct"/>
            <w:tcBorders>
              <w:top w:val="nil"/>
              <w:left w:val="nil"/>
              <w:bottom w:val="nil"/>
              <w:right w:val="nil"/>
            </w:tcBorders>
            <w:vAlign w:val="bottom"/>
          </w:tcPr>
          <w:p w14:paraId="0579830E"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0.32 </w:t>
            </w:r>
          </w:p>
        </w:tc>
      </w:tr>
      <w:tr w:rsidR="00BC0FF0" w:rsidRPr="00B83331" w14:paraId="49023DDB" w14:textId="77777777" w:rsidTr="00BC0FF0">
        <w:trPr>
          <w:trHeight w:val="300"/>
        </w:trPr>
        <w:tc>
          <w:tcPr>
            <w:tcW w:w="854" w:type="pct"/>
            <w:tcBorders>
              <w:top w:val="nil"/>
              <w:left w:val="nil"/>
              <w:right w:val="nil"/>
            </w:tcBorders>
            <w:shd w:val="clear" w:color="auto" w:fill="auto"/>
            <w:noWrap/>
            <w:vAlign w:val="center"/>
            <w:hideMark/>
          </w:tcPr>
          <w:p w14:paraId="6042A47C"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Marathon</w:t>
            </w:r>
          </w:p>
        </w:tc>
        <w:tc>
          <w:tcPr>
            <w:tcW w:w="580" w:type="pct"/>
            <w:tcBorders>
              <w:top w:val="nil"/>
              <w:left w:val="nil"/>
              <w:right w:val="nil"/>
            </w:tcBorders>
            <w:shd w:val="clear" w:color="auto" w:fill="auto"/>
            <w:noWrap/>
            <w:vAlign w:val="center"/>
            <w:hideMark/>
          </w:tcPr>
          <w:p w14:paraId="77AD0B46"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Maxsyst</w:t>
            </w:r>
            <w:proofErr w:type="spellEnd"/>
            <w:r w:rsidRPr="00B83331">
              <w:rPr>
                <w:rFonts w:eastAsia="Times New Roman" w:cs="Times New Roman"/>
                <w:color w:val="000000"/>
                <w:szCs w:val="24"/>
                <w:lang w:eastAsia="en-US"/>
              </w:rPr>
              <w:t>. Ag</w:t>
            </w:r>
          </w:p>
        </w:tc>
        <w:tc>
          <w:tcPr>
            <w:tcW w:w="811" w:type="pct"/>
            <w:tcBorders>
              <w:top w:val="nil"/>
              <w:left w:val="nil"/>
              <w:right w:val="nil"/>
            </w:tcBorders>
            <w:shd w:val="clear" w:color="auto" w:fill="auto"/>
            <w:noWrap/>
            <w:vAlign w:val="center"/>
            <w:hideMark/>
          </w:tcPr>
          <w:p w14:paraId="449681A7"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FeHBED</w:t>
            </w:r>
            <w:proofErr w:type="spellEnd"/>
          </w:p>
        </w:tc>
        <w:tc>
          <w:tcPr>
            <w:tcW w:w="344" w:type="pct"/>
            <w:tcBorders>
              <w:top w:val="nil"/>
              <w:left w:val="nil"/>
              <w:right w:val="nil"/>
            </w:tcBorders>
            <w:shd w:val="clear" w:color="auto" w:fill="auto"/>
            <w:noWrap/>
            <w:vAlign w:val="bottom"/>
            <w:hideMark/>
          </w:tcPr>
          <w:p w14:paraId="5CF8BC02"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Solid</w:t>
            </w:r>
          </w:p>
        </w:tc>
        <w:tc>
          <w:tcPr>
            <w:tcW w:w="474" w:type="pct"/>
            <w:tcBorders>
              <w:top w:val="nil"/>
              <w:left w:val="nil"/>
              <w:right w:val="nil"/>
            </w:tcBorders>
            <w:shd w:val="clear" w:color="auto" w:fill="auto"/>
            <w:noWrap/>
            <w:vAlign w:val="center"/>
            <w:hideMark/>
          </w:tcPr>
          <w:p w14:paraId="4D51787C"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9</w:t>
            </w:r>
            <w:r>
              <w:rPr>
                <w:rFonts w:eastAsia="Times New Roman" w:cs="Times New Roman"/>
                <w:color w:val="000000"/>
                <w:szCs w:val="24"/>
                <w:lang w:eastAsia="en-US"/>
              </w:rPr>
              <w:t>.0</w:t>
            </w:r>
          </w:p>
        </w:tc>
        <w:tc>
          <w:tcPr>
            <w:tcW w:w="455" w:type="pct"/>
            <w:tcBorders>
              <w:top w:val="nil"/>
              <w:left w:val="nil"/>
              <w:right w:val="nil"/>
            </w:tcBorders>
            <w:shd w:val="clear" w:color="auto" w:fill="auto"/>
            <w:noWrap/>
            <w:vAlign w:val="center"/>
            <w:hideMark/>
          </w:tcPr>
          <w:p w14:paraId="49880C21"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6.3</w:t>
            </w:r>
          </w:p>
        </w:tc>
        <w:tc>
          <w:tcPr>
            <w:tcW w:w="447" w:type="pct"/>
            <w:tcBorders>
              <w:top w:val="nil"/>
              <w:left w:val="nil"/>
              <w:right w:val="nil"/>
            </w:tcBorders>
            <w:shd w:val="clear" w:color="auto" w:fill="auto"/>
            <w:noWrap/>
            <w:vAlign w:val="center"/>
            <w:hideMark/>
          </w:tcPr>
          <w:p w14:paraId="03463B17"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4.3</w:t>
            </w:r>
          </w:p>
        </w:tc>
        <w:tc>
          <w:tcPr>
            <w:tcW w:w="518" w:type="pct"/>
            <w:tcBorders>
              <w:top w:val="nil"/>
              <w:left w:val="nil"/>
              <w:right w:val="nil"/>
            </w:tcBorders>
            <w:shd w:val="clear" w:color="auto" w:fill="auto"/>
            <w:noWrap/>
            <w:vAlign w:val="center"/>
            <w:hideMark/>
          </w:tcPr>
          <w:p w14:paraId="38558074"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67</w:t>
            </w:r>
          </w:p>
        </w:tc>
        <w:tc>
          <w:tcPr>
            <w:tcW w:w="517" w:type="pct"/>
            <w:tcBorders>
              <w:top w:val="nil"/>
              <w:left w:val="nil"/>
              <w:right w:val="nil"/>
            </w:tcBorders>
            <w:vAlign w:val="bottom"/>
          </w:tcPr>
          <w:p w14:paraId="432DA43B"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0.47 </w:t>
            </w:r>
          </w:p>
        </w:tc>
      </w:tr>
      <w:tr w:rsidR="00BC0FF0" w:rsidRPr="00B83331" w14:paraId="15C7EC28" w14:textId="77777777" w:rsidTr="00BC0FF0">
        <w:trPr>
          <w:trHeight w:val="300"/>
        </w:trPr>
        <w:tc>
          <w:tcPr>
            <w:tcW w:w="854" w:type="pct"/>
            <w:tcBorders>
              <w:top w:val="nil"/>
              <w:left w:val="nil"/>
              <w:bottom w:val="single" w:sz="4" w:space="0" w:color="auto"/>
              <w:right w:val="nil"/>
            </w:tcBorders>
            <w:shd w:val="clear" w:color="auto" w:fill="auto"/>
            <w:noWrap/>
            <w:vAlign w:val="center"/>
            <w:hideMark/>
          </w:tcPr>
          <w:p w14:paraId="760BCCE7"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 xml:space="preserve">Marathon + </w:t>
            </w:r>
            <w:proofErr w:type="spellStart"/>
            <w:r w:rsidRPr="00B83331">
              <w:rPr>
                <w:rFonts w:eastAsia="Times New Roman" w:cs="Times New Roman"/>
                <w:color w:val="000000"/>
                <w:szCs w:val="24"/>
                <w:lang w:eastAsia="en-US"/>
              </w:rPr>
              <w:t>Greenboost</w:t>
            </w:r>
            <w:proofErr w:type="spellEnd"/>
          </w:p>
        </w:tc>
        <w:tc>
          <w:tcPr>
            <w:tcW w:w="580" w:type="pct"/>
            <w:tcBorders>
              <w:top w:val="nil"/>
              <w:left w:val="nil"/>
              <w:bottom w:val="single" w:sz="4" w:space="0" w:color="auto"/>
              <w:right w:val="nil"/>
            </w:tcBorders>
            <w:shd w:val="clear" w:color="auto" w:fill="auto"/>
            <w:noWrap/>
            <w:vAlign w:val="center"/>
            <w:hideMark/>
          </w:tcPr>
          <w:p w14:paraId="3DC0ABA9"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Maxsyst</w:t>
            </w:r>
            <w:proofErr w:type="spellEnd"/>
            <w:r w:rsidRPr="00B83331">
              <w:rPr>
                <w:rFonts w:eastAsia="Times New Roman" w:cs="Times New Roman"/>
                <w:color w:val="000000"/>
                <w:szCs w:val="24"/>
                <w:lang w:eastAsia="en-US"/>
              </w:rPr>
              <w:t>.  Ag</w:t>
            </w:r>
          </w:p>
        </w:tc>
        <w:tc>
          <w:tcPr>
            <w:tcW w:w="811" w:type="pct"/>
            <w:tcBorders>
              <w:top w:val="nil"/>
              <w:left w:val="nil"/>
              <w:bottom w:val="single" w:sz="4" w:space="0" w:color="auto"/>
              <w:right w:val="nil"/>
            </w:tcBorders>
            <w:shd w:val="clear" w:color="auto" w:fill="auto"/>
            <w:noWrap/>
            <w:vAlign w:val="center"/>
            <w:hideMark/>
          </w:tcPr>
          <w:p w14:paraId="2386420C" w14:textId="77777777" w:rsidR="00BC0FF0" w:rsidRPr="00B83331" w:rsidRDefault="00BC0FF0" w:rsidP="00BC0FF0">
            <w:pPr>
              <w:spacing w:after="0"/>
              <w:jc w:val="center"/>
              <w:rPr>
                <w:rFonts w:eastAsia="Times New Roman" w:cs="Times New Roman"/>
                <w:color w:val="000000"/>
                <w:szCs w:val="24"/>
                <w:lang w:eastAsia="en-US"/>
              </w:rPr>
            </w:pPr>
            <w:proofErr w:type="spellStart"/>
            <w:r w:rsidRPr="00B83331">
              <w:rPr>
                <w:rFonts w:eastAsia="Times New Roman" w:cs="Times New Roman"/>
                <w:color w:val="000000"/>
                <w:szCs w:val="24"/>
                <w:lang w:eastAsia="en-US"/>
              </w:rPr>
              <w:t>FeHBED</w:t>
            </w:r>
            <w:proofErr w:type="spellEnd"/>
          </w:p>
        </w:tc>
        <w:tc>
          <w:tcPr>
            <w:tcW w:w="344" w:type="pct"/>
            <w:tcBorders>
              <w:top w:val="nil"/>
              <w:left w:val="nil"/>
              <w:bottom w:val="single" w:sz="4" w:space="0" w:color="auto"/>
              <w:right w:val="nil"/>
            </w:tcBorders>
            <w:shd w:val="clear" w:color="auto" w:fill="auto"/>
            <w:noWrap/>
            <w:vAlign w:val="bottom"/>
            <w:hideMark/>
          </w:tcPr>
          <w:p w14:paraId="70A07D0E"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Liquid</w:t>
            </w:r>
          </w:p>
        </w:tc>
        <w:tc>
          <w:tcPr>
            <w:tcW w:w="474" w:type="pct"/>
            <w:tcBorders>
              <w:top w:val="nil"/>
              <w:left w:val="nil"/>
              <w:bottom w:val="single" w:sz="4" w:space="0" w:color="auto"/>
              <w:right w:val="nil"/>
            </w:tcBorders>
            <w:shd w:val="clear" w:color="auto" w:fill="auto"/>
            <w:noWrap/>
            <w:vAlign w:val="center"/>
            <w:hideMark/>
          </w:tcPr>
          <w:p w14:paraId="57EA72D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9</w:t>
            </w:r>
            <w:r>
              <w:rPr>
                <w:rFonts w:eastAsia="Times New Roman" w:cs="Times New Roman"/>
                <w:color w:val="000000"/>
                <w:szCs w:val="24"/>
                <w:lang w:eastAsia="en-US"/>
              </w:rPr>
              <w:t>.0</w:t>
            </w:r>
          </w:p>
        </w:tc>
        <w:tc>
          <w:tcPr>
            <w:tcW w:w="455" w:type="pct"/>
            <w:tcBorders>
              <w:top w:val="nil"/>
              <w:left w:val="nil"/>
              <w:bottom w:val="single" w:sz="4" w:space="0" w:color="auto"/>
              <w:right w:val="nil"/>
            </w:tcBorders>
            <w:shd w:val="clear" w:color="auto" w:fill="auto"/>
            <w:noWrap/>
            <w:vAlign w:val="center"/>
            <w:hideMark/>
          </w:tcPr>
          <w:p w14:paraId="5844FD45"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0.4</w:t>
            </w:r>
          </w:p>
        </w:tc>
        <w:tc>
          <w:tcPr>
            <w:tcW w:w="447" w:type="pct"/>
            <w:tcBorders>
              <w:top w:val="nil"/>
              <w:left w:val="nil"/>
              <w:bottom w:val="single" w:sz="4" w:space="0" w:color="auto"/>
              <w:right w:val="nil"/>
            </w:tcBorders>
            <w:shd w:val="clear" w:color="auto" w:fill="auto"/>
            <w:noWrap/>
            <w:vAlign w:val="center"/>
            <w:hideMark/>
          </w:tcPr>
          <w:p w14:paraId="69B5255E"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0.3</w:t>
            </w:r>
          </w:p>
        </w:tc>
        <w:tc>
          <w:tcPr>
            <w:tcW w:w="518" w:type="pct"/>
            <w:tcBorders>
              <w:top w:val="nil"/>
              <w:left w:val="nil"/>
              <w:bottom w:val="single" w:sz="4" w:space="0" w:color="auto"/>
              <w:right w:val="nil"/>
            </w:tcBorders>
            <w:shd w:val="clear" w:color="auto" w:fill="auto"/>
            <w:noWrap/>
            <w:vAlign w:val="center"/>
            <w:hideMark/>
          </w:tcPr>
          <w:p w14:paraId="6567772A"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lang w:eastAsia="en-US"/>
              </w:rPr>
              <w:t>78</w:t>
            </w:r>
          </w:p>
        </w:tc>
        <w:tc>
          <w:tcPr>
            <w:tcW w:w="517" w:type="pct"/>
            <w:tcBorders>
              <w:top w:val="nil"/>
              <w:left w:val="nil"/>
              <w:bottom w:val="single" w:sz="4" w:space="0" w:color="auto"/>
              <w:right w:val="nil"/>
            </w:tcBorders>
            <w:vAlign w:val="bottom"/>
          </w:tcPr>
          <w:p w14:paraId="4D53754D" w14:textId="77777777" w:rsidR="00BC0FF0" w:rsidRPr="00B83331" w:rsidRDefault="00BC0FF0" w:rsidP="00BC0FF0">
            <w:pPr>
              <w:spacing w:after="0"/>
              <w:jc w:val="center"/>
              <w:rPr>
                <w:rFonts w:eastAsia="Times New Roman" w:cs="Times New Roman"/>
                <w:color w:val="000000"/>
                <w:szCs w:val="24"/>
                <w:lang w:eastAsia="en-US"/>
              </w:rPr>
            </w:pPr>
            <w:r w:rsidRPr="00B83331">
              <w:rPr>
                <w:rFonts w:eastAsia="Times New Roman" w:cs="Times New Roman"/>
                <w:color w:val="000000"/>
                <w:szCs w:val="24"/>
              </w:rPr>
              <w:t xml:space="preserve">0.04 </w:t>
            </w:r>
          </w:p>
        </w:tc>
      </w:tr>
    </w:tbl>
    <w:p w14:paraId="31BB8490" w14:textId="77777777" w:rsidR="00BC0FF0" w:rsidRPr="00B83331" w:rsidRDefault="00BC0FF0" w:rsidP="00BC0FF0">
      <w:pPr>
        <w:spacing w:after="0"/>
        <w:rPr>
          <w:rFonts w:cs="Times New Roman"/>
        </w:rPr>
      </w:pPr>
      <w:r w:rsidRPr="00B83331">
        <w:rPr>
          <w:rFonts w:cs="Times New Roman"/>
          <w:vertAlign w:val="superscript"/>
        </w:rPr>
        <w:t>+</w:t>
      </w:r>
      <w:r w:rsidRPr="00B83331">
        <w:rPr>
          <w:rFonts w:cs="Times New Roman"/>
        </w:rPr>
        <w:t>Percent of water-soluble Fe that was soil stable (7-day incubation)</w:t>
      </w:r>
    </w:p>
    <w:p w14:paraId="01D94D7A" w14:textId="77777777" w:rsidR="00BC0FF0" w:rsidRPr="00B83331" w:rsidRDefault="00BC0FF0" w:rsidP="00BC0FF0">
      <w:pPr>
        <w:spacing w:after="0"/>
        <w:rPr>
          <w:rFonts w:cs="Times New Roman"/>
        </w:rPr>
      </w:pPr>
    </w:p>
    <w:p w14:paraId="087DE78A" w14:textId="77777777" w:rsidR="00BC0FF0" w:rsidRPr="00B83331" w:rsidRDefault="00BC0FF0" w:rsidP="00BC0FF0">
      <w:pPr>
        <w:spacing w:after="0"/>
        <w:rPr>
          <w:rFonts w:cs="Times New Roman"/>
        </w:rPr>
      </w:pPr>
    </w:p>
    <w:p w14:paraId="61283EAC" w14:textId="77777777" w:rsidR="00BC0FF0" w:rsidRDefault="00BC0FF0" w:rsidP="00BC0FF0">
      <w:pPr>
        <w:rPr>
          <w:rFonts w:cs="Times New Roman"/>
        </w:rPr>
      </w:pPr>
      <w:r>
        <w:rPr>
          <w:rFonts w:cs="Times New Roman"/>
        </w:rPr>
        <w:br w:type="page"/>
      </w:r>
    </w:p>
    <w:p w14:paraId="5FF93D64" w14:textId="77777777" w:rsidR="00BC0FF0" w:rsidRDefault="00BC0FF0" w:rsidP="00BC0FF0">
      <w:pPr>
        <w:spacing w:after="0"/>
        <w:rPr>
          <w:rFonts w:cs="Times New Roman"/>
        </w:rPr>
      </w:pPr>
    </w:p>
    <w:p w14:paraId="77B50BFA" w14:textId="77777777" w:rsidR="00BC0FF0" w:rsidRDefault="00BC0FF0" w:rsidP="00BC0FF0">
      <w:pPr>
        <w:spacing w:after="0"/>
        <w:rPr>
          <w:rFonts w:cs="Times New Roman"/>
        </w:rPr>
      </w:pPr>
      <w:r>
        <w:rPr>
          <w:rFonts w:cs="Times New Roman"/>
        </w:rPr>
        <w:t>Table 2.  Estimates of the fertilizer value of each product, relative to Soygreen (SG), based on increase iron uptake by soybean plants.</w:t>
      </w:r>
    </w:p>
    <w:p w14:paraId="7799702D" w14:textId="77777777" w:rsidR="00BC0FF0" w:rsidRDefault="00BC0FF0" w:rsidP="00AA62A4">
      <w:pPr>
        <w:spacing w:after="0"/>
        <w:jc w:val="center"/>
        <w:rPr>
          <w:rFonts w:cs="Times New Roman"/>
        </w:rPr>
      </w:pPr>
    </w:p>
    <w:p w14:paraId="54716003" w14:textId="77777777" w:rsidR="00BC0FF0" w:rsidRDefault="00BC0FF0" w:rsidP="00AA62A4">
      <w:pPr>
        <w:jc w:val="center"/>
        <w:rPr>
          <w:rFonts w:cs="Times New Roman"/>
        </w:rPr>
      </w:pPr>
    </w:p>
    <w:tbl>
      <w:tblPr>
        <w:tblW w:w="3352" w:type="pct"/>
        <w:jc w:val="center"/>
        <w:tblLook w:val="04A0" w:firstRow="1" w:lastRow="0" w:firstColumn="1" w:lastColumn="0" w:noHBand="0" w:noVBand="1"/>
      </w:tblPr>
      <w:tblGrid>
        <w:gridCol w:w="2216"/>
        <w:gridCol w:w="1277"/>
        <w:gridCol w:w="1381"/>
        <w:gridCol w:w="1277"/>
        <w:gridCol w:w="1279"/>
        <w:gridCol w:w="1403"/>
      </w:tblGrid>
      <w:tr w:rsidR="00BC0FF0" w:rsidRPr="002D0354" w14:paraId="3D0F8E20" w14:textId="77777777" w:rsidTr="00AA62A4">
        <w:trPr>
          <w:trHeight w:val="300"/>
          <w:jc w:val="center"/>
        </w:trPr>
        <w:tc>
          <w:tcPr>
            <w:tcW w:w="1254" w:type="pct"/>
            <w:tcBorders>
              <w:top w:val="single" w:sz="4" w:space="0" w:color="auto"/>
              <w:left w:val="nil"/>
              <w:bottom w:val="nil"/>
              <w:right w:val="nil"/>
            </w:tcBorders>
            <w:shd w:val="clear" w:color="auto" w:fill="auto"/>
            <w:noWrap/>
            <w:vAlign w:val="bottom"/>
            <w:hideMark/>
          </w:tcPr>
          <w:p w14:paraId="1C7D4210" w14:textId="77777777" w:rsidR="00BC0FF0" w:rsidRPr="002D0354" w:rsidRDefault="00BC0FF0" w:rsidP="00AA62A4">
            <w:pPr>
              <w:spacing w:after="0"/>
              <w:rPr>
                <w:rFonts w:eastAsia="Times New Roman" w:cs="Times New Roman"/>
                <w:color w:val="000000"/>
                <w:szCs w:val="24"/>
                <w:lang w:eastAsia="en-US"/>
              </w:rPr>
            </w:pPr>
          </w:p>
        </w:tc>
        <w:tc>
          <w:tcPr>
            <w:tcW w:w="723" w:type="pct"/>
            <w:tcBorders>
              <w:top w:val="single" w:sz="4" w:space="0" w:color="auto"/>
              <w:left w:val="nil"/>
              <w:bottom w:val="nil"/>
              <w:right w:val="nil"/>
            </w:tcBorders>
            <w:shd w:val="clear" w:color="auto" w:fill="auto"/>
            <w:noWrap/>
            <w:vAlign w:val="bottom"/>
            <w:hideMark/>
          </w:tcPr>
          <w:p w14:paraId="0C5C13AB"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lang w:eastAsia="en-US"/>
              </w:rPr>
              <w:t>Fe uptake</w:t>
            </w:r>
          </w:p>
        </w:tc>
        <w:tc>
          <w:tcPr>
            <w:tcW w:w="782" w:type="pct"/>
            <w:tcBorders>
              <w:top w:val="single" w:sz="4" w:space="0" w:color="auto"/>
              <w:left w:val="nil"/>
              <w:bottom w:val="nil"/>
              <w:right w:val="nil"/>
            </w:tcBorders>
            <w:shd w:val="clear" w:color="auto" w:fill="auto"/>
            <w:noWrap/>
            <w:vAlign w:val="bottom"/>
            <w:hideMark/>
          </w:tcPr>
          <w:p w14:paraId="436B2EE8"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lang w:eastAsia="en-US"/>
              </w:rPr>
              <w:t>Fe uptake</w:t>
            </w:r>
          </w:p>
        </w:tc>
        <w:tc>
          <w:tcPr>
            <w:tcW w:w="723" w:type="pct"/>
            <w:tcBorders>
              <w:top w:val="single" w:sz="4" w:space="0" w:color="auto"/>
              <w:left w:val="nil"/>
              <w:bottom w:val="nil"/>
              <w:right w:val="nil"/>
            </w:tcBorders>
            <w:shd w:val="clear" w:color="auto" w:fill="auto"/>
            <w:noWrap/>
            <w:vAlign w:val="bottom"/>
            <w:hideMark/>
          </w:tcPr>
          <w:p w14:paraId="01F3656F"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lang w:eastAsia="en-US"/>
              </w:rPr>
              <w:t>Fe uptake</w:t>
            </w:r>
          </w:p>
        </w:tc>
        <w:tc>
          <w:tcPr>
            <w:tcW w:w="723" w:type="pct"/>
            <w:tcBorders>
              <w:top w:val="single" w:sz="4" w:space="0" w:color="auto"/>
              <w:left w:val="nil"/>
              <w:bottom w:val="nil"/>
              <w:right w:val="nil"/>
            </w:tcBorders>
            <w:shd w:val="clear" w:color="auto" w:fill="auto"/>
            <w:noWrap/>
            <w:vAlign w:val="bottom"/>
            <w:hideMark/>
          </w:tcPr>
          <w:p w14:paraId="7186FD0E" w14:textId="77777777" w:rsidR="00BC0FF0" w:rsidRPr="002D0354" w:rsidRDefault="00BC0FF0" w:rsidP="00AA62A4">
            <w:pPr>
              <w:spacing w:after="0"/>
              <w:jc w:val="center"/>
              <w:rPr>
                <w:rFonts w:eastAsia="Times New Roman" w:cs="Times New Roman"/>
                <w:color w:val="000000"/>
                <w:szCs w:val="24"/>
                <w:lang w:eastAsia="en-US"/>
              </w:rPr>
            </w:pPr>
            <w:r w:rsidRPr="002D0354">
              <w:rPr>
                <w:rFonts w:eastAsia="Times New Roman" w:cs="Times New Roman"/>
                <w:color w:val="000000"/>
                <w:szCs w:val="24"/>
                <w:lang w:eastAsia="en-US"/>
              </w:rPr>
              <w:t>Inc. over</w:t>
            </w:r>
          </w:p>
        </w:tc>
        <w:tc>
          <w:tcPr>
            <w:tcW w:w="794" w:type="pct"/>
            <w:tcBorders>
              <w:top w:val="single" w:sz="4" w:space="0" w:color="auto"/>
              <w:left w:val="nil"/>
              <w:bottom w:val="nil"/>
              <w:right w:val="nil"/>
            </w:tcBorders>
            <w:shd w:val="clear" w:color="auto" w:fill="auto"/>
            <w:noWrap/>
            <w:vAlign w:val="bottom"/>
            <w:hideMark/>
          </w:tcPr>
          <w:p w14:paraId="62A708F5" w14:textId="77777777" w:rsidR="00BC0FF0" w:rsidRPr="002D0354" w:rsidRDefault="00BC0FF0" w:rsidP="00AA62A4">
            <w:pPr>
              <w:spacing w:after="0"/>
              <w:jc w:val="center"/>
              <w:rPr>
                <w:rFonts w:eastAsia="Times New Roman" w:cs="Times New Roman"/>
                <w:color w:val="000000"/>
                <w:szCs w:val="24"/>
                <w:lang w:eastAsia="en-US"/>
              </w:rPr>
            </w:pPr>
            <w:r w:rsidRPr="002D0354">
              <w:rPr>
                <w:rFonts w:eastAsia="Times New Roman" w:cs="Times New Roman"/>
                <w:color w:val="000000"/>
                <w:szCs w:val="24"/>
                <w:lang w:eastAsia="en-US"/>
              </w:rPr>
              <w:t>Increase,</w:t>
            </w:r>
          </w:p>
        </w:tc>
      </w:tr>
      <w:tr w:rsidR="00BC0FF0" w:rsidRPr="002D0354" w14:paraId="6D9B617F" w14:textId="77777777" w:rsidTr="00AA62A4">
        <w:trPr>
          <w:trHeight w:val="300"/>
          <w:jc w:val="center"/>
        </w:trPr>
        <w:tc>
          <w:tcPr>
            <w:tcW w:w="1254" w:type="pct"/>
            <w:tcBorders>
              <w:top w:val="nil"/>
              <w:left w:val="nil"/>
              <w:bottom w:val="single" w:sz="4" w:space="0" w:color="auto"/>
              <w:right w:val="nil"/>
            </w:tcBorders>
            <w:shd w:val="clear" w:color="auto" w:fill="auto"/>
            <w:noWrap/>
            <w:vAlign w:val="bottom"/>
            <w:hideMark/>
          </w:tcPr>
          <w:p w14:paraId="18CC236A"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Product</w:t>
            </w:r>
          </w:p>
        </w:tc>
        <w:tc>
          <w:tcPr>
            <w:tcW w:w="723" w:type="pct"/>
            <w:tcBorders>
              <w:top w:val="nil"/>
              <w:left w:val="nil"/>
              <w:bottom w:val="single" w:sz="4" w:space="0" w:color="auto"/>
              <w:right w:val="nil"/>
            </w:tcBorders>
            <w:shd w:val="clear" w:color="auto" w:fill="auto"/>
            <w:noWrap/>
            <w:vAlign w:val="bottom"/>
            <w:hideMark/>
          </w:tcPr>
          <w:p w14:paraId="6A775F6A" w14:textId="77777777" w:rsidR="00BC0FF0" w:rsidRPr="002D0354" w:rsidRDefault="00BC0FF0" w:rsidP="00AA62A4">
            <w:pPr>
              <w:spacing w:after="0"/>
              <w:jc w:val="center"/>
              <w:rPr>
                <w:rFonts w:eastAsia="Times New Roman" w:cs="Times New Roman"/>
                <w:color w:val="000000"/>
                <w:szCs w:val="24"/>
                <w:lang w:eastAsia="en-US"/>
              </w:rPr>
            </w:pPr>
            <w:r w:rsidRPr="002D0354">
              <w:rPr>
                <w:rFonts w:eastAsia="Times New Roman" w:cs="Times New Roman"/>
                <w:color w:val="000000"/>
                <w:szCs w:val="24"/>
                <w:lang w:eastAsia="en-US"/>
              </w:rPr>
              <w:t>first crop</w:t>
            </w:r>
          </w:p>
        </w:tc>
        <w:tc>
          <w:tcPr>
            <w:tcW w:w="782" w:type="pct"/>
            <w:tcBorders>
              <w:top w:val="nil"/>
              <w:left w:val="nil"/>
              <w:bottom w:val="single" w:sz="4" w:space="0" w:color="auto"/>
              <w:right w:val="nil"/>
            </w:tcBorders>
            <w:shd w:val="clear" w:color="auto" w:fill="auto"/>
            <w:noWrap/>
            <w:vAlign w:val="bottom"/>
            <w:hideMark/>
          </w:tcPr>
          <w:p w14:paraId="00945169" w14:textId="77777777" w:rsidR="00BC0FF0" w:rsidRPr="002D0354" w:rsidRDefault="00BC0FF0" w:rsidP="00AA62A4">
            <w:pPr>
              <w:spacing w:after="0"/>
              <w:jc w:val="center"/>
              <w:rPr>
                <w:rFonts w:eastAsia="Times New Roman" w:cs="Times New Roman"/>
                <w:color w:val="000000"/>
                <w:szCs w:val="24"/>
                <w:lang w:eastAsia="en-US"/>
              </w:rPr>
            </w:pPr>
            <w:r w:rsidRPr="002D0354">
              <w:rPr>
                <w:rFonts w:eastAsia="Times New Roman" w:cs="Times New Roman"/>
                <w:color w:val="000000"/>
                <w:szCs w:val="24"/>
                <w:lang w:eastAsia="en-US"/>
              </w:rPr>
              <w:t>second crop</w:t>
            </w:r>
          </w:p>
        </w:tc>
        <w:tc>
          <w:tcPr>
            <w:tcW w:w="723" w:type="pct"/>
            <w:tcBorders>
              <w:top w:val="nil"/>
              <w:left w:val="nil"/>
              <w:bottom w:val="single" w:sz="4" w:space="0" w:color="auto"/>
              <w:right w:val="nil"/>
            </w:tcBorders>
            <w:shd w:val="clear" w:color="auto" w:fill="auto"/>
            <w:noWrap/>
            <w:vAlign w:val="bottom"/>
            <w:hideMark/>
          </w:tcPr>
          <w:p w14:paraId="5503CBD6" w14:textId="77777777" w:rsidR="00BC0FF0" w:rsidRPr="002D0354" w:rsidRDefault="00BC0FF0" w:rsidP="00AA62A4">
            <w:pPr>
              <w:spacing w:after="0"/>
              <w:jc w:val="center"/>
              <w:rPr>
                <w:rFonts w:eastAsia="Times New Roman" w:cs="Times New Roman"/>
                <w:color w:val="000000"/>
                <w:szCs w:val="24"/>
                <w:lang w:eastAsia="en-US"/>
              </w:rPr>
            </w:pPr>
            <w:r w:rsidRPr="002D0354">
              <w:rPr>
                <w:rFonts w:eastAsia="Times New Roman" w:cs="Times New Roman"/>
                <w:color w:val="000000"/>
                <w:szCs w:val="24"/>
                <w:lang w:eastAsia="en-US"/>
              </w:rPr>
              <w:t>sum</w:t>
            </w:r>
          </w:p>
        </w:tc>
        <w:tc>
          <w:tcPr>
            <w:tcW w:w="723" w:type="pct"/>
            <w:tcBorders>
              <w:top w:val="nil"/>
              <w:left w:val="nil"/>
              <w:bottom w:val="single" w:sz="4" w:space="0" w:color="auto"/>
              <w:right w:val="nil"/>
            </w:tcBorders>
            <w:shd w:val="clear" w:color="auto" w:fill="auto"/>
            <w:noWrap/>
            <w:vAlign w:val="bottom"/>
            <w:hideMark/>
          </w:tcPr>
          <w:p w14:paraId="0DAFAE68" w14:textId="77777777" w:rsidR="00BC0FF0" w:rsidRPr="002D0354" w:rsidRDefault="00BC0FF0" w:rsidP="00AA62A4">
            <w:pPr>
              <w:spacing w:after="0"/>
              <w:jc w:val="center"/>
              <w:rPr>
                <w:rFonts w:eastAsia="Times New Roman" w:cs="Times New Roman"/>
                <w:color w:val="000000"/>
                <w:szCs w:val="24"/>
                <w:lang w:eastAsia="en-US"/>
              </w:rPr>
            </w:pPr>
            <w:r w:rsidRPr="002D0354">
              <w:rPr>
                <w:rFonts w:eastAsia="Times New Roman" w:cs="Times New Roman"/>
                <w:color w:val="000000"/>
                <w:szCs w:val="24"/>
                <w:lang w:eastAsia="en-US"/>
              </w:rPr>
              <w:t>control</w:t>
            </w:r>
          </w:p>
        </w:tc>
        <w:tc>
          <w:tcPr>
            <w:tcW w:w="794" w:type="pct"/>
            <w:tcBorders>
              <w:top w:val="nil"/>
              <w:left w:val="nil"/>
              <w:bottom w:val="single" w:sz="4" w:space="0" w:color="auto"/>
              <w:right w:val="nil"/>
            </w:tcBorders>
            <w:shd w:val="clear" w:color="auto" w:fill="auto"/>
            <w:noWrap/>
            <w:vAlign w:val="bottom"/>
            <w:hideMark/>
          </w:tcPr>
          <w:p w14:paraId="27C28CAC" w14:textId="77777777" w:rsidR="00BC0FF0" w:rsidRPr="002D0354" w:rsidRDefault="00BC0FF0" w:rsidP="00AA62A4">
            <w:pPr>
              <w:spacing w:after="0"/>
              <w:jc w:val="center"/>
              <w:rPr>
                <w:rFonts w:eastAsia="Times New Roman" w:cs="Times New Roman"/>
                <w:color w:val="000000"/>
                <w:szCs w:val="24"/>
                <w:lang w:eastAsia="en-US"/>
              </w:rPr>
            </w:pPr>
            <w:r w:rsidRPr="002D0354">
              <w:rPr>
                <w:rFonts w:eastAsia="Times New Roman" w:cs="Times New Roman"/>
                <w:color w:val="000000"/>
                <w:szCs w:val="24"/>
                <w:lang w:eastAsia="en-US"/>
              </w:rPr>
              <w:t>% of SG***</w:t>
            </w:r>
          </w:p>
        </w:tc>
      </w:tr>
      <w:tr w:rsidR="00BC0FF0" w:rsidRPr="002D0354" w14:paraId="623FE53A" w14:textId="77777777" w:rsidTr="00AA62A4">
        <w:trPr>
          <w:trHeight w:val="300"/>
          <w:jc w:val="center"/>
        </w:trPr>
        <w:tc>
          <w:tcPr>
            <w:tcW w:w="1254" w:type="pct"/>
            <w:tcBorders>
              <w:top w:val="single" w:sz="4" w:space="0" w:color="auto"/>
              <w:left w:val="nil"/>
              <w:bottom w:val="nil"/>
              <w:right w:val="nil"/>
            </w:tcBorders>
            <w:shd w:val="clear" w:color="auto" w:fill="auto"/>
            <w:noWrap/>
            <w:vAlign w:val="bottom"/>
            <w:hideMark/>
          </w:tcPr>
          <w:p w14:paraId="7CF83C1F" w14:textId="77777777" w:rsidR="00BC0FF0" w:rsidRPr="002D0354" w:rsidRDefault="00BC0FF0" w:rsidP="00AA62A4">
            <w:pPr>
              <w:spacing w:after="0"/>
              <w:rPr>
                <w:rFonts w:eastAsia="Times New Roman" w:cs="Times New Roman"/>
                <w:color w:val="000000"/>
                <w:szCs w:val="24"/>
                <w:lang w:eastAsia="en-US"/>
              </w:rPr>
            </w:pPr>
          </w:p>
        </w:tc>
        <w:tc>
          <w:tcPr>
            <w:tcW w:w="2952" w:type="pct"/>
            <w:gridSpan w:val="4"/>
            <w:tcBorders>
              <w:top w:val="single" w:sz="4" w:space="0" w:color="auto"/>
              <w:left w:val="nil"/>
              <w:bottom w:val="nil"/>
              <w:right w:val="nil"/>
            </w:tcBorders>
            <w:shd w:val="clear" w:color="auto" w:fill="auto"/>
            <w:noWrap/>
            <w:vAlign w:val="bottom"/>
            <w:hideMark/>
          </w:tcPr>
          <w:p w14:paraId="5A275C2F" w14:textId="77777777" w:rsidR="00BC0FF0" w:rsidRPr="000E029B" w:rsidRDefault="00BC0FF0" w:rsidP="00AA62A4">
            <w:pPr>
              <w:spacing w:after="0"/>
              <w:jc w:val="center"/>
              <w:rPr>
                <w:i/>
              </w:rPr>
            </w:pPr>
            <w:r w:rsidRPr="002D0354">
              <w:rPr>
                <w:rFonts w:eastAsia="Times New Roman" w:cs="Times New Roman"/>
                <w:color w:val="000000"/>
                <w:szCs w:val="24"/>
                <w:lang w:eastAsia="en-US"/>
              </w:rPr>
              <w:t xml:space="preserve">---------------------- </w:t>
            </w:r>
            <w:r w:rsidRPr="000E029B">
              <w:rPr>
                <w:rFonts w:cs="Times New Roman"/>
                <w:i/>
                <w:color w:val="000000"/>
              </w:rPr>
              <w:t>µ</w:t>
            </w:r>
            <w:r>
              <w:rPr>
                <w:i/>
              </w:rPr>
              <w:t xml:space="preserve">g </w:t>
            </w:r>
            <w:r w:rsidRPr="002D0354">
              <w:rPr>
                <w:rFonts w:eastAsia="Times New Roman" w:cs="Times New Roman"/>
                <w:color w:val="000000"/>
                <w:szCs w:val="24"/>
                <w:lang w:eastAsia="en-US"/>
              </w:rPr>
              <w:t>per pot ----------------------</w:t>
            </w:r>
          </w:p>
        </w:tc>
        <w:tc>
          <w:tcPr>
            <w:tcW w:w="794" w:type="pct"/>
            <w:tcBorders>
              <w:top w:val="single" w:sz="4" w:space="0" w:color="auto"/>
              <w:left w:val="nil"/>
              <w:bottom w:val="nil"/>
              <w:right w:val="nil"/>
            </w:tcBorders>
            <w:shd w:val="clear" w:color="auto" w:fill="auto"/>
            <w:noWrap/>
            <w:vAlign w:val="bottom"/>
            <w:hideMark/>
          </w:tcPr>
          <w:p w14:paraId="330858B5" w14:textId="77777777" w:rsidR="00BC0FF0" w:rsidRPr="002D0354" w:rsidRDefault="00BC0FF0" w:rsidP="00AA62A4">
            <w:pPr>
              <w:spacing w:after="0"/>
              <w:jc w:val="center"/>
              <w:rPr>
                <w:rFonts w:eastAsia="Times New Roman" w:cs="Times New Roman"/>
                <w:color w:val="000000"/>
                <w:szCs w:val="24"/>
                <w:lang w:eastAsia="en-US"/>
              </w:rPr>
            </w:pPr>
          </w:p>
        </w:tc>
      </w:tr>
      <w:tr w:rsidR="00BC0FF0" w:rsidRPr="002D0354" w14:paraId="67A2728F"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4849DB3B"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Control</w:t>
            </w:r>
          </w:p>
        </w:tc>
        <w:tc>
          <w:tcPr>
            <w:tcW w:w="723" w:type="pct"/>
            <w:tcBorders>
              <w:top w:val="nil"/>
              <w:left w:val="nil"/>
              <w:bottom w:val="nil"/>
              <w:right w:val="nil"/>
            </w:tcBorders>
            <w:shd w:val="clear" w:color="auto" w:fill="auto"/>
            <w:noWrap/>
            <w:vAlign w:val="bottom"/>
            <w:hideMark/>
          </w:tcPr>
          <w:p w14:paraId="546C3542"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186</w:t>
            </w:r>
          </w:p>
        </w:tc>
        <w:tc>
          <w:tcPr>
            <w:tcW w:w="782" w:type="pct"/>
            <w:tcBorders>
              <w:top w:val="nil"/>
              <w:left w:val="nil"/>
              <w:bottom w:val="nil"/>
              <w:right w:val="nil"/>
            </w:tcBorders>
            <w:shd w:val="clear" w:color="auto" w:fill="auto"/>
            <w:noWrap/>
            <w:vAlign w:val="bottom"/>
            <w:hideMark/>
          </w:tcPr>
          <w:p w14:paraId="5644021D"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40</w:t>
            </w:r>
          </w:p>
        </w:tc>
        <w:tc>
          <w:tcPr>
            <w:tcW w:w="723" w:type="pct"/>
            <w:tcBorders>
              <w:top w:val="nil"/>
              <w:left w:val="nil"/>
              <w:bottom w:val="nil"/>
              <w:right w:val="nil"/>
            </w:tcBorders>
            <w:shd w:val="clear" w:color="auto" w:fill="auto"/>
            <w:noWrap/>
            <w:vAlign w:val="bottom"/>
            <w:hideMark/>
          </w:tcPr>
          <w:p w14:paraId="0A11E3E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226</w:t>
            </w:r>
          </w:p>
        </w:tc>
        <w:tc>
          <w:tcPr>
            <w:tcW w:w="723" w:type="pct"/>
            <w:tcBorders>
              <w:top w:val="nil"/>
              <w:left w:val="nil"/>
              <w:bottom w:val="nil"/>
              <w:right w:val="nil"/>
            </w:tcBorders>
            <w:shd w:val="clear" w:color="auto" w:fill="auto"/>
            <w:noWrap/>
            <w:vAlign w:val="bottom"/>
            <w:hideMark/>
          </w:tcPr>
          <w:p w14:paraId="6B611F2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lang w:eastAsia="en-US"/>
              </w:rPr>
              <w:t>--</w:t>
            </w:r>
          </w:p>
        </w:tc>
        <w:tc>
          <w:tcPr>
            <w:tcW w:w="794" w:type="pct"/>
            <w:tcBorders>
              <w:top w:val="nil"/>
              <w:left w:val="nil"/>
              <w:bottom w:val="nil"/>
              <w:right w:val="nil"/>
            </w:tcBorders>
            <w:shd w:val="clear" w:color="auto" w:fill="auto"/>
            <w:noWrap/>
            <w:vAlign w:val="bottom"/>
            <w:hideMark/>
          </w:tcPr>
          <w:p w14:paraId="07F5469C"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lang w:eastAsia="en-US"/>
              </w:rPr>
              <w:t>--</w:t>
            </w:r>
          </w:p>
        </w:tc>
      </w:tr>
      <w:tr w:rsidR="00BC0FF0" w:rsidRPr="002D0354" w14:paraId="2CB21498"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5E11D860" w14:textId="77777777" w:rsidR="00BC0FF0" w:rsidRPr="002D0354" w:rsidRDefault="00BC0FF0" w:rsidP="00AA62A4">
            <w:pPr>
              <w:spacing w:after="0"/>
              <w:rPr>
                <w:rFonts w:eastAsia="Times New Roman" w:cs="Times New Roman"/>
                <w:color w:val="000000"/>
                <w:szCs w:val="24"/>
                <w:lang w:eastAsia="en-US"/>
              </w:rPr>
            </w:pPr>
            <w:proofErr w:type="spellStart"/>
            <w:r w:rsidRPr="002D0354">
              <w:rPr>
                <w:rFonts w:eastAsia="Times New Roman" w:cs="Times New Roman"/>
                <w:color w:val="000000"/>
                <w:szCs w:val="24"/>
                <w:lang w:eastAsia="en-US"/>
              </w:rPr>
              <w:t>Ferrilene</w:t>
            </w:r>
            <w:proofErr w:type="spellEnd"/>
          </w:p>
        </w:tc>
        <w:tc>
          <w:tcPr>
            <w:tcW w:w="723" w:type="pct"/>
            <w:tcBorders>
              <w:top w:val="nil"/>
              <w:left w:val="nil"/>
              <w:bottom w:val="nil"/>
              <w:right w:val="nil"/>
            </w:tcBorders>
            <w:shd w:val="clear" w:color="auto" w:fill="auto"/>
            <w:noWrap/>
            <w:vAlign w:val="bottom"/>
            <w:hideMark/>
          </w:tcPr>
          <w:p w14:paraId="6DA6C173"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444</w:t>
            </w:r>
          </w:p>
        </w:tc>
        <w:tc>
          <w:tcPr>
            <w:tcW w:w="782" w:type="pct"/>
            <w:tcBorders>
              <w:top w:val="nil"/>
              <w:left w:val="nil"/>
              <w:bottom w:val="nil"/>
              <w:right w:val="nil"/>
            </w:tcBorders>
            <w:shd w:val="clear" w:color="auto" w:fill="auto"/>
            <w:noWrap/>
            <w:vAlign w:val="bottom"/>
            <w:hideMark/>
          </w:tcPr>
          <w:p w14:paraId="31584C2B"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76</w:t>
            </w:r>
          </w:p>
        </w:tc>
        <w:tc>
          <w:tcPr>
            <w:tcW w:w="723" w:type="pct"/>
            <w:tcBorders>
              <w:top w:val="nil"/>
              <w:left w:val="nil"/>
              <w:bottom w:val="nil"/>
              <w:right w:val="nil"/>
            </w:tcBorders>
            <w:shd w:val="clear" w:color="auto" w:fill="auto"/>
            <w:noWrap/>
            <w:vAlign w:val="bottom"/>
            <w:hideMark/>
          </w:tcPr>
          <w:p w14:paraId="236EDCF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521</w:t>
            </w:r>
          </w:p>
        </w:tc>
        <w:tc>
          <w:tcPr>
            <w:tcW w:w="723" w:type="pct"/>
            <w:tcBorders>
              <w:top w:val="nil"/>
              <w:left w:val="nil"/>
              <w:bottom w:val="nil"/>
              <w:right w:val="nil"/>
            </w:tcBorders>
            <w:shd w:val="clear" w:color="auto" w:fill="auto"/>
            <w:noWrap/>
            <w:vAlign w:val="bottom"/>
            <w:hideMark/>
          </w:tcPr>
          <w:p w14:paraId="6F1FFDA4"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294</w:t>
            </w:r>
          </w:p>
        </w:tc>
        <w:tc>
          <w:tcPr>
            <w:tcW w:w="794" w:type="pct"/>
            <w:tcBorders>
              <w:top w:val="nil"/>
              <w:left w:val="nil"/>
              <w:bottom w:val="nil"/>
              <w:right w:val="nil"/>
            </w:tcBorders>
            <w:shd w:val="clear" w:color="auto" w:fill="auto"/>
            <w:noWrap/>
            <w:vAlign w:val="bottom"/>
            <w:hideMark/>
          </w:tcPr>
          <w:p w14:paraId="39527DD5"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80</w:t>
            </w:r>
          </w:p>
        </w:tc>
      </w:tr>
      <w:tr w:rsidR="00BC0FF0" w:rsidRPr="002D0354" w14:paraId="4DE03C4D"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46CCD83F"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Iron Force</w:t>
            </w:r>
          </w:p>
        </w:tc>
        <w:tc>
          <w:tcPr>
            <w:tcW w:w="723" w:type="pct"/>
            <w:tcBorders>
              <w:top w:val="nil"/>
              <w:left w:val="nil"/>
              <w:bottom w:val="nil"/>
              <w:right w:val="nil"/>
            </w:tcBorders>
            <w:shd w:val="clear" w:color="auto" w:fill="auto"/>
            <w:noWrap/>
            <w:vAlign w:val="bottom"/>
            <w:hideMark/>
          </w:tcPr>
          <w:p w14:paraId="3B90B83D"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429</w:t>
            </w:r>
          </w:p>
        </w:tc>
        <w:tc>
          <w:tcPr>
            <w:tcW w:w="782" w:type="pct"/>
            <w:tcBorders>
              <w:top w:val="nil"/>
              <w:left w:val="nil"/>
              <w:bottom w:val="nil"/>
              <w:right w:val="nil"/>
            </w:tcBorders>
            <w:shd w:val="clear" w:color="auto" w:fill="auto"/>
            <w:noWrap/>
            <w:vAlign w:val="bottom"/>
            <w:hideMark/>
          </w:tcPr>
          <w:p w14:paraId="39F8BD5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78</w:t>
            </w:r>
          </w:p>
        </w:tc>
        <w:tc>
          <w:tcPr>
            <w:tcW w:w="723" w:type="pct"/>
            <w:tcBorders>
              <w:top w:val="nil"/>
              <w:left w:val="nil"/>
              <w:bottom w:val="nil"/>
              <w:right w:val="nil"/>
            </w:tcBorders>
            <w:shd w:val="clear" w:color="auto" w:fill="auto"/>
            <w:noWrap/>
            <w:vAlign w:val="bottom"/>
            <w:hideMark/>
          </w:tcPr>
          <w:p w14:paraId="1684DA3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507</w:t>
            </w:r>
          </w:p>
        </w:tc>
        <w:tc>
          <w:tcPr>
            <w:tcW w:w="723" w:type="pct"/>
            <w:tcBorders>
              <w:top w:val="nil"/>
              <w:left w:val="nil"/>
              <w:bottom w:val="nil"/>
              <w:right w:val="nil"/>
            </w:tcBorders>
            <w:shd w:val="clear" w:color="auto" w:fill="auto"/>
            <w:noWrap/>
            <w:vAlign w:val="bottom"/>
            <w:hideMark/>
          </w:tcPr>
          <w:p w14:paraId="01B47CDA"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281</w:t>
            </w:r>
          </w:p>
        </w:tc>
        <w:tc>
          <w:tcPr>
            <w:tcW w:w="794" w:type="pct"/>
            <w:tcBorders>
              <w:top w:val="nil"/>
              <w:left w:val="nil"/>
              <w:bottom w:val="nil"/>
              <w:right w:val="nil"/>
            </w:tcBorders>
            <w:shd w:val="clear" w:color="auto" w:fill="auto"/>
            <w:noWrap/>
            <w:vAlign w:val="bottom"/>
            <w:hideMark/>
          </w:tcPr>
          <w:p w14:paraId="042656E5"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76</w:t>
            </w:r>
          </w:p>
        </w:tc>
      </w:tr>
      <w:tr w:rsidR="00BC0FF0" w:rsidRPr="002D0354" w14:paraId="0D8D7E5B"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2E762DC8"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Iron Up</w:t>
            </w:r>
          </w:p>
        </w:tc>
        <w:tc>
          <w:tcPr>
            <w:tcW w:w="723" w:type="pct"/>
            <w:tcBorders>
              <w:top w:val="nil"/>
              <w:left w:val="nil"/>
              <w:bottom w:val="nil"/>
              <w:right w:val="nil"/>
            </w:tcBorders>
            <w:shd w:val="clear" w:color="auto" w:fill="auto"/>
            <w:noWrap/>
            <w:vAlign w:val="bottom"/>
            <w:hideMark/>
          </w:tcPr>
          <w:p w14:paraId="06C717B8"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487</w:t>
            </w:r>
          </w:p>
        </w:tc>
        <w:tc>
          <w:tcPr>
            <w:tcW w:w="782" w:type="pct"/>
            <w:tcBorders>
              <w:top w:val="nil"/>
              <w:left w:val="nil"/>
              <w:bottom w:val="nil"/>
              <w:right w:val="nil"/>
            </w:tcBorders>
            <w:shd w:val="clear" w:color="auto" w:fill="auto"/>
            <w:noWrap/>
            <w:vAlign w:val="bottom"/>
            <w:hideMark/>
          </w:tcPr>
          <w:p w14:paraId="1EE59AF4"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89</w:t>
            </w:r>
          </w:p>
        </w:tc>
        <w:tc>
          <w:tcPr>
            <w:tcW w:w="723" w:type="pct"/>
            <w:tcBorders>
              <w:top w:val="nil"/>
              <w:left w:val="nil"/>
              <w:bottom w:val="nil"/>
              <w:right w:val="nil"/>
            </w:tcBorders>
            <w:shd w:val="clear" w:color="auto" w:fill="auto"/>
            <w:noWrap/>
            <w:vAlign w:val="bottom"/>
            <w:hideMark/>
          </w:tcPr>
          <w:p w14:paraId="69764374"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576</w:t>
            </w:r>
          </w:p>
        </w:tc>
        <w:tc>
          <w:tcPr>
            <w:tcW w:w="723" w:type="pct"/>
            <w:tcBorders>
              <w:top w:val="nil"/>
              <w:left w:val="nil"/>
              <w:bottom w:val="nil"/>
              <w:right w:val="nil"/>
            </w:tcBorders>
            <w:shd w:val="clear" w:color="auto" w:fill="auto"/>
            <w:noWrap/>
            <w:vAlign w:val="bottom"/>
            <w:hideMark/>
          </w:tcPr>
          <w:p w14:paraId="7906978C"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350</w:t>
            </w:r>
          </w:p>
        </w:tc>
        <w:tc>
          <w:tcPr>
            <w:tcW w:w="794" w:type="pct"/>
            <w:tcBorders>
              <w:top w:val="nil"/>
              <w:left w:val="nil"/>
              <w:bottom w:val="nil"/>
              <w:right w:val="nil"/>
            </w:tcBorders>
            <w:shd w:val="clear" w:color="auto" w:fill="auto"/>
            <w:noWrap/>
            <w:vAlign w:val="bottom"/>
            <w:hideMark/>
          </w:tcPr>
          <w:p w14:paraId="0CF0D0F8"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95</w:t>
            </w:r>
          </w:p>
        </w:tc>
      </w:tr>
      <w:tr w:rsidR="00BC0FF0" w:rsidRPr="002D0354" w14:paraId="74118728"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08352EBF"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Soygreen (SG)</w:t>
            </w:r>
          </w:p>
        </w:tc>
        <w:tc>
          <w:tcPr>
            <w:tcW w:w="723" w:type="pct"/>
            <w:tcBorders>
              <w:top w:val="nil"/>
              <w:left w:val="nil"/>
              <w:bottom w:val="nil"/>
              <w:right w:val="nil"/>
            </w:tcBorders>
            <w:shd w:val="clear" w:color="auto" w:fill="auto"/>
            <w:noWrap/>
            <w:vAlign w:val="bottom"/>
            <w:hideMark/>
          </w:tcPr>
          <w:p w14:paraId="7B4F0603"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490</w:t>
            </w:r>
          </w:p>
        </w:tc>
        <w:tc>
          <w:tcPr>
            <w:tcW w:w="782" w:type="pct"/>
            <w:tcBorders>
              <w:top w:val="nil"/>
              <w:left w:val="nil"/>
              <w:bottom w:val="nil"/>
              <w:right w:val="nil"/>
            </w:tcBorders>
            <w:shd w:val="clear" w:color="auto" w:fill="auto"/>
            <w:noWrap/>
            <w:vAlign w:val="bottom"/>
            <w:hideMark/>
          </w:tcPr>
          <w:p w14:paraId="21A69CE0"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104</w:t>
            </w:r>
          </w:p>
        </w:tc>
        <w:tc>
          <w:tcPr>
            <w:tcW w:w="723" w:type="pct"/>
            <w:tcBorders>
              <w:top w:val="nil"/>
              <w:left w:val="nil"/>
              <w:bottom w:val="nil"/>
              <w:right w:val="nil"/>
            </w:tcBorders>
            <w:shd w:val="clear" w:color="auto" w:fill="auto"/>
            <w:noWrap/>
            <w:vAlign w:val="bottom"/>
            <w:hideMark/>
          </w:tcPr>
          <w:p w14:paraId="0FDCF38D"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594</w:t>
            </w:r>
          </w:p>
        </w:tc>
        <w:tc>
          <w:tcPr>
            <w:tcW w:w="723" w:type="pct"/>
            <w:tcBorders>
              <w:top w:val="nil"/>
              <w:left w:val="nil"/>
              <w:bottom w:val="nil"/>
              <w:right w:val="nil"/>
            </w:tcBorders>
            <w:shd w:val="clear" w:color="auto" w:fill="auto"/>
            <w:noWrap/>
            <w:vAlign w:val="bottom"/>
            <w:hideMark/>
          </w:tcPr>
          <w:p w14:paraId="2A782837"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368</w:t>
            </w:r>
          </w:p>
        </w:tc>
        <w:tc>
          <w:tcPr>
            <w:tcW w:w="794" w:type="pct"/>
            <w:tcBorders>
              <w:top w:val="nil"/>
              <w:left w:val="nil"/>
              <w:bottom w:val="nil"/>
              <w:right w:val="nil"/>
            </w:tcBorders>
            <w:shd w:val="clear" w:color="auto" w:fill="auto"/>
            <w:noWrap/>
            <w:vAlign w:val="bottom"/>
            <w:hideMark/>
          </w:tcPr>
          <w:p w14:paraId="5EAB7E1A"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100</w:t>
            </w:r>
          </w:p>
        </w:tc>
      </w:tr>
      <w:tr w:rsidR="00BC0FF0" w:rsidRPr="002D0354" w14:paraId="39EFC961"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5F7AEFF5"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Soygreen</w:t>
            </w:r>
            <w:r>
              <w:rPr>
                <w:rFonts w:eastAsia="Times New Roman" w:cs="Times New Roman"/>
                <w:color w:val="000000"/>
                <w:szCs w:val="24"/>
                <w:lang w:eastAsia="en-US"/>
              </w:rPr>
              <w:t xml:space="preserve"> Liquid</w:t>
            </w:r>
          </w:p>
        </w:tc>
        <w:tc>
          <w:tcPr>
            <w:tcW w:w="723" w:type="pct"/>
            <w:tcBorders>
              <w:top w:val="nil"/>
              <w:left w:val="nil"/>
              <w:bottom w:val="nil"/>
              <w:right w:val="nil"/>
            </w:tcBorders>
            <w:shd w:val="clear" w:color="auto" w:fill="auto"/>
            <w:noWrap/>
            <w:vAlign w:val="bottom"/>
            <w:hideMark/>
          </w:tcPr>
          <w:p w14:paraId="0A546F8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463</w:t>
            </w:r>
          </w:p>
        </w:tc>
        <w:tc>
          <w:tcPr>
            <w:tcW w:w="782" w:type="pct"/>
            <w:tcBorders>
              <w:top w:val="nil"/>
              <w:left w:val="nil"/>
              <w:bottom w:val="nil"/>
              <w:right w:val="nil"/>
            </w:tcBorders>
            <w:shd w:val="clear" w:color="auto" w:fill="auto"/>
            <w:noWrap/>
            <w:vAlign w:val="bottom"/>
            <w:hideMark/>
          </w:tcPr>
          <w:p w14:paraId="644792F7"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101</w:t>
            </w:r>
          </w:p>
        </w:tc>
        <w:tc>
          <w:tcPr>
            <w:tcW w:w="723" w:type="pct"/>
            <w:tcBorders>
              <w:top w:val="nil"/>
              <w:left w:val="nil"/>
              <w:bottom w:val="nil"/>
              <w:right w:val="nil"/>
            </w:tcBorders>
            <w:shd w:val="clear" w:color="auto" w:fill="auto"/>
            <w:noWrap/>
            <w:vAlign w:val="bottom"/>
            <w:hideMark/>
          </w:tcPr>
          <w:p w14:paraId="28DDF06A"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564</w:t>
            </w:r>
          </w:p>
        </w:tc>
        <w:tc>
          <w:tcPr>
            <w:tcW w:w="723" w:type="pct"/>
            <w:tcBorders>
              <w:top w:val="nil"/>
              <w:left w:val="nil"/>
              <w:bottom w:val="nil"/>
              <w:right w:val="nil"/>
            </w:tcBorders>
            <w:shd w:val="clear" w:color="auto" w:fill="auto"/>
            <w:noWrap/>
            <w:vAlign w:val="bottom"/>
            <w:hideMark/>
          </w:tcPr>
          <w:p w14:paraId="655CCE73"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338</w:t>
            </w:r>
          </w:p>
        </w:tc>
        <w:tc>
          <w:tcPr>
            <w:tcW w:w="794" w:type="pct"/>
            <w:tcBorders>
              <w:top w:val="nil"/>
              <w:left w:val="nil"/>
              <w:bottom w:val="nil"/>
              <w:right w:val="nil"/>
            </w:tcBorders>
            <w:shd w:val="clear" w:color="auto" w:fill="auto"/>
            <w:noWrap/>
            <w:vAlign w:val="bottom"/>
            <w:hideMark/>
          </w:tcPr>
          <w:p w14:paraId="3468F79B"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92</w:t>
            </w:r>
          </w:p>
        </w:tc>
      </w:tr>
      <w:tr w:rsidR="00BC0FF0" w:rsidRPr="002D0354" w14:paraId="3423F264"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3F0D606F"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Versatile Iron Shield</w:t>
            </w:r>
          </w:p>
        </w:tc>
        <w:tc>
          <w:tcPr>
            <w:tcW w:w="723" w:type="pct"/>
            <w:tcBorders>
              <w:top w:val="nil"/>
              <w:left w:val="nil"/>
              <w:bottom w:val="nil"/>
              <w:right w:val="nil"/>
            </w:tcBorders>
            <w:shd w:val="clear" w:color="auto" w:fill="auto"/>
            <w:noWrap/>
            <w:vAlign w:val="bottom"/>
            <w:hideMark/>
          </w:tcPr>
          <w:p w14:paraId="7F396620"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474</w:t>
            </w:r>
          </w:p>
        </w:tc>
        <w:tc>
          <w:tcPr>
            <w:tcW w:w="782" w:type="pct"/>
            <w:tcBorders>
              <w:top w:val="nil"/>
              <w:left w:val="nil"/>
              <w:bottom w:val="nil"/>
              <w:right w:val="nil"/>
            </w:tcBorders>
            <w:shd w:val="clear" w:color="auto" w:fill="auto"/>
            <w:noWrap/>
            <w:vAlign w:val="bottom"/>
            <w:hideMark/>
          </w:tcPr>
          <w:p w14:paraId="580FD7BA"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82</w:t>
            </w:r>
          </w:p>
        </w:tc>
        <w:tc>
          <w:tcPr>
            <w:tcW w:w="723" w:type="pct"/>
            <w:tcBorders>
              <w:top w:val="nil"/>
              <w:left w:val="nil"/>
              <w:bottom w:val="nil"/>
              <w:right w:val="nil"/>
            </w:tcBorders>
            <w:shd w:val="clear" w:color="auto" w:fill="auto"/>
            <w:noWrap/>
            <w:vAlign w:val="bottom"/>
            <w:hideMark/>
          </w:tcPr>
          <w:p w14:paraId="72D3EF61"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556</w:t>
            </w:r>
          </w:p>
        </w:tc>
        <w:tc>
          <w:tcPr>
            <w:tcW w:w="723" w:type="pct"/>
            <w:tcBorders>
              <w:top w:val="nil"/>
              <w:left w:val="nil"/>
              <w:bottom w:val="nil"/>
              <w:right w:val="nil"/>
            </w:tcBorders>
            <w:shd w:val="clear" w:color="auto" w:fill="auto"/>
            <w:noWrap/>
            <w:vAlign w:val="bottom"/>
            <w:hideMark/>
          </w:tcPr>
          <w:p w14:paraId="47936342"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330</w:t>
            </w:r>
          </w:p>
        </w:tc>
        <w:tc>
          <w:tcPr>
            <w:tcW w:w="794" w:type="pct"/>
            <w:tcBorders>
              <w:top w:val="nil"/>
              <w:left w:val="nil"/>
              <w:bottom w:val="nil"/>
              <w:right w:val="nil"/>
            </w:tcBorders>
            <w:shd w:val="clear" w:color="auto" w:fill="auto"/>
            <w:noWrap/>
            <w:vAlign w:val="bottom"/>
            <w:hideMark/>
          </w:tcPr>
          <w:p w14:paraId="7C53C11A"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90</w:t>
            </w:r>
          </w:p>
        </w:tc>
      </w:tr>
      <w:tr w:rsidR="00BC0FF0" w:rsidRPr="002D0354" w14:paraId="7C958B04"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6216A830" w14:textId="77777777" w:rsidR="00BC0FF0" w:rsidRPr="002D0354" w:rsidRDefault="00BC0FF0" w:rsidP="00AA62A4">
            <w:pPr>
              <w:spacing w:after="0"/>
              <w:rPr>
                <w:rFonts w:eastAsia="Times New Roman" w:cs="Times New Roman"/>
                <w:color w:val="000000"/>
                <w:szCs w:val="24"/>
                <w:lang w:eastAsia="en-US"/>
              </w:rPr>
            </w:pPr>
            <w:proofErr w:type="spellStart"/>
            <w:r w:rsidRPr="002D0354">
              <w:rPr>
                <w:rFonts w:eastAsia="Times New Roman" w:cs="Times New Roman"/>
                <w:color w:val="000000"/>
                <w:szCs w:val="24"/>
                <w:lang w:eastAsia="en-US"/>
              </w:rPr>
              <w:t>Ferrale</w:t>
            </w:r>
            <w:proofErr w:type="spellEnd"/>
            <w:r w:rsidRPr="002D0354">
              <w:rPr>
                <w:rFonts w:eastAsia="Times New Roman" w:cs="Times New Roman"/>
                <w:color w:val="000000"/>
                <w:szCs w:val="24"/>
                <w:lang w:eastAsia="en-US"/>
              </w:rPr>
              <w:t xml:space="preserve"> EVO</w:t>
            </w:r>
          </w:p>
        </w:tc>
        <w:tc>
          <w:tcPr>
            <w:tcW w:w="723" w:type="pct"/>
            <w:tcBorders>
              <w:top w:val="nil"/>
              <w:left w:val="nil"/>
              <w:bottom w:val="nil"/>
              <w:right w:val="nil"/>
            </w:tcBorders>
            <w:shd w:val="clear" w:color="auto" w:fill="auto"/>
            <w:noWrap/>
            <w:vAlign w:val="bottom"/>
            <w:hideMark/>
          </w:tcPr>
          <w:p w14:paraId="1A3F2CAE"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449</w:t>
            </w:r>
          </w:p>
        </w:tc>
        <w:tc>
          <w:tcPr>
            <w:tcW w:w="782" w:type="pct"/>
            <w:tcBorders>
              <w:top w:val="nil"/>
              <w:left w:val="nil"/>
              <w:bottom w:val="nil"/>
              <w:right w:val="nil"/>
            </w:tcBorders>
            <w:shd w:val="clear" w:color="auto" w:fill="auto"/>
            <w:noWrap/>
            <w:vAlign w:val="bottom"/>
            <w:hideMark/>
          </w:tcPr>
          <w:p w14:paraId="04A1D0A1"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105</w:t>
            </w:r>
          </w:p>
        </w:tc>
        <w:tc>
          <w:tcPr>
            <w:tcW w:w="723" w:type="pct"/>
            <w:tcBorders>
              <w:top w:val="nil"/>
              <w:left w:val="nil"/>
              <w:bottom w:val="nil"/>
              <w:right w:val="nil"/>
            </w:tcBorders>
            <w:shd w:val="clear" w:color="auto" w:fill="auto"/>
            <w:noWrap/>
            <w:vAlign w:val="bottom"/>
            <w:hideMark/>
          </w:tcPr>
          <w:p w14:paraId="4ECD538E"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554</w:t>
            </w:r>
          </w:p>
        </w:tc>
        <w:tc>
          <w:tcPr>
            <w:tcW w:w="723" w:type="pct"/>
            <w:tcBorders>
              <w:top w:val="nil"/>
              <w:left w:val="nil"/>
              <w:bottom w:val="nil"/>
              <w:right w:val="nil"/>
            </w:tcBorders>
            <w:shd w:val="clear" w:color="auto" w:fill="auto"/>
            <w:noWrap/>
            <w:vAlign w:val="bottom"/>
            <w:hideMark/>
          </w:tcPr>
          <w:p w14:paraId="360B48BA"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328</w:t>
            </w:r>
          </w:p>
        </w:tc>
        <w:tc>
          <w:tcPr>
            <w:tcW w:w="794" w:type="pct"/>
            <w:tcBorders>
              <w:top w:val="nil"/>
              <w:left w:val="nil"/>
              <w:bottom w:val="nil"/>
              <w:right w:val="nil"/>
            </w:tcBorders>
            <w:shd w:val="clear" w:color="auto" w:fill="auto"/>
            <w:noWrap/>
            <w:vAlign w:val="bottom"/>
            <w:hideMark/>
          </w:tcPr>
          <w:p w14:paraId="69F1CEC0"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89</w:t>
            </w:r>
          </w:p>
        </w:tc>
      </w:tr>
      <w:tr w:rsidR="00BC0FF0" w:rsidRPr="002D0354" w14:paraId="077F9BCE"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10030E8B"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Red Vigor</w:t>
            </w:r>
          </w:p>
        </w:tc>
        <w:tc>
          <w:tcPr>
            <w:tcW w:w="723" w:type="pct"/>
            <w:tcBorders>
              <w:top w:val="nil"/>
              <w:left w:val="nil"/>
              <w:bottom w:val="nil"/>
              <w:right w:val="nil"/>
            </w:tcBorders>
            <w:shd w:val="clear" w:color="auto" w:fill="auto"/>
            <w:noWrap/>
            <w:vAlign w:val="bottom"/>
            <w:hideMark/>
          </w:tcPr>
          <w:p w14:paraId="6051A82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433</w:t>
            </w:r>
          </w:p>
        </w:tc>
        <w:tc>
          <w:tcPr>
            <w:tcW w:w="782" w:type="pct"/>
            <w:tcBorders>
              <w:top w:val="nil"/>
              <w:left w:val="nil"/>
              <w:bottom w:val="nil"/>
              <w:right w:val="nil"/>
            </w:tcBorders>
            <w:shd w:val="clear" w:color="auto" w:fill="auto"/>
            <w:noWrap/>
            <w:vAlign w:val="bottom"/>
            <w:hideMark/>
          </w:tcPr>
          <w:p w14:paraId="37AD198B"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75</w:t>
            </w:r>
          </w:p>
        </w:tc>
        <w:tc>
          <w:tcPr>
            <w:tcW w:w="723" w:type="pct"/>
            <w:tcBorders>
              <w:top w:val="nil"/>
              <w:left w:val="nil"/>
              <w:bottom w:val="nil"/>
              <w:right w:val="nil"/>
            </w:tcBorders>
            <w:shd w:val="clear" w:color="auto" w:fill="auto"/>
            <w:noWrap/>
            <w:vAlign w:val="bottom"/>
            <w:hideMark/>
          </w:tcPr>
          <w:p w14:paraId="06B9AB83"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508</w:t>
            </w:r>
          </w:p>
        </w:tc>
        <w:tc>
          <w:tcPr>
            <w:tcW w:w="723" w:type="pct"/>
            <w:tcBorders>
              <w:top w:val="nil"/>
              <w:left w:val="nil"/>
              <w:bottom w:val="nil"/>
              <w:right w:val="nil"/>
            </w:tcBorders>
            <w:shd w:val="clear" w:color="auto" w:fill="auto"/>
            <w:noWrap/>
            <w:vAlign w:val="bottom"/>
            <w:hideMark/>
          </w:tcPr>
          <w:p w14:paraId="1BF5750B"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281</w:t>
            </w:r>
          </w:p>
        </w:tc>
        <w:tc>
          <w:tcPr>
            <w:tcW w:w="794" w:type="pct"/>
            <w:tcBorders>
              <w:top w:val="nil"/>
              <w:left w:val="nil"/>
              <w:bottom w:val="nil"/>
              <w:right w:val="nil"/>
            </w:tcBorders>
            <w:shd w:val="clear" w:color="auto" w:fill="auto"/>
            <w:noWrap/>
            <w:vAlign w:val="bottom"/>
            <w:hideMark/>
          </w:tcPr>
          <w:p w14:paraId="3297E02B"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76</w:t>
            </w:r>
          </w:p>
        </w:tc>
      </w:tr>
      <w:tr w:rsidR="00BC0FF0" w:rsidRPr="002D0354" w14:paraId="36895B1A" w14:textId="77777777" w:rsidTr="00AA62A4">
        <w:trPr>
          <w:trHeight w:val="300"/>
          <w:jc w:val="center"/>
        </w:trPr>
        <w:tc>
          <w:tcPr>
            <w:tcW w:w="1254" w:type="pct"/>
            <w:tcBorders>
              <w:top w:val="nil"/>
              <w:left w:val="nil"/>
              <w:bottom w:val="nil"/>
              <w:right w:val="nil"/>
            </w:tcBorders>
            <w:shd w:val="clear" w:color="auto" w:fill="auto"/>
            <w:noWrap/>
            <w:vAlign w:val="bottom"/>
            <w:hideMark/>
          </w:tcPr>
          <w:p w14:paraId="4588DA91" w14:textId="77777777" w:rsidR="00BC0FF0" w:rsidRPr="002D0354" w:rsidRDefault="00BC0FF0" w:rsidP="00AA62A4">
            <w:pPr>
              <w:spacing w:after="0"/>
              <w:rPr>
                <w:rFonts w:eastAsia="Times New Roman" w:cs="Times New Roman"/>
                <w:color w:val="000000"/>
                <w:szCs w:val="24"/>
                <w:lang w:eastAsia="en-US"/>
              </w:rPr>
            </w:pPr>
            <w:r w:rsidRPr="002D0354">
              <w:rPr>
                <w:rFonts w:eastAsia="Times New Roman" w:cs="Times New Roman"/>
                <w:color w:val="000000"/>
                <w:szCs w:val="24"/>
                <w:lang w:eastAsia="en-US"/>
              </w:rPr>
              <w:t>Versa</w:t>
            </w:r>
          </w:p>
        </w:tc>
        <w:tc>
          <w:tcPr>
            <w:tcW w:w="723" w:type="pct"/>
            <w:tcBorders>
              <w:top w:val="nil"/>
              <w:left w:val="nil"/>
              <w:bottom w:val="nil"/>
              <w:right w:val="nil"/>
            </w:tcBorders>
            <w:shd w:val="clear" w:color="auto" w:fill="auto"/>
            <w:noWrap/>
            <w:vAlign w:val="bottom"/>
            <w:hideMark/>
          </w:tcPr>
          <w:p w14:paraId="2E35D760"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447</w:t>
            </w:r>
          </w:p>
        </w:tc>
        <w:tc>
          <w:tcPr>
            <w:tcW w:w="782" w:type="pct"/>
            <w:tcBorders>
              <w:top w:val="nil"/>
              <w:left w:val="nil"/>
              <w:bottom w:val="nil"/>
              <w:right w:val="nil"/>
            </w:tcBorders>
            <w:shd w:val="clear" w:color="auto" w:fill="auto"/>
            <w:noWrap/>
            <w:vAlign w:val="bottom"/>
            <w:hideMark/>
          </w:tcPr>
          <w:p w14:paraId="62944A86"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65</w:t>
            </w:r>
          </w:p>
        </w:tc>
        <w:tc>
          <w:tcPr>
            <w:tcW w:w="723" w:type="pct"/>
            <w:tcBorders>
              <w:top w:val="nil"/>
              <w:left w:val="nil"/>
              <w:bottom w:val="nil"/>
              <w:right w:val="nil"/>
            </w:tcBorders>
            <w:shd w:val="clear" w:color="auto" w:fill="auto"/>
            <w:noWrap/>
            <w:vAlign w:val="bottom"/>
            <w:hideMark/>
          </w:tcPr>
          <w:p w14:paraId="6DFBEFE9"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512</w:t>
            </w:r>
          </w:p>
        </w:tc>
        <w:tc>
          <w:tcPr>
            <w:tcW w:w="723" w:type="pct"/>
            <w:tcBorders>
              <w:top w:val="nil"/>
              <w:left w:val="nil"/>
              <w:bottom w:val="nil"/>
              <w:right w:val="nil"/>
            </w:tcBorders>
            <w:shd w:val="clear" w:color="auto" w:fill="auto"/>
            <w:noWrap/>
            <w:vAlign w:val="bottom"/>
            <w:hideMark/>
          </w:tcPr>
          <w:p w14:paraId="752FB9CC"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285</w:t>
            </w:r>
          </w:p>
        </w:tc>
        <w:tc>
          <w:tcPr>
            <w:tcW w:w="794" w:type="pct"/>
            <w:tcBorders>
              <w:top w:val="nil"/>
              <w:left w:val="nil"/>
              <w:bottom w:val="nil"/>
              <w:right w:val="nil"/>
            </w:tcBorders>
            <w:shd w:val="clear" w:color="auto" w:fill="auto"/>
            <w:noWrap/>
            <w:vAlign w:val="bottom"/>
            <w:hideMark/>
          </w:tcPr>
          <w:p w14:paraId="42F7C690"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78</w:t>
            </w:r>
          </w:p>
        </w:tc>
      </w:tr>
      <w:tr w:rsidR="00BC0FF0" w:rsidRPr="002D0354" w14:paraId="6E4950AE" w14:textId="77777777" w:rsidTr="00AA62A4">
        <w:trPr>
          <w:trHeight w:val="300"/>
          <w:jc w:val="center"/>
        </w:trPr>
        <w:tc>
          <w:tcPr>
            <w:tcW w:w="1254" w:type="pct"/>
            <w:tcBorders>
              <w:top w:val="nil"/>
              <w:left w:val="nil"/>
              <w:right w:val="nil"/>
            </w:tcBorders>
            <w:shd w:val="clear" w:color="auto" w:fill="auto"/>
            <w:noWrap/>
            <w:vAlign w:val="bottom"/>
            <w:hideMark/>
          </w:tcPr>
          <w:p w14:paraId="4E78D7A6" w14:textId="77777777" w:rsidR="00BC0FF0" w:rsidRPr="002D0354" w:rsidRDefault="00BC0FF0" w:rsidP="00AA62A4">
            <w:pPr>
              <w:spacing w:after="0"/>
              <w:rPr>
                <w:rFonts w:eastAsia="Times New Roman" w:cs="Times New Roman"/>
                <w:color w:val="000000"/>
                <w:szCs w:val="24"/>
                <w:lang w:eastAsia="en-US"/>
              </w:rPr>
            </w:pPr>
            <w:proofErr w:type="spellStart"/>
            <w:r>
              <w:rPr>
                <w:rFonts w:eastAsia="Times New Roman" w:cs="Times New Roman"/>
                <w:color w:val="000000"/>
                <w:szCs w:val="24"/>
                <w:lang w:eastAsia="en-US"/>
              </w:rPr>
              <w:t>I</w:t>
            </w:r>
            <w:r w:rsidRPr="002D0354">
              <w:rPr>
                <w:rFonts w:eastAsia="Times New Roman" w:cs="Times New Roman"/>
                <w:color w:val="000000"/>
                <w:szCs w:val="24"/>
                <w:lang w:eastAsia="en-US"/>
              </w:rPr>
              <w:t>per</w:t>
            </w:r>
            <w:proofErr w:type="spellEnd"/>
            <w:r w:rsidRPr="002D0354">
              <w:rPr>
                <w:rFonts w:eastAsia="Times New Roman" w:cs="Times New Roman"/>
                <w:color w:val="000000"/>
                <w:szCs w:val="24"/>
                <w:lang w:eastAsia="en-US"/>
              </w:rPr>
              <w:t xml:space="preserve"> Fer Marathon</w:t>
            </w:r>
          </w:p>
        </w:tc>
        <w:tc>
          <w:tcPr>
            <w:tcW w:w="723" w:type="pct"/>
            <w:tcBorders>
              <w:top w:val="nil"/>
              <w:left w:val="nil"/>
              <w:right w:val="nil"/>
            </w:tcBorders>
            <w:shd w:val="clear" w:color="auto" w:fill="auto"/>
            <w:noWrap/>
            <w:vAlign w:val="bottom"/>
            <w:hideMark/>
          </w:tcPr>
          <w:p w14:paraId="0CF5E807"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437</w:t>
            </w:r>
          </w:p>
        </w:tc>
        <w:tc>
          <w:tcPr>
            <w:tcW w:w="782" w:type="pct"/>
            <w:tcBorders>
              <w:top w:val="nil"/>
              <w:left w:val="nil"/>
              <w:right w:val="nil"/>
            </w:tcBorders>
            <w:shd w:val="clear" w:color="auto" w:fill="auto"/>
            <w:noWrap/>
            <w:vAlign w:val="bottom"/>
            <w:hideMark/>
          </w:tcPr>
          <w:p w14:paraId="50D31D86"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76</w:t>
            </w:r>
          </w:p>
        </w:tc>
        <w:tc>
          <w:tcPr>
            <w:tcW w:w="723" w:type="pct"/>
            <w:tcBorders>
              <w:top w:val="nil"/>
              <w:left w:val="nil"/>
              <w:right w:val="nil"/>
            </w:tcBorders>
            <w:shd w:val="clear" w:color="auto" w:fill="auto"/>
            <w:noWrap/>
            <w:vAlign w:val="bottom"/>
            <w:hideMark/>
          </w:tcPr>
          <w:p w14:paraId="4E20745F"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513</w:t>
            </w:r>
          </w:p>
        </w:tc>
        <w:tc>
          <w:tcPr>
            <w:tcW w:w="723" w:type="pct"/>
            <w:tcBorders>
              <w:top w:val="nil"/>
              <w:left w:val="nil"/>
              <w:right w:val="nil"/>
            </w:tcBorders>
            <w:shd w:val="clear" w:color="auto" w:fill="auto"/>
            <w:noWrap/>
            <w:vAlign w:val="bottom"/>
            <w:hideMark/>
          </w:tcPr>
          <w:p w14:paraId="4E1D406B"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287</w:t>
            </w:r>
          </w:p>
        </w:tc>
        <w:tc>
          <w:tcPr>
            <w:tcW w:w="794" w:type="pct"/>
            <w:tcBorders>
              <w:top w:val="nil"/>
              <w:left w:val="nil"/>
              <w:right w:val="nil"/>
            </w:tcBorders>
            <w:shd w:val="clear" w:color="auto" w:fill="auto"/>
            <w:noWrap/>
            <w:vAlign w:val="bottom"/>
            <w:hideMark/>
          </w:tcPr>
          <w:p w14:paraId="533D35E4"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78</w:t>
            </w:r>
          </w:p>
        </w:tc>
      </w:tr>
      <w:tr w:rsidR="00BC0FF0" w:rsidRPr="002D0354" w14:paraId="1D5EF7C8" w14:textId="77777777" w:rsidTr="00AA62A4">
        <w:trPr>
          <w:trHeight w:val="300"/>
          <w:jc w:val="center"/>
        </w:trPr>
        <w:tc>
          <w:tcPr>
            <w:tcW w:w="1254" w:type="pct"/>
            <w:tcBorders>
              <w:top w:val="nil"/>
              <w:left w:val="nil"/>
              <w:bottom w:val="single" w:sz="4" w:space="0" w:color="auto"/>
              <w:right w:val="nil"/>
            </w:tcBorders>
            <w:shd w:val="clear" w:color="auto" w:fill="auto"/>
            <w:noWrap/>
            <w:vAlign w:val="bottom"/>
            <w:hideMark/>
          </w:tcPr>
          <w:p w14:paraId="0DA90FC9" w14:textId="77777777" w:rsidR="00BC0FF0" w:rsidRPr="002D0354" w:rsidRDefault="00BC0FF0" w:rsidP="00AA62A4">
            <w:pPr>
              <w:spacing w:after="0"/>
              <w:rPr>
                <w:rFonts w:eastAsia="Times New Roman" w:cs="Times New Roman"/>
                <w:color w:val="000000"/>
                <w:szCs w:val="24"/>
                <w:lang w:eastAsia="en-US"/>
              </w:rPr>
            </w:pPr>
            <w:proofErr w:type="spellStart"/>
            <w:r>
              <w:rPr>
                <w:rFonts w:eastAsia="Times New Roman" w:cs="Times New Roman"/>
                <w:color w:val="000000"/>
                <w:szCs w:val="24"/>
                <w:lang w:eastAsia="en-US"/>
              </w:rPr>
              <w:t>I</w:t>
            </w:r>
            <w:r w:rsidRPr="002D0354">
              <w:rPr>
                <w:rFonts w:eastAsia="Times New Roman" w:cs="Times New Roman"/>
                <w:color w:val="000000"/>
                <w:szCs w:val="24"/>
                <w:lang w:eastAsia="en-US"/>
              </w:rPr>
              <w:t>per</w:t>
            </w:r>
            <w:proofErr w:type="spellEnd"/>
            <w:r w:rsidRPr="002D0354">
              <w:rPr>
                <w:rFonts w:eastAsia="Times New Roman" w:cs="Times New Roman"/>
                <w:color w:val="000000"/>
                <w:szCs w:val="24"/>
                <w:lang w:eastAsia="en-US"/>
              </w:rPr>
              <w:t xml:space="preserve"> Fer Marathon</w:t>
            </w:r>
          </w:p>
        </w:tc>
        <w:tc>
          <w:tcPr>
            <w:tcW w:w="723" w:type="pct"/>
            <w:tcBorders>
              <w:top w:val="nil"/>
              <w:left w:val="nil"/>
              <w:bottom w:val="single" w:sz="4" w:space="0" w:color="auto"/>
              <w:right w:val="nil"/>
            </w:tcBorders>
            <w:shd w:val="clear" w:color="auto" w:fill="auto"/>
            <w:noWrap/>
            <w:vAlign w:val="bottom"/>
            <w:hideMark/>
          </w:tcPr>
          <w:p w14:paraId="29CF4D24"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160</w:t>
            </w:r>
          </w:p>
        </w:tc>
        <w:tc>
          <w:tcPr>
            <w:tcW w:w="782" w:type="pct"/>
            <w:tcBorders>
              <w:top w:val="nil"/>
              <w:left w:val="nil"/>
              <w:bottom w:val="single" w:sz="4" w:space="0" w:color="auto"/>
              <w:right w:val="nil"/>
            </w:tcBorders>
            <w:shd w:val="clear" w:color="auto" w:fill="auto"/>
            <w:noWrap/>
            <w:vAlign w:val="bottom"/>
            <w:hideMark/>
          </w:tcPr>
          <w:p w14:paraId="10CF1D9F"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44</w:t>
            </w:r>
          </w:p>
        </w:tc>
        <w:tc>
          <w:tcPr>
            <w:tcW w:w="723" w:type="pct"/>
            <w:tcBorders>
              <w:top w:val="nil"/>
              <w:left w:val="nil"/>
              <w:bottom w:val="single" w:sz="4" w:space="0" w:color="auto"/>
              <w:right w:val="nil"/>
            </w:tcBorders>
            <w:shd w:val="clear" w:color="auto" w:fill="auto"/>
            <w:noWrap/>
            <w:vAlign w:val="bottom"/>
            <w:hideMark/>
          </w:tcPr>
          <w:p w14:paraId="74B0116F"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203</w:t>
            </w:r>
          </w:p>
        </w:tc>
        <w:tc>
          <w:tcPr>
            <w:tcW w:w="723" w:type="pct"/>
            <w:tcBorders>
              <w:top w:val="nil"/>
              <w:left w:val="nil"/>
              <w:bottom w:val="single" w:sz="4" w:space="0" w:color="auto"/>
              <w:right w:val="nil"/>
            </w:tcBorders>
            <w:shd w:val="clear" w:color="auto" w:fill="auto"/>
            <w:noWrap/>
            <w:vAlign w:val="bottom"/>
            <w:hideMark/>
          </w:tcPr>
          <w:p w14:paraId="2199C3C4"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-23</w:t>
            </w:r>
          </w:p>
        </w:tc>
        <w:tc>
          <w:tcPr>
            <w:tcW w:w="794" w:type="pct"/>
            <w:tcBorders>
              <w:top w:val="nil"/>
              <w:left w:val="nil"/>
              <w:bottom w:val="single" w:sz="4" w:space="0" w:color="auto"/>
              <w:right w:val="nil"/>
            </w:tcBorders>
            <w:shd w:val="clear" w:color="auto" w:fill="auto"/>
            <w:noWrap/>
            <w:vAlign w:val="bottom"/>
            <w:hideMark/>
          </w:tcPr>
          <w:p w14:paraId="22F7F42C" w14:textId="77777777" w:rsidR="00BC0FF0" w:rsidRPr="002D0354" w:rsidRDefault="00BC0FF0" w:rsidP="00AA62A4">
            <w:pPr>
              <w:spacing w:after="0"/>
              <w:jc w:val="center"/>
              <w:rPr>
                <w:rFonts w:eastAsia="Times New Roman" w:cs="Times New Roman"/>
                <w:color w:val="000000"/>
                <w:szCs w:val="24"/>
                <w:lang w:eastAsia="en-US"/>
              </w:rPr>
            </w:pPr>
            <w:r>
              <w:rPr>
                <w:rFonts w:eastAsia="Times New Roman" w:cs="Times New Roman"/>
                <w:color w:val="000000"/>
                <w:szCs w:val="24"/>
              </w:rPr>
              <w:t>~ 0</w:t>
            </w:r>
          </w:p>
        </w:tc>
      </w:tr>
    </w:tbl>
    <w:p w14:paraId="2588EC55" w14:textId="6874DF69" w:rsidR="00BC0FF0" w:rsidRDefault="00BC0FF0" w:rsidP="00AA62A4">
      <w:pPr>
        <w:jc w:val="center"/>
      </w:pPr>
      <w:r w:rsidRPr="00B83331">
        <w:rPr>
          <w:rFonts w:cs="Times New Roman"/>
        </w:rPr>
        <w:br w:type="page"/>
      </w:r>
    </w:p>
    <w:p w14:paraId="5EF383AB" w14:textId="77777777" w:rsidR="00BC0FF0" w:rsidRDefault="00BC0FF0" w:rsidP="00E279E8">
      <w:pPr>
        <w:sectPr w:rsidR="00BC0FF0" w:rsidSect="00BC0FF0">
          <w:pgSz w:w="15840" w:h="12240" w:orient="landscape"/>
          <w:pgMar w:top="1800" w:right="1440" w:bottom="1800" w:left="1440" w:header="720" w:footer="720" w:gutter="0"/>
          <w:cols w:space="720"/>
        </w:sectPr>
      </w:pPr>
    </w:p>
    <w:p w14:paraId="79F5CECB" w14:textId="404FFAC0" w:rsidR="00DA0AB2" w:rsidRDefault="00DA0AB2" w:rsidP="00E279E8">
      <w:r>
        <w:lastRenderedPageBreak/>
        <w:t>Figure 1.  Relative chlorophyll content of soybean plants, as affected by 11 different iron fertilizers.</w:t>
      </w:r>
      <w:r w:rsidR="00641155">
        <w:t xml:space="preserve">  First crop.</w:t>
      </w:r>
    </w:p>
    <w:p w14:paraId="660B36A2" w14:textId="77777777" w:rsidR="00DA0AB2" w:rsidRDefault="00DA0AB2" w:rsidP="00E279E8"/>
    <w:p w14:paraId="2C20462E" w14:textId="0E0EE25F" w:rsidR="00DA0AB2" w:rsidRDefault="00DA0AB2" w:rsidP="00E279E8">
      <w:r>
        <w:rPr>
          <w:noProof/>
          <w:lang w:eastAsia="en-US"/>
        </w:rPr>
        <w:drawing>
          <wp:inline distT="0" distB="0" distL="0" distR="0" wp14:anchorId="6C0F0018" wp14:editId="5077941A">
            <wp:extent cx="5486400" cy="406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ds-1st-crop"/>
                    <pic:cNvPicPr/>
                  </pic:nvPicPr>
                  <pic:blipFill>
                    <a:blip r:embed="rId4">
                      <a:extLst>
                        <a:ext uri="{28A0092B-C50C-407E-A947-70E740481C1C}">
                          <a14:useLocalDpi xmlns:a14="http://schemas.microsoft.com/office/drawing/2010/main" val="0"/>
                        </a:ext>
                      </a:extLst>
                    </a:blip>
                    <a:stretch>
                      <a:fillRect/>
                    </a:stretch>
                  </pic:blipFill>
                  <pic:spPr>
                    <a:xfrm>
                      <a:off x="0" y="0"/>
                      <a:ext cx="5486400" cy="4064000"/>
                    </a:xfrm>
                    <a:prstGeom prst="rect">
                      <a:avLst/>
                    </a:prstGeom>
                  </pic:spPr>
                </pic:pic>
              </a:graphicData>
            </a:graphic>
          </wp:inline>
        </w:drawing>
      </w:r>
    </w:p>
    <w:p w14:paraId="01857F14" w14:textId="77777777" w:rsidR="00DA0AB2" w:rsidRDefault="00DA0AB2" w:rsidP="00E279E8"/>
    <w:p w14:paraId="7968C57B" w14:textId="77777777" w:rsidR="00DA0AB2" w:rsidRDefault="00DA0AB2" w:rsidP="00E279E8"/>
    <w:p w14:paraId="436CE7C3" w14:textId="2E817B1D" w:rsidR="00641155" w:rsidRDefault="00641155">
      <w:r>
        <w:br w:type="page"/>
      </w:r>
    </w:p>
    <w:p w14:paraId="385CD89C" w14:textId="77777777" w:rsidR="00DA0AB2" w:rsidRDefault="00DA0AB2" w:rsidP="00E279E8"/>
    <w:p w14:paraId="395E86D4" w14:textId="0CF7CCCD" w:rsidR="00641155" w:rsidRDefault="00641155" w:rsidP="00641155">
      <w:r>
        <w:t>Figure 2.  Relative chlorophyll content of soybean plants, as affected by 11 different iron fertilizers.  Second crop.</w:t>
      </w:r>
    </w:p>
    <w:p w14:paraId="4403EE65" w14:textId="77777777" w:rsidR="00DA0AB2" w:rsidRDefault="00DA0AB2" w:rsidP="00E279E8"/>
    <w:p w14:paraId="19789763" w14:textId="66FF5ECB" w:rsidR="00641155" w:rsidRDefault="00641155" w:rsidP="00E279E8">
      <w:r>
        <w:rPr>
          <w:noProof/>
          <w:lang w:eastAsia="en-US"/>
        </w:rPr>
        <w:drawing>
          <wp:inline distT="0" distB="0" distL="0" distR="0" wp14:anchorId="6DE4777F" wp14:editId="72408856">
            <wp:extent cx="5486400" cy="406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ds-2nd-crop.jpg"/>
                    <pic:cNvPicPr/>
                  </pic:nvPicPr>
                  <pic:blipFill>
                    <a:blip r:embed="rId5">
                      <a:extLst>
                        <a:ext uri="{28A0092B-C50C-407E-A947-70E740481C1C}">
                          <a14:useLocalDpi xmlns:a14="http://schemas.microsoft.com/office/drawing/2010/main" val="0"/>
                        </a:ext>
                      </a:extLst>
                    </a:blip>
                    <a:stretch>
                      <a:fillRect/>
                    </a:stretch>
                  </pic:blipFill>
                  <pic:spPr>
                    <a:xfrm>
                      <a:off x="0" y="0"/>
                      <a:ext cx="5486400" cy="4064000"/>
                    </a:xfrm>
                    <a:prstGeom prst="rect">
                      <a:avLst/>
                    </a:prstGeom>
                  </pic:spPr>
                </pic:pic>
              </a:graphicData>
            </a:graphic>
          </wp:inline>
        </w:drawing>
      </w:r>
    </w:p>
    <w:p w14:paraId="42546C4F" w14:textId="77777777" w:rsidR="00641155" w:rsidRDefault="00641155" w:rsidP="00E279E8"/>
    <w:p w14:paraId="3BCBE725" w14:textId="77777777" w:rsidR="00641155" w:rsidRDefault="00641155" w:rsidP="00E279E8"/>
    <w:p w14:paraId="186F451E" w14:textId="77777777" w:rsidR="00641155" w:rsidRDefault="00641155" w:rsidP="00E279E8"/>
    <w:p w14:paraId="7FBB5F18" w14:textId="77777777" w:rsidR="00641155" w:rsidRPr="00024CD0" w:rsidRDefault="00641155" w:rsidP="00E279E8"/>
    <w:p w14:paraId="57E2836C" w14:textId="77777777" w:rsidR="00A04908" w:rsidRPr="00024CD0" w:rsidRDefault="00A04908" w:rsidP="00E279E8"/>
    <w:p w14:paraId="27D8B9DA" w14:textId="77777777" w:rsidR="00A04908" w:rsidRPr="00024CD0" w:rsidRDefault="00A04908" w:rsidP="00E279E8"/>
    <w:p w14:paraId="405E9E16" w14:textId="77777777" w:rsidR="00A04908" w:rsidRPr="00024CD0" w:rsidRDefault="00A04908" w:rsidP="00E279E8"/>
    <w:p w14:paraId="08E38D2F" w14:textId="02D7AD88" w:rsidR="00C373AD" w:rsidRDefault="00C373AD">
      <w:r>
        <w:br w:type="page"/>
      </w:r>
    </w:p>
    <w:p w14:paraId="2728E232" w14:textId="7F4CBD60" w:rsidR="00A04908" w:rsidRDefault="00C373AD" w:rsidP="00E279E8">
      <w:r>
        <w:lastRenderedPageBreak/>
        <w:t>Figure 3.  Relationship between the rate of "soil stable" iron applied, and iron uptake by soybean plants.</w:t>
      </w:r>
    </w:p>
    <w:p w14:paraId="667A5CF3" w14:textId="77777777" w:rsidR="00C373AD" w:rsidRDefault="00C373AD" w:rsidP="00E279E8"/>
    <w:p w14:paraId="3E0A09AE" w14:textId="00D0B43E" w:rsidR="00C373AD" w:rsidRPr="00024CD0" w:rsidRDefault="00C373AD" w:rsidP="00E279E8">
      <w:r>
        <w:rPr>
          <w:noProof/>
          <w:lang w:eastAsia="en-US"/>
        </w:rPr>
        <w:drawing>
          <wp:inline distT="0" distB="0" distL="0" distR="0" wp14:anchorId="619F599B" wp14:editId="06843696">
            <wp:extent cx="5486400" cy="4345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il-stable-chart.jpg"/>
                    <pic:cNvPicPr/>
                  </pic:nvPicPr>
                  <pic:blipFill>
                    <a:blip r:embed="rId6">
                      <a:extLst>
                        <a:ext uri="{28A0092B-C50C-407E-A947-70E740481C1C}">
                          <a14:useLocalDpi xmlns:a14="http://schemas.microsoft.com/office/drawing/2010/main" val="0"/>
                        </a:ext>
                      </a:extLst>
                    </a:blip>
                    <a:stretch>
                      <a:fillRect/>
                    </a:stretch>
                  </pic:blipFill>
                  <pic:spPr>
                    <a:xfrm>
                      <a:off x="0" y="0"/>
                      <a:ext cx="5486400" cy="4345940"/>
                    </a:xfrm>
                    <a:prstGeom prst="rect">
                      <a:avLst/>
                    </a:prstGeom>
                  </pic:spPr>
                </pic:pic>
              </a:graphicData>
            </a:graphic>
          </wp:inline>
        </w:drawing>
      </w:r>
    </w:p>
    <w:p w14:paraId="1CABF9BA" w14:textId="77777777" w:rsidR="00A04908" w:rsidRPr="00024CD0" w:rsidRDefault="00A04908" w:rsidP="00E279E8"/>
    <w:p w14:paraId="0C980A26" w14:textId="77777777" w:rsidR="00A04908" w:rsidRPr="00024CD0" w:rsidRDefault="00A04908" w:rsidP="00E279E8"/>
    <w:p w14:paraId="3FCA0269" w14:textId="73752D07" w:rsidR="00DF0859" w:rsidRDefault="00DF0859">
      <w:r>
        <w:br w:type="page"/>
      </w:r>
    </w:p>
    <w:p w14:paraId="714D540F" w14:textId="7FF9483A" w:rsidR="00CD685B" w:rsidRDefault="00DF0859" w:rsidP="00E279E8">
      <w:r>
        <w:lastRenderedPageBreak/>
        <w:t xml:space="preserve">Figure 4.  Leaching of different fertilizer iron products from soil columns.  Soygreen was applied as a liquid, the other materials were experimental granules.  Granule </w:t>
      </w:r>
      <w:r w:rsidR="00955223">
        <w:t xml:space="preserve">E was </w:t>
      </w:r>
      <w:proofErr w:type="spellStart"/>
      <w:r w:rsidR="00955223">
        <w:t>FeEDDHSA</w:t>
      </w:r>
      <w:proofErr w:type="spellEnd"/>
      <w:r w:rsidR="00955223">
        <w:t xml:space="preserve">-based, the rest were </w:t>
      </w:r>
      <w:proofErr w:type="spellStart"/>
      <w:r w:rsidR="00955223">
        <w:t>FeEDDHA</w:t>
      </w:r>
      <w:proofErr w:type="spellEnd"/>
      <w:r w:rsidR="00955223">
        <w:t>-based.</w:t>
      </w:r>
    </w:p>
    <w:p w14:paraId="6B51B496" w14:textId="77777777" w:rsidR="00DF0859" w:rsidRDefault="00DF0859" w:rsidP="00E279E8"/>
    <w:p w14:paraId="192067CB" w14:textId="4D963E63" w:rsidR="00DF0859" w:rsidRDefault="00A32A99" w:rsidP="00E279E8">
      <w:r>
        <w:rPr>
          <w:noProof/>
          <w:lang w:eastAsia="en-US"/>
        </w:rPr>
        <w:drawing>
          <wp:inline distT="0" distB="0" distL="0" distR="0" wp14:anchorId="17E42F5D" wp14:editId="7CD2472F">
            <wp:extent cx="5486400" cy="43376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mg-Fe-recovered-report.jpg"/>
                    <pic:cNvPicPr/>
                  </pic:nvPicPr>
                  <pic:blipFill>
                    <a:blip r:embed="rId7">
                      <a:extLst>
                        <a:ext uri="{28A0092B-C50C-407E-A947-70E740481C1C}">
                          <a14:useLocalDpi xmlns:a14="http://schemas.microsoft.com/office/drawing/2010/main" val="0"/>
                        </a:ext>
                      </a:extLst>
                    </a:blip>
                    <a:stretch>
                      <a:fillRect/>
                    </a:stretch>
                  </pic:blipFill>
                  <pic:spPr>
                    <a:xfrm>
                      <a:off x="0" y="0"/>
                      <a:ext cx="5486400" cy="4337685"/>
                    </a:xfrm>
                    <a:prstGeom prst="rect">
                      <a:avLst/>
                    </a:prstGeom>
                  </pic:spPr>
                </pic:pic>
              </a:graphicData>
            </a:graphic>
          </wp:inline>
        </w:drawing>
      </w:r>
    </w:p>
    <w:p w14:paraId="2A01C425" w14:textId="77777777" w:rsidR="00A32A99" w:rsidRDefault="00A32A99" w:rsidP="00E279E8"/>
    <w:p w14:paraId="20CE92D7" w14:textId="2FE3FBF4" w:rsidR="00A32A99" w:rsidRDefault="00A32A99">
      <w:r>
        <w:br w:type="page"/>
      </w:r>
    </w:p>
    <w:p w14:paraId="58457BCF" w14:textId="77777777" w:rsidR="00A32A99" w:rsidRDefault="00A32A99" w:rsidP="00E279E8"/>
    <w:p w14:paraId="04C5DDC0" w14:textId="77777777" w:rsidR="00C665FC" w:rsidRDefault="00A32A99" w:rsidP="00E279E8">
      <w:r>
        <w:t xml:space="preserve">Figure 5.  Effect of </w:t>
      </w:r>
      <w:proofErr w:type="spellStart"/>
      <w:r w:rsidR="00C665FC">
        <w:t>FeEDDHA</w:t>
      </w:r>
      <w:proofErr w:type="spellEnd"/>
      <w:r w:rsidR="00C665FC">
        <w:t xml:space="preserve">, </w:t>
      </w:r>
      <w:r>
        <w:t>ammonium</w:t>
      </w:r>
      <w:r w:rsidR="00C665FC">
        <w:t xml:space="preserve"> </w:t>
      </w:r>
      <w:proofErr w:type="spellStart"/>
      <w:r w:rsidR="00C665FC">
        <w:t>humate</w:t>
      </w:r>
      <w:proofErr w:type="spellEnd"/>
      <w:r w:rsidR="00C665FC">
        <w:t>,</w:t>
      </w:r>
      <w:r>
        <w:t xml:space="preserve"> and potassium </w:t>
      </w:r>
      <w:proofErr w:type="spellStart"/>
      <w:r>
        <w:t>humate</w:t>
      </w:r>
      <w:proofErr w:type="spellEnd"/>
      <w:r>
        <w:t xml:space="preserve"> </w:t>
      </w:r>
      <w:r w:rsidR="00C665FC">
        <w:t>on leaching of iron from soil columns.</w:t>
      </w:r>
    </w:p>
    <w:p w14:paraId="5788FDC7" w14:textId="77777777" w:rsidR="00C665FC" w:rsidRDefault="00C665FC" w:rsidP="00E279E8"/>
    <w:p w14:paraId="3D7C8F4A" w14:textId="2573E48B" w:rsidR="00C665FC" w:rsidRDefault="00C665FC" w:rsidP="00E279E8">
      <w:r>
        <w:rPr>
          <w:noProof/>
          <w:lang w:eastAsia="en-US"/>
        </w:rPr>
        <w:drawing>
          <wp:inline distT="0" distB="0" distL="0" distR="0" wp14:anchorId="6A13669C" wp14:editId="10C454DB">
            <wp:extent cx="5486400" cy="4196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te-run-leaching.jpg"/>
                    <pic:cNvPicPr/>
                  </pic:nvPicPr>
                  <pic:blipFill>
                    <a:blip r:embed="rId8">
                      <a:extLst>
                        <a:ext uri="{28A0092B-C50C-407E-A947-70E740481C1C}">
                          <a14:useLocalDpi xmlns:a14="http://schemas.microsoft.com/office/drawing/2010/main" val="0"/>
                        </a:ext>
                      </a:extLst>
                    </a:blip>
                    <a:stretch>
                      <a:fillRect/>
                    </a:stretch>
                  </pic:blipFill>
                  <pic:spPr>
                    <a:xfrm>
                      <a:off x="0" y="0"/>
                      <a:ext cx="5486400" cy="4196715"/>
                    </a:xfrm>
                    <a:prstGeom prst="rect">
                      <a:avLst/>
                    </a:prstGeom>
                  </pic:spPr>
                </pic:pic>
              </a:graphicData>
            </a:graphic>
          </wp:inline>
        </w:drawing>
      </w:r>
    </w:p>
    <w:p w14:paraId="6E91D51C" w14:textId="77777777" w:rsidR="00C665FC" w:rsidRDefault="00C665FC" w:rsidP="00E279E8"/>
    <w:p w14:paraId="6BA97B18" w14:textId="77777777" w:rsidR="00C665FC" w:rsidRDefault="00C665FC" w:rsidP="00E279E8"/>
    <w:p w14:paraId="5FE44586" w14:textId="77777777" w:rsidR="00C665FC" w:rsidRDefault="00C665FC" w:rsidP="00E279E8"/>
    <w:p w14:paraId="7CAB8891" w14:textId="2DCA133D" w:rsidR="00C665FC" w:rsidRDefault="00A32A99" w:rsidP="00E279E8">
      <w:r>
        <w:t xml:space="preserve"> </w:t>
      </w:r>
    </w:p>
    <w:p w14:paraId="3C50E97F" w14:textId="77777777" w:rsidR="00C665FC" w:rsidRDefault="00C665FC">
      <w:r>
        <w:br w:type="page"/>
      </w:r>
    </w:p>
    <w:p w14:paraId="04FB0A62" w14:textId="3A63A464" w:rsidR="00A32A99" w:rsidRDefault="00C665FC" w:rsidP="00E279E8">
      <w:r>
        <w:lastRenderedPageBreak/>
        <w:t xml:space="preserve">Figure 6.  </w:t>
      </w:r>
      <w:r w:rsidR="00E93B8C">
        <w:t>Effect of iron source on leaching of iron from soil.</w:t>
      </w:r>
    </w:p>
    <w:p w14:paraId="1834BDD7" w14:textId="77777777" w:rsidR="00E93B8C" w:rsidRDefault="00E93B8C" w:rsidP="00E279E8"/>
    <w:p w14:paraId="1BA66E84" w14:textId="70E8A54B" w:rsidR="00E93B8C" w:rsidRDefault="00E93B8C" w:rsidP="00E279E8">
      <w:r>
        <w:rPr>
          <w:noProof/>
          <w:lang w:eastAsia="en-US"/>
        </w:rPr>
        <w:drawing>
          <wp:inline distT="0" distB="0" distL="0" distR="0" wp14:anchorId="281A1234" wp14:editId="27CEBB21">
            <wp:extent cx="5486400" cy="37668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sources-leaching.jpg"/>
                    <pic:cNvPicPr/>
                  </pic:nvPicPr>
                  <pic:blipFill>
                    <a:blip r:embed="rId9">
                      <a:extLst>
                        <a:ext uri="{28A0092B-C50C-407E-A947-70E740481C1C}">
                          <a14:useLocalDpi xmlns:a14="http://schemas.microsoft.com/office/drawing/2010/main" val="0"/>
                        </a:ext>
                      </a:extLst>
                    </a:blip>
                    <a:stretch>
                      <a:fillRect/>
                    </a:stretch>
                  </pic:blipFill>
                  <pic:spPr>
                    <a:xfrm>
                      <a:off x="0" y="0"/>
                      <a:ext cx="5486400" cy="3766820"/>
                    </a:xfrm>
                    <a:prstGeom prst="rect">
                      <a:avLst/>
                    </a:prstGeom>
                  </pic:spPr>
                </pic:pic>
              </a:graphicData>
            </a:graphic>
          </wp:inline>
        </w:drawing>
      </w:r>
    </w:p>
    <w:p w14:paraId="40EDB32F" w14:textId="77777777" w:rsidR="00E93B8C" w:rsidRDefault="00E93B8C" w:rsidP="00E279E8"/>
    <w:p w14:paraId="79FFF5E0" w14:textId="77777777" w:rsidR="00E93B8C" w:rsidRDefault="00E93B8C" w:rsidP="00E279E8"/>
    <w:p w14:paraId="6B88907A" w14:textId="711B8D21" w:rsidR="00E93B8C" w:rsidRDefault="00E93B8C">
      <w:r>
        <w:br w:type="page"/>
      </w:r>
    </w:p>
    <w:p w14:paraId="49023215" w14:textId="52773F06" w:rsidR="00E93B8C" w:rsidRDefault="00E93B8C" w:rsidP="00E279E8">
      <w:r>
        <w:lastRenderedPageBreak/>
        <w:t xml:space="preserve">Figure 7.  </w:t>
      </w:r>
      <w:r w:rsidR="00394051">
        <w:t>Effect of two additives on leaching of iron from soil columns.</w:t>
      </w:r>
    </w:p>
    <w:p w14:paraId="170FC14C" w14:textId="77777777" w:rsidR="00394051" w:rsidRDefault="00394051" w:rsidP="00E279E8"/>
    <w:p w14:paraId="43B9AEC8" w14:textId="073D7DCA" w:rsidR="00394051" w:rsidRPr="00024CD0" w:rsidRDefault="00726AD9" w:rsidP="00E279E8">
      <w:r>
        <w:rPr>
          <w:noProof/>
          <w:lang w:eastAsia="en-US"/>
        </w:rPr>
        <w:drawing>
          <wp:inline distT="0" distB="0" distL="0" distR="0" wp14:anchorId="5D0F74D0" wp14:editId="66AD4832">
            <wp:extent cx="5486400" cy="3927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iltrate-aquimax-leaching.jpg"/>
                    <pic:cNvPicPr/>
                  </pic:nvPicPr>
                  <pic:blipFill>
                    <a:blip r:embed="rId10">
                      <a:extLst>
                        <a:ext uri="{28A0092B-C50C-407E-A947-70E740481C1C}">
                          <a14:useLocalDpi xmlns:a14="http://schemas.microsoft.com/office/drawing/2010/main" val="0"/>
                        </a:ext>
                      </a:extLst>
                    </a:blip>
                    <a:stretch>
                      <a:fillRect/>
                    </a:stretch>
                  </pic:blipFill>
                  <pic:spPr>
                    <a:xfrm>
                      <a:off x="0" y="0"/>
                      <a:ext cx="5486400" cy="3927475"/>
                    </a:xfrm>
                    <a:prstGeom prst="rect">
                      <a:avLst/>
                    </a:prstGeom>
                  </pic:spPr>
                </pic:pic>
              </a:graphicData>
            </a:graphic>
          </wp:inline>
        </w:drawing>
      </w:r>
    </w:p>
    <w:sectPr w:rsidR="00394051" w:rsidRPr="00024CD0" w:rsidSect="00BB5C6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0DF"/>
    <w:rsid w:val="00024CD0"/>
    <w:rsid w:val="00085BD8"/>
    <w:rsid w:val="000B0424"/>
    <w:rsid w:val="000C6C45"/>
    <w:rsid w:val="000E418A"/>
    <w:rsid w:val="000F6501"/>
    <w:rsid w:val="0011209F"/>
    <w:rsid w:val="00181889"/>
    <w:rsid w:val="001C5FDA"/>
    <w:rsid w:val="002066F9"/>
    <w:rsid w:val="00225B7F"/>
    <w:rsid w:val="002538CC"/>
    <w:rsid w:val="002745D4"/>
    <w:rsid w:val="002A6E34"/>
    <w:rsid w:val="00394051"/>
    <w:rsid w:val="003E2799"/>
    <w:rsid w:val="004519E3"/>
    <w:rsid w:val="00452973"/>
    <w:rsid w:val="00465357"/>
    <w:rsid w:val="004F10B2"/>
    <w:rsid w:val="00590454"/>
    <w:rsid w:val="006029E9"/>
    <w:rsid w:val="00641155"/>
    <w:rsid w:val="00665C79"/>
    <w:rsid w:val="00683E34"/>
    <w:rsid w:val="006B6FD6"/>
    <w:rsid w:val="006C09E5"/>
    <w:rsid w:val="00726AD9"/>
    <w:rsid w:val="00794D5D"/>
    <w:rsid w:val="007B7BDC"/>
    <w:rsid w:val="007F7306"/>
    <w:rsid w:val="007F7D70"/>
    <w:rsid w:val="00892287"/>
    <w:rsid w:val="008A1B16"/>
    <w:rsid w:val="008F34C4"/>
    <w:rsid w:val="00902045"/>
    <w:rsid w:val="00907E0C"/>
    <w:rsid w:val="00955223"/>
    <w:rsid w:val="009731BF"/>
    <w:rsid w:val="009867AB"/>
    <w:rsid w:val="00A04908"/>
    <w:rsid w:val="00A152F9"/>
    <w:rsid w:val="00A32A99"/>
    <w:rsid w:val="00A413E3"/>
    <w:rsid w:val="00A632DD"/>
    <w:rsid w:val="00AA62A4"/>
    <w:rsid w:val="00AF40DF"/>
    <w:rsid w:val="00B13AAF"/>
    <w:rsid w:val="00B56F31"/>
    <w:rsid w:val="00B674A0"/>
    <w:rsid w:val="00B90964"/>
    <w:rsid w:val="00B94533"/>
    <w:rsid w:val="00BA1908"/>
    <w:rsid w:val="00BB5C60"/>
    <w:rsid w:val="00BC0FF0"/>
    <w:rsid w:val="00BC57E3"/>
    <w:rsid w:val="00C258C2"/>
    <w:rsid w:val="00C373AD"/>
    <w:rsid w:val="00C449BD"/>
    <w:rsid w:val="00C665FC"/>
    <w:rsid w:val="00C673DF"/>
    <w:rsid w:val="00C719FC"/>
    <w:rsid w:val="00C75FCA"/>
    <w:rsid w:val="00CD12D6"/>
    <w:rsid w:val="00CD32DB"/>
    <w:rsid w:val="00CD685B"/>
    <w:rsid w:val="00CE1734"/>
    <w:rsid w:val="00CF4942"/>
    <w:rsid w:val="00D85561"/>
    <w:rsid w:val="00D87488"/>
    <w:rsid w:val="00DA0AB2"/>
    <w:rsid w:val="00DF0859"/>
    <w:rsid w:val="00E17A0B"/>
    <w:rsid w:val="00E24704"/>
    <w:rsid w:val="00E279E8"/>
    <w:rsid w:val="00E35765"/>
    <w:rsid w:val="00E816CE"/>
    <w:rsid w:val="00E93B8C"/>
    <w:rsid w:val="00EA1B2E"/>
    <w:rsid w:val="00EF6D4E"/>
    <w:rsid w:val="00FA3913"/>
    <w:rsid w:val="00FB2BD1"/>
    <w:rsid w:val="00FD153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9AB8982"/>
  <w15:docId w15:val="{45FBB262-5EBD-4BFB-B45E-A4861822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73D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0AB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0AB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1960</Words>
  <Characters>11177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NDSU</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R.Jay Goos</dc:creator>
  <cp:keywords/>
  <dc:description/>
  <cp:lastModifiedBy>Kendall Nichols</cp:lastModifiedBy>
  <cp:revision>2</cp:revision>
  <cp:lastPrinted>2018-07-04T16:55:00Z</cp:lastPrinted>
  <dcterms:created xsi:type="dcterms:W3CDTF">2018-07-04T17:00:00Z</dcterms:created>
  <dcterms:modified xsi:type="dcterms:W3CDTF">2018-07-04T17:00:00Z</dcterms:modified>
</cp:coreProperties>
</file>