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30150D" w:rsidRDefault="005C6B5A" w:rsidP="00B67471">
      <w:pPr>
        <w:pStyle w:val="BodyText"/>
        <w:spacing w:before="10"/>
        <w:jc w:val="center"/>
        <w:rPr>
          <w:b/>
          <w:sz w:val="12"/>
          <w:szCs w:val="8"/>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453E6854" w14:textId="77777777" w:rsidR="00B67471" w:rsidRPr="0030150D" w:rsidRDefault="00B67471">
      <w:pPr>
        <w:pStyle w:val="Heading2"/>
        <w:ind w:left="260"/>
        <w:rPr>
          <w:sz w:val="12"/>
          <w:szCs w:val="12"/>
        </w:rPr>
      </w:pPr>
    </w:p>
    <w:p w14:paraId="5C8A39F9" w14:textId="7BF751DD" w:rsidR="00D00786" w:rsidRPr="00240D36" w:rsidRDefault="00075CA7" w:rsidP="00C21985">
      <w:pPr>
        <w:ind w:left="-90"/>
        <w:jc w:val="center"/>
        <w:rPr>
          <w:b/>
          <w:bCs/>
        </w:rPr>
      </w:pPr>
      <w:r w:rsidRPr="00D00786">
        <w:rPr>
          <w:b/>
          <w:bCs/>
          <w:i/>
          <w:sz w:val="18"/>
          <w:szCs w:val="18"/>
          <w:u w:val="single"/>
        </w:rPr>
        <w:t>Project Title:</w:t>
      </w:r>
      <w:r w:rsidR="00E543FB" w:rsidRPr="001D7484">
        <w:rPr>
          <w:i/>
          <w:sz w:val="18"/>
          <w:szCs w:val="18"/>
        </w:rPr>
        <w:t xml:space="preserve"> </w:t>
      </w:r>
      <w:r w:rsidR="00240D36">
        <w:rPr>
          <w:i/>
          <w:sz w:val="18"/>
          <w:szCs w:val="18"/>
        </w:rPr>
        <w:t xml:space="preserve">   </w:t>
      </w:r>
      <w:r w:rsidR="00A07259">
        <w:rPr>
          <w:i/>
          <w:sz w:val="18"/>
          <w:szCs w:val="18"/>
        </w:rPr>
        <w:t xml:space="preserve">    </w:t>
      </w:r>
      <w:r w:rsidR="00240D36">
        <w:rPr>
          <w:i/>
          <w:sz w:val="18"/>
          <w:szCs w:val="18"/>
        </w:rPr>
        <w:t xml:space="preserve"> </w:t>
      </w:r>
      <w:r w:rsidR="00D00786" w:rsidRPr="00240D36">
        <w:t xml:space="preserve">Team </w:t>
      </w:r>
      <w:proofErr w:type="gramStart"/>
      <w:r w:rsidR="00D00786" w:rsidRPr="00240D36">
        <w:t>Soybean!:</w:t>
      </w:r>
      <w:proofErr w:type="gramEnd"/>
      <w:r w:rsidR="00D00786" w:rsidRPr="00240D36">
        <w:t xml:space="preserve"> 2023 Minnesota Soybean Cyst Nematode (SCN) Sampling </w:t>
      </w:r>
      <w:r w:rsidR="00A07259">
        <w:t xml:space="preserve">   </w:t>
      </w:r>
      <w:r w:rsidR="00C21985" w:rsidRPr="00240D36">
        <w:t>&amp;</w:t>
      </w:r>
      <w:r w:rsidR="00D00786" w:rsidRPr="00240D36">
        <w:t xml:space="preserve"> Education </w:t>
      </w:r>
      <w:r w:rsidR="00C21985" w:rsidRPr="00240D36">
        <w:t>P</w:t>
      </w:r>
      <w:r w:rsidR="00D00786" w:rsidRPr="00240D36">
        <w:t>rogram</w:t>
      </w:r>
    </w:p>
    <w:p w14:paraId="6A133194" w14:textId="3DDEDB8D" w:rsidR="00883934" w:rsidRPr="0030150D" w:rsidRDefault="00B67471" w:rsidP="0066628C">
      <w:pPr>
        <w:pStyle w:val="Heading2"/>
        <w:tabs>
          <w:tab w:val="left" w:pos="2340"/>
        </w:tabs>
        <w:ind w:left="0"/>
        <w:rPr>
          <w:b w:val="0"/>
          <w:sz w:val="8"/>
          <w:szCs w:val="8"/>
        </w:rPr>
      </w:pPr>
      <w:r w:rsidRPr="001D7484">
        <w:tab/>
      </w:r>
    </w:p>
    <w:p w14:paraId="33361F4C" w14:textId="325CBD09" w:rsidR="00D00786" w:rsidRPr="00F57A08" w:rsidRDefault="00075CA7" w:rsidP="00D00786">
      <w:r w:rsidRPr="00D00786">
        <w:rPr>
          <w:b/>
          <w:i/>
          <w:sz w:val="18"/>
          <w:szCs w:val="18"/>
          <w:u w:val="single"/>
        </w:rPr>
        <w:t>Principal Investigator(s):</w:t>
      </w:r>
      <w:r w:rsidR="00F547D5" w:rsidRPr="001D7484">
        <w:rPr>
          <w:b/>
          <w:sz w:val="18"/>
          <w:szCs w:val="18"/>
        </w:rPr>
        <w:t xml:space="preserve"> </w:t>
      </w:r>
      <w:r w:rsidR="00D00786" w:rsidRPr="00F57A08">
        <w:t>Angie Peltier</w:t>
      </w:r>
      <w:r w:rsidR="00D00786">
        <w:t xml:space="preserve"> &amp; Anthony Hanson, </w:t>
      </w:r>
      <w:r w:rsidR="00D00786" w:rsidRPr="00F57A08">
        <w:t xml:space="preserve">UMN Extension </w:t>
      </w:r>
      <w:r w:rsidR="00D00786">
        <w:t>&amp;</w:t>
      </w:r>
      <w:r w:rsidR="00D00786" w:rsidRPr="00F57A08">
        <w:t xml:space="preserve"> Seth Naeve, UMN Extension/Dept. of Agronomy and Plant Genetics</w:t>
      </w:r>
    </w:p>
    <w:p w14:paraId="46A139CC" w14:textId="3E5B788B" w:rsidR="005C6B5A" w:rsidRPr="0030150D" w:rsidRDefault="005C6B5A" w:rsidP="00D00786">
      <w:pPr>
        <w:tabs>
          <w:tab w:val="left" w:pos="2340"/>
        </w:tabs>
        <w:rPr>
          <w:b/>
          <w:sz w:val="12"/>
          <w:szCs w:val="14"/>
        </w:rPr>
      </w:pPr>
    </w:p>
    <w:p w14:paraId="411E4F97" w14:textId="1BB04476" w:rsidR="0026369B" w:rsidRDefault="00075CA7" w:rsidP="00D00786">
      <w:pPr>
        <w:tabs>
          <w:tab w:val="left" w:pos="2340"/>
        </w:tabs>
        <w:ind w:right="2825"/>
        <w:rPr>
          <w:bCs/>
          <w:iCs/>
        </w:rPr>
      </w:pPr>
      <w:r w:rsidRPr="00D00786">
        <w:rPr>
          <w:b/>
          <w:i/>
          <w:sz w:val="18"/>
          <w:szCs w:val="18"/>
          <w:u w:val="single"/>
        </w:rPr>
        <w:t>Project</w:t>
      </w:r>
      <w:r w:rsidRPr="00D00786">
        <w:rPr>
          <w:b/>
          <w:i/>
          <w:spacing w:val="-4"/>
          <w:sz w:val="18"/>
          <w:szCs w:val="18"/>
          <w:u w:val="single"/>
        </w:rPr>
        <w:t xml:space="preserve"> </w:t>
      </w:r>
      <w:r w:rsidRPr="00D00786">
        <w:rPr>
          <w:b/>
          <w:i/>
          <w:sz w:val="18"/>
          <w:szCs w:val="18"/>
          <w:u w:val="single"/>
        </w:rPr>
        <w:t>Period:</w:t>
      </w:r>
      <w:r w:rsidR="00D00786">
        <w:rPr>
          <w:b/>
          <w:i/>
          <w:sz w:val="18"/>
          <w:szCs w:val="18"/>
        </w:rPr>
        <w:t xml:space="preserve"> </w:t>
      </w:r>
      <w:r w:rsidR="003D591B">
        <w:rPr>
          <w:bCs/>
          <w:iCs/>
        </w:rPr>
        <w:t xml:space="preserve">Feb. 1 - April 30, 2024 </w:t>
      </w:r>
    </w:p>
    <w:p w14:paraId="1DA8E04D" w14:textId="77777777" w:rsidR="003D591B" w:rsidRDefault="003D591B" w:rsidP="00D00786">
      <w:pPr>
        <w:tabs>
          <w:tab w:val="left" w:pos="2340"/>
        </w:tabs>
        <w:ind w:right="2825"/>
        <w:rPr>
          <w:b/>
          <w:sz w:val="20"/>
        </w:rPr>
      </w:pPr>
    </w:p>
    <w:p w14:paraId="22C90A15" w14:textId="0E881F9E" w:rsidR="00D00786" w:rsidRPr="00EC2AEF" w:rsidRDefault="00075CA7" w:rsidP="00D00786">
      <w:pPr>
        <w:tabs>
          <w:tab w:val="left" w:pos="2340"/>
        </w:tabs>
        <w:ind w:right="2825"/>
        <w:rPr>
          <w:sz w:val="4"/>
          <w:szCs w:val="6"/>
        </w:rPr>
      </w:pPr>
      <w:r w:rsidRPr="00EC2AEF">
        <w:rPr>
          <w:sz w:val="12"/>
          <w:szCs w:val="14"/>
        </w:rPr>
        <w:t xml:space="preserve"> </w:t>
      </w:r>
    </w:p>
    <w:p w14:paraId="1574BC1C" w14:textId="2A6D0A21" w:rsidR="00C21985" w:rsidRPr="00A07259" w:rsidRDefault="00EC79E7" w:rsidP="00D00786">
      <w:pPr>
        <w:tabs>
          <w:tab w:val="left" w:pos="2340"/>
        </w:tabs>
        <w:ind w:right="20"/>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D00786">
        <w:t xml:space="preserve">This project is an effort to involve FFA students (with the assistance of their FFA advisors/ag teacher) in a statewide SCN sampling program. </w:t>
      </w:r>
      <w:r w:rsidR="00007A97" w:rsidRPr="00A07259">
        <w:rPr>
          <w:b/>
          <w:bCs/>
        </w:rPr>
        <w:t>Obj. 1</w:t>
      </w:r>
      <w:r w:rsidR="00007A97">
        <w:t xml:space="preserve">) Minnesota high school ag teachers were recruited to participate in the Team Soybean! program and were given </w:t>
      </w:r>
      <w:proofErr w:type="gramStart"/>
      <w:r w:rsidR="00007A97">
        <w:t>a MSRPC</w:t>
      </w:r>
      <w:proofErr w:type="gramEnd"/>
      <w:r w:rsidR="00007A97">
        <w:t xml:space="preserve">-branded SCN sampling kit. </w:t>
      </w:r>
      <w:r w:rsidR="00007A97" w:rsidRPr="00A07259">
        <w:rPr>
          <w:b/>
          <w:bCs/>
        </w:rPr>
        <w:t>Obj. 2</w:t>
      </w:r>
      <w:r w:rsidR="00007A97">
        <w:t xml:space="preserve">) </w:t>
      </w:r>
      <w:r w:rsidR="00D00786">
        <w:t xml:space="preserve">A curriculum was developed </w:t>
      </w:r>
      <w:r w:rsidR="00007A97">
        <w:t>for teachers to use in the classroom, with one PowerPoint presentation</w:t>
      </w:r>
      <w:r w:rsidR="00D00786">
        <w:t xml:space="preserve"> </w:t>
      </w:r>
      <w:r w:rsidR="00007A97">
        <w:t>designed to introduce students to soybeans</w:t>
      </w:r>
      <w:r w:rsidR="00A07259">
        <w:t xml:space="preserve">, </w:t>
      </w:r>
      <w:r w:rsidR="00007A97">
        <w:t>SCN biology</w:t>
      </w:r>
      <w:r w:rsidR="00A07259">
        <w:t xml:space="preserve"> and importance and h</w:t>
      </w:r>
      <w:r w:rsidR="00007A97">
        <w:t xml:space="preserve">ow to collect a representative soil sample to estimate a field’s SCN population density. Another </w:t>
      </w:r>
      <w:r w:rsidR="00A07259">
        <w:t xml:space="preserve">PowerPoint </w:t>
      </w:r>
      <w:r w:rsidR="00007A97">
        <w:t xml:space="preserve">presentation covered how best to make sense of </w:t>
      </w:r>
      <w:r w:rsidR="00A07259">
        <w:t>the results of the analysis</w:t>
      </w:r>
      <w:r w:rsidR="00007A97">
        <w:t xml:space="preserve"> of the samples they collected, the management recommendations that correspond with egg counts</w:t>
      </w:r>
      <w:r w:rsidR="00A07259">
        <w:t>,</w:t>
      </w:r>
      <w:r w:rsidR="00007A97">
        <w:t xml:space="preserve"> how </w:t>
      </w:r>
      <w:r w:rsidR="00A07259">
        <w:t>to</w:t>
      </w:r>
      <w:r w:rsidR="00007A97">
        <w:t xml:space="preserve"> visualize their chapter’s data through mapping and graphing and how to share the results and management recommendations with farmers.</w:t>
      </w:r>
      <w:r w:rsidR="00C21985">
        <w:t xml:space="preserve"> A link to a YouTube video of a panel discussion of folks </w:t>
      </w:r>
      <w:r w:rsidR="00A07259">
        <w:t>in</w:t>
      </w:r>
      <w:r w:rsidR="00C21985">
        <w:t xml:space="preserve"> diverse </w:t>
      </w:r>
      <w:r w:rsidR="00A07259">
        <w:t xml:space="preserve">ag </w:t>
      </w:r>
      <w:r w:rsidR="00C21985">
        <w:t xml:space="preserve">careers was sent to teachers to play for their class so students could better ‘see themselves’ in one of these careers. </w:t>
      </w:r>
      <w:r w:rsidR="00C21985" w:rsidRPr="00A07259">
        <w:rPr>
          <w:b/>
          <w:bCs/>
        </w:rPr>
        <w:t>Obj. 3</w:t>
      </w:r>
      <w:r w:rsidR="00C21985">
        <w:t xml:space="preserve">) Get </w:t>
      </w:r>
      <w:proofErr w:type="gramStart"/>
      <w:r w:rsidR="00C21985">
        <w:t>a ’</w:t>
      </w:r>
      <w:proofErr w:type="gramEnd"/>
      <w:r w:rsidR="00C21985">
        <w:t>30,000 ft view’ of SCN egg counts on Minnesota farm fields by compiling and mapping Fall 2022 and 2023 SCN egg counts.</w:t>
      </w:r>
    </w:p>
    <w:p w14:paraId="0AC19341" w14:textId="77777777" w:rsidR="005C6B5A" w:rsidRPr="0030150D" w:rsidRDefault="005C6B5A" w:rsidP="00D00786">
      <w:pPr>
        <w:pStyle w:val="BodyText"/>
        <w:spacing w:before="1"/>
        <w:rPr>
          <w:sz w:val="12"/>
          <w:szCs w:val="12"/>
        </w:rPr>
      </w:pPr>
    </w:p>
    <w:p w14:paraId="4589D404" w14:textId="3D51FE02" w:rsidR="00A77DA7" w:rsidRDefault="00CD079F" w:rsidP="00D00786">
      <w:pPr>
        <w:pStyle w:val="BodyText"/>
        <w:rPr>
          <w:bCs/>
          <w:iCs/>
          <w:sz w:val="22"/>
          <w:szCs w:val="22"/>
        </w:rPr>
      </w:pPr>
      <w:r>
        <w:rPr>
          <w:b/>
          <w:i/>
          <w:sz w:val="18"/>
          <w:szCs w:val="18"/>
          <w:u w:val="single"/>
        </w:rPr>
        <w:t xml:space="preserve">Methods, </w:t>
      </w:r>
      <w:r w:rsidR="00EC79E7" w:rsidRPr="001D7484">
        <w:rPr>
          <w:b/>
          <w:i/>
          <w:sz w:val="18"/>
          <w:szCs w:val="18"/>
          <w:u w:val="single"/>
        </w:rPr>
        <w:t>Results</w:t>
      </w:r>
      <w:r>
        <w:rPr>
          <w:b/>
          <w:i/>
          <w:sz w:val="18"/>
          <w:szCs w:val="18"/>
          <w:u w:val="single"/>
        </w:rPr>
        <w:t xml:space="preserve"> &amp; Discussion</w:t>
      </w:r>
      <w:r w:rsidR="00075CA7" w:rsidRPr="001D7484">
        <w:rPr>
          <w:b/>
          <w:i/>
          <w:sz w:val="18"/>
          <w:szCs w:val="18"/>
          <w:u w:val="single"/>
        </w:rPr>
        <w:t>:</w:t>
      </w:r>
      <w:r w:rsidR="00C21985">
        <w:rPr>
          <w:bCs/>
          <w:iCs/>
          <w:sz w:val="18"/>
          <w:szCs w:val="18"/>
        </w:rPr>
        <w:t xml:space="preserve"> </w:t>
      </w:r>
      <w:r w:rsidR="00C21985">
        <w:rPr>
          <w:bCs/>
          <w:iCs/>
          <w:sz w:val="22"/>
          <w:szCs w:val="22"/>
        </w:rPr>
        <w:t>The project reached out to the FFA chapter instructors that participated in the program in 2022 to determine how many would be willing to participate again in 2023. Only one ag teacher</w:t>
      </w:r>
      <w:r w:rsidR="00A77DA7">
        <w:rPr>
          <w:bCs/>
          <w:iCs/>
          <w:sz w:val="22"/>
          <w:szCs w:val="22"/>
        </w:rPr>
        <w:t xml:space="preserve">, </w:t>
      </w:r>
      <w:r w:rsidR="0030150D">
        <w:rPr>
          <w:bCs/>
          <w:iCs/>
          <w:sz w:val="22"/>
          <w:szCs w:val="22"/>
        </w:rPr>
        <w:t xml:space="preserve">Mr. Eric Sawatzke, </w:t>
      </w:r>
      <w:r w:rsidR="00A77DA7">
        <w:rPr>
          <w:bCs/>
          <w:iCs/>
          <w:sz w:val="22"/>
          <w:szCs w:val="22"/>
        </w:rPr>
        <w:t xml:space="preserve">MN’s </w:t>
      </w:r>
      <w:r w:rsidR="0030150D">
        <w:rPr>
          <w:bCs/>
          <w:iCs/>
          <w:sz w:val="22"/>
          <w:szCs w:val="22"/>
        </w:rPr>
        <w:t xml:space="preserve">2023 Outstanding Ag Education Teacher of the Year </w:t>
      </w:r>
      <w:r w:rsidR="00C21985">
        <w:rPr>
          <w:bCs/>
          <w:iCs/>
          <w:sz w:val="22"/>
          <w:szCs w:val="22"/>
        </w:rPr>
        <w:t xml:space="preserve">from </w:t>
      </w:r>
      <w:r w:rsidR="00A77DA7">
        <w:rPr>
          <w:bCs/>
          <w:iCs/>
          <w:sz w:val="22"/>
          <w:szCs w:val="22"/>
        </w:rPr>
        <w:t xml:space="preserve">West Central Area Secondary School in Barrett, MN </w:t>
      </w:r>
      <w:r w:rsidR="0030150D">
        <w:rPr>
          <w:bCs/>
          <w:iCs/>
          <w:sz w:val="22"/>
          <w:szCs w:val="22"/>
        </w:rPr>
        <w:t>sought to participate again in 2023</w:t>
      </w:r>
      <w:r w:rsidR="00A77DA7">
        <w:rPr>
          <w:bCs/>
          <w:iCs/>
          <w:sz w:val="22"/>
          <w:szCs w:val="22"/>
        </w:rPr>
        <w:t xml:space="preserve">. </w:t>
      </w:r>
      <w:r>
        <w:rPr>
          <w:bCs/>
          <w:iCs/>
          <w:sz w:val="22"/>
          <w:szCs w:val="22"/>
        </w:rPr>
        <w:t>No</w:t>
      </w:r>
      <w:r w:rsidR="00A77DA7">
        <w:rPr>
          <w:bCs/>
          <w:iCs/>
          <w:sz w:val="22"/>
          <w:szCs w:val="22"/>
        </w:rPr>
        <w:t xml:space="preserve"> chapters that received the </w:t>
      </w:r>
      <w:r>
        <w:rPr>
          <w:bCs/>
          <w:iCs/>
          <w:sz w:val="22"/>
          <w:szCs w:val="22"/>
        </w:rPr>
        <w:t xml:space="preserve">2022 </w:t>
      </w:r>
      <w:r w:rsidR="00A77DA7">
        <w:rPr>
          <w:bCs/>
          <w:iCs/>
          <w:sz w:val="22"/>
          <w:szCs w:val="22"/>
        </w:rPr>
        <w:t xml:space="preserve">sampling kit </w:t>
      </w:r>
      <w:r>
        <w:rPr>
          <w:bCs/>
          <w:iCs/>
          <w:sz w:val="22"/>
          <w:szCs w:val="22"/>
        </w:rPr>
        <w:t xml:space="preserve">but </w:t>
      </w:r>
      <w:r w:rsidR="00A77DA7">
        <w:rPr>
          <w:bCs/>
          <w:iCs/>
          <w:sz w:val="22"/>
          <w:szCs w:val="22"/>
        </w:rPr>
        <w:t>did</w:t>
      </w:r>
      <w:r>
        <w:rPr>
          <w:bCs/>
          <w:iCs/>
          <w:sz w:val="22"/>
          <w:szCs w:val="22"/>
        </w:rPr>
        <w:t>n’t</w:t>
      </w:r>
      <w:r w:rsidR="00A77DA7">
        <w:rPr>
          <w:bCs/>
          <w:iCs/>
          <w:sz w:val="22"/>
          <w:szCs w:val="22"/>
        </w:rPr>
        <w:t xml:space="preserve"> collect samples last fall collected and submitted samples in 2023</w:t>
      </w:r>
      <w:r>
        <w:rPr>
          <w:bCs/>
          <w:iCs/>
          <w:sz w:val="22"/>
          <w:szCs w:val="22"/>
        </w:rPr>
        <w:t>, despite being urged to do so</w:t>
      </w:r>
      <w:r w:rsidR="00A77DA7">
        <w:rPr>
          <w:bCs/>
          <w:iCs/>
          <w:sz w:val="22"/>
          <w:szCs w:val="22"/>
        </w:rPr>
        <w:t>.</w:t>
      </w:r>
      <w:r>
        <w:rPr>
          <w:bCs/>
          <w:iCs/>
          <w:sz w:val="22"/>
          <w:szCs w:val="22"/>
        </w:rPr>
        <w:t xml:space="preserve"> </w:t>
      </w:r>
    </w:p>
    <w:p w14:paraId="3EE40CCA" w14:textId="77777777" w:rsidR="00CD079F" w:rsidRPr="005D2B45" w:rsidRDefault="00CD079F" w:rsidP="00D00786">
      <w:pPr>
        <w:pStyle w:val="BodyText"/>
        <w:rPr>
          <w:bCs/>
          <w:iCs/>
          <w:sz w:val="12"/>
          <w:szCs w:val="12"/>
        </w:rPr>
      </w:pPr>
    </w:p>
    <w:p w14:paraId="3F3ADCA9" w14:textId="3E8EEE99" w:rsidR="009035AB" w:rsidRDefault="00A77DA7" w:rsidP="00D00786">
      <w:pPr>
        <w:pStyle w:val="BodyText"/>
        <w:rPr>
          <w:bCs/>
          <w:iCs/>
          <w:sz w:val="22"/>
          <w:szCs w:val="22"/>
        </w:rPr>
      </w:pPr>
      <w:r>
        <w:rPr>
          <w:bCs/>
          <w:iCs/>
          <w:sz w:val="22"/>
          <w:szCs w:val="22"/>
        </w:rPr>
        <w:t>A</w:t>
      </w:r>
      <w:r w:rsidR="00C21985">
        <w:rPr>
          <w:bCs/>
          <w:iCs/>
          <w:sz w:val="22"/>
          <w:szCs w:val="22"/>
        </w:rPr>
        <w:t xml:space="preserve">dditional instructors </w:t>
      </w:r>
      <w:r>
        <w:rPr>
          <w:bCs/>
          <w:iCs/>
          <w:sz w:val="22"/>
          <w:szCs w:val="22"/>
        </w:rPr>
        <w:t xml:space="preserve">were </w:t>
      </w:r>
      <w:proofErr w:type="gramStart"/>
      <w:r>
        <w:rPr>
          <w:bCs/>
          <w:iCs/>
          <w:sz w:val="22"/>
          <w:szCs w:val="22"/>
        </w:rPr>
        <w:t>solicited</w:t>
      </w:r>
      <w:proofErr w:type="gramEnd"/>
      <w:r>
        <w:rPr>
          <w:bCs/>
          <w:iCs/>
          <w:sz w:val="22"/>
          <w:szCs w:val="22"/>
        </w:rPr>
        <w:t xml:space="preserve"> </w:t>
      </w:r>
      <w:r w:rsidR="00A07259">
        <w:rPr>
          <w:bCs/>
          <w:iCs/>
          <w:sz w:val="22"/>
          <w:szCs w:val="22"/>
        </w:rPr>
        <w:t>to join the team</w:t>
      </w:r>
      <w:r>
        <w:rPr>
          <w:bCs/>
          <w:iCs/>
          <w:sz w:val="22"/>
          <w:szCs w:val="22"/>
        </w:rPr>
        <w:t xml:space="preserve"> in</w:t>
      </w:r>
      <w:r w:rsidR="00C21985">
        <w:rPr>
          <w:bCs/>
          <w:iCs/>
          <w:sz w:val="22"/>
          <w:szCs w:val="22"/>
        </w:rPr>
        <w:t xml:space="preserve"> letters and emails</w:t>
      </w:r>
      <w:r w:rsidR="00221DF4">
        <w:rPr>
          <w:bCs/>
          <w:iCs/>
          <w:sz w:val="22"/>
          <w:szCs w:val="22"/>
        </w:rPr>
        <w:t>. O</w:t>
      </w:r>
      <w:r w:rsidR="00C21985">
        <w:rPr>
          <w:bCs/>
          <w:iCs/>
          <w:sz w:val="22"/>
          <w:szCs w:val="22"/>
        </w:rPr>
        <w:t xml:space="preserve">nly </w:t>
      </w:r>
      <w:r w:rsidR="00221DF4">
        <w:rPr>
          <w:bCs/>
          <w:iCs/>
          <w:sz w:val="22"/>
          <w:szCs w:val="22"/>
        </w:rPr>
        <w:t xml:space="preserve">one additional school with an ag teacher (New Richland, Hartland, Ellendale and Geneva </w:t>
      </w:r>
      <w:r w:rsidR="005D2B45">
        <w:rPr>
          <w:bCs/>
          <w:iCs/>
          <w:sz w:val="22"/>
          <w:szCs w:val="22"/>
        </w:rPr>
        <w:t xml:space="preserve">High School </w:t>
      </w:r>
      <w:r w:rsidR="00221DF4">
        <w:rPr>
          <w:bCs/>
          <w:iCs/>
          <w:sz w:val="22"/>
          <w:szCs w:val="22"/>
        </w:rPr>
        <w:t xml:space="preserve">- known as NRHEG High School) and one additional school with </w:t>
      </w:r>
      <w:r w:rsidR="00AD68A9">
        <w:rPr>
          <w:bCs/>
          <w:iCs/>
          <w:sz w:val="22"/>
          <w:szCs w:val="22"/>
        </w:rPr>
        <w:t xml:space="preserve">a willing biology teacher </w:t>
      </w:r>
      <w:r w:rsidR="00221DF4">
        <w:rPr>
          <w:bCs/>
          <w:iCs/>
          <w:sz w:val="22"/>
          <w:szCs w:val="22"/>
        </w:rPr>
        <w:t xml:space="preserve">(Marshall County Central High School in Newfolden) signed up to participate. </w:t>
      </w:r>
    </w:p>
    <w:p w14:paraId="7C1FFF3E" w14:textId="77777777" w:rsidR="00221DF4" w:rsidRPr="00EC2AEF" w:rsidRDefault="00221DF4" w:rsidP="00D00786">
      <w:pPr>
        <w:pStyle w:val="BodyText"/>
        <w:rPr>
          <w:bCs/>
          <w:iCs/>
          <w:sz w:val="12"/>
          <w:szCs w:val="12"/>
        </w:rPr>
      </w:pPr>
    </w:p>
    <w:p w14:paraId="16D947BC" w14:textId="01FB38CA" w:rsidR="00221DF4" w:rsidRDefault="00221DF4" w:rsidP="00D00786">
      <w:pPr>
        <w:pStyle w:val="BodyText"/>
        <w:rPr>
          <w:bCs/>
          <w:iCs/>
          <w:sz w:val="22"/>
          <w:szCs w:val="22"/>
        </w:rPr>
      </w:pPr>
      <w:r>
        <w:rPr>
          <w:bCs/>
          <w:iCs/>
          <w:sz w:val="22"/>
          <w:szCs w:val="22"/>
        </w:rPr>
        <w:t xml:space="preserve">Knowing that </w:t>
      </w:r>
      <w:r w:rsidR="005D2B45">
        <w:rPr>
          <w:bCs/>
          <w:iCs/>
          <w:sz w:val="22"/>
          <w:szCs w:val="22"/>
        </w:rPr>
        <w:t>we were unlikely to get the ’30,000 foot view’ of SCN population densities throughout Minnesota as promised, we posted an article geared toward farmers and crop advisors on MN Crop News</w:t>
      </w:r>
      <w:r w:rsidR="00A3289C">
        <w:rPr>
          <w:bCs/>
          <w:iCs/>
          <w:sz w:val="22"/>
          <w:szCs w:val="22"/>
        </w:rPr>
        <w:t xml:space="preserve"> titled, “</w:t>
      </w:r>
      <w:hyperlink r:id="rId5" w:history="1">
        <w:r w:rsidR="00A3289C" w:rsidRPr="00A3289C">
          <w:rPr>
            <w:rStyle w:val="Hyperlink"/>
            <w:bCs/>
            <w:iCs/>
            <w:sz w:val="22"/>
            <w:szCs w:val="22"/>
          </w:rPr>
          <w:t>Know your SCN numbers: Free fall sampling program available</w:t>
        </w:r>
      </w:hyperlink>
      <w:r w:rsidR="00A3289C">
        <w:rPr>
          <w:bCs/>
          <w:iCs/>
          <w:sz w:val="22"/>
          <w:szCs w:val="22"/>
        </w:rPr>
        <w:t xml:space="preserve">”. This article provided a link to a Google form that folks could use to sign up to receive </w:t>
      </w:r>
      <w:r w:rsidR="00FF103B">
        <w:rPr>
          <w:bCs/>
          <w:iCs/>
          <w:sz w:val="22"/>
          <w:szCs w:val="22"/>
        </w:rPr>
        <w:t xml:space="preserve">by mail </w:t>
      </w:r>
      <w:r w:rsidR="00A3289C">
        <w:rPr>
          <w:bCs/>
          <w:iCs/>
          <w:sz w:val="22"/>
          <w:szCs w:val="22"/>
        </w:rPr>
        <w:t xml:space="preserve">sampling instructions and labels to stick on soil sample bags. </w:t>
      </w:r>
      <w:r w:rsidR="00A07259">
        <w:rPr>
          <w:bCs/>
          <w:iCs/>
          <w:sz w:val="22"/>
          <w:szCs w:val="22"/>
        </w:rPr>
        <w:t>T</w:t>
      </w:r>
      <w:r w:rsidR="00AD68A9">
        <w:rPr>
          <w:bCs/>
          <w:iCs/>
          <w:sz w:val="22"/>
          <w:szCs w:val="22"/>
        </w:rPr>
        <w:t>he program sponsored by MSPRC would pay for the analysis of the first 1500 SCN samples submitted. A total of 1,511 bag labels were mailed to those that requested them</w:t>
      </w:r>
      <w:r w:rsidR="00B35964">
        <w:rPr>
          <w:bCs/>
          <w:iCs/>
          <w:sz w:val="22"/>
          <w:szCs w:val="22"/>
        </w:rPr>
        <w:t>. W</w:t>
      </w:r>
      <w:r w:rsidR="00AD68A9">
        <w:rPr>
          <w:bCs/>
          <w:iCs/>
          <w:sz w:val="22"/>
          <w:szCs w:val="22"/>
        </w:rPr>
        <w:t>e mapped (</w:t>
      </w:r>
      <w:r w:rsidR="00AD68A9" w:rsidRPr="00AD68A9">
        <w:rPr>
          <w:b/>
          <w:iCs/>
          <w:sz w:val="22"/>
          <w:szCs w:val="22"/>
        </w:rPr>
        <w:t>Fig. 1</w:t>
      </w:r>
      <w:r w:rsidR="00AD68A9">
        <w:rPr>
          <w:bCs/>
          <w:iCs/>
          <w:sz w:val="22"/>
          <w:szCs w:val="22"/>
        </w:rPr>
        <w:t>) and graphed (</w:t>
      </w:r>
      <w:r w:rsidR="00AD68A9" w:rsidRPr="00AD68A9">
        <w:rPr>
          <w:b/>
          <w:iCs/>
          <w:sz w:val="22"/>
          <w:szCs w:val="22"/>
        </w:rPr>
        <w:t>Fig. 2</w:t>
      </w:r>
      <w:r w:rsidR="00AD68A9">
        <w:rPr>
          <w:bCs/>
          <w:iCs/>
          <w:sz w:val="22"/>
          <w:szCs w:val="22"/>
        </w:rPr>
        <w:t xml:space="preserve">) the results of the </w:t>
      </w:r>
      <w:r w:rsidR="00B35964">
        <w:rPr>
          <w:bCs/>
          <w:iCs/>
          <w:sz w:val="22"/>
          <w:szCs w:val="22"/>
        </w:rPr>
        <w:t>393</w:t>
      </w:r>
      <w:r w:rsidR="00AD68A9">
        <w:rPr>
          <w:bCs/>
          <w:iCs/>
          <w:sz w:val="22"/>
          <w:szCs w:val="22"/>
        </w:rPr>
        <w:t xml:space="preserve"> samples analyzed. </w:t>
      </w:r>
    </w:p>
    <w:p w14:paraId="4A51C562" w14:textId="77777777" w:rsidR="00AD68A9" w:rsidRPr="00A07259" w:rsidRDefault="00AD68A9" w:rsidP="00D00786">
      <w:pPr>
        <w:pStyle w:val="BodyText"/>
        <w:rPr>
          <w:bCs/>
          <w:iCs/>
          <w:sz w:val="12"/>
          <w:szCs w:val="12"/>
        </w:rPr>
      </w:pPr>
    </w:p>
    <w:p w14:paraId="071A2DB8" w14:textId="2A9C1662" w:rsidR="00B533DC" w:rsidRDefault="00B35964" w:rsidP="00D00786">
      <w:pPr>
        <w:pStyle w:val="BodyText"/>
        <w:rPr>
          <w:bCs/>
          <w:iCs/>
          <w:sz w:val="22"/>
          <w:szCs w:val="22"/>
        </w:rPr>
      </w:pPr>
      <w:r>
        <w:rPr>
          <w:bCs/>
          <w:iCs/>
          <w:sz w:val="22"/>
          <w:szCs w:val="22"/>
        </w:rPr>
        <w:t xml:space="preserve">Sixteen and a half percent </w:t>
      </w:r>
      <w:r w:rsidR="00B533DC">
        <w:rPr>
          <w:bCs/>
          <w:iCs/>
          <w:sz w:val="22"/>
          <w:szCs w:val="22"/>
        </w:rPr>
        <w:t>of samples were below the limit of detection, and so had fewer than 50 eggs/100 cubic centimeter of soil (</w:t>
      </w:r>
      <w:r w:rsidR="00B533DC" w:rsidRPr="00B533DC">
        <w:rPr>
          <w:b/>
          <w:iCs/>
          <w:sz w:val="22"/>
          <w:szCs w:val="22"/>
        </w:rPr>
        <w:t>Fig. 2</w:t>
      </w:r>
      <w:r w:rsidR="00B533DC">
        <w:rPr>
          <w:bCs/>
          <w:iCs/>
          <w:sz w:val="22"/>
          <w:szCs w:val="22"/>
        </w:rPr>
        <w:t xml:space="preserve">). This result does not mean that </w:t>
      </w:r>
      <w:r w:rsidR="00A07259">
        <w:rPr>
          <w:bCs/>
          <w:iCs/>
          <w:sz w:val="22"/>
          <w:szCs w:val="22"/>
        </w:rPr>
        <w:t>a</w:t>
      </w:r>
      <w:r w:rsidR="00B533DC">
        <w:rPr>
          <w:bCs/>
          <w:iCs/>
          <w:sz w:val="22"/>
          <w:szCs w:val="22"/>
        </w:rPr>
        <w:t xml:space="preserve"> field is not infested with SCN, just that the population density might be patchy </w:t>
      </w:r>
      <w:r w:rsidR="00A07259">
        <w:rPr>
          <w:bCs/>
          <w:iCs/>
          <w:sz w:val="22"/>
          <w:szCs w:val="22"/>
        </w:rPr>
        <w:t xml:space="preserve">or </w:t>
      </w:r>
      <w:r w:rsidR="00B533DC">
        <w:rPr>
          <w:bCs/>
          <w:iCs/>
          <w:sz w:val="22"/>
          <w:szCs w:val="22"/>
        </w:rPr>
        <w:t xml:space="preserve">low enough so that we are unable to </w:t>
      </w:r>
      <w:proofErr w:type="gramStart"/>
      <w:r w:rsidR="00B533DC">
        <w:rPr>
          <w:bCs/>
          <w:iCs/>
          <w:sz w:val="22"/>
          <w:szCs w:val="22"/>
        </w:rPr>
        <w:t>detected</w:t>
      </w:r>
      <w:proofErr w:type="gramEnd"/>
      <w:r w:rsidR="00B533DC">
        <w:rPr>
          <w:bCs/>
          <w:iCs/>
          <w:sz w:val="22"/>
          <w:szCs w:val="22"/>
        </w:rPr>
        <w:t xml:space="preserve"> it when collecting </w:t>
      </w:r>
      <w:r w:rsidR="00A07259">
        <w:rPr>
          <w:bCs/>
          <w:iCs/>
          <w:sz w:val="22"/>
          <w:szCs w:val="22"/>
        </w:rPr>
        <w:t xml:space="preserve">20 </w:t>
      </w:r>
      <w:r w:rsidR="00B533DC">
        <w:rPr>
          <w:bCs/>
          <w:iCs/>
          <w:sz w:val="22"/>
          <w:szCs w:val="22"/>
        </w:rPr>
        <w:t xml:space="preserve">soil cores from a </w:t>
      </w:r>
      <w:proofErr w:type="gramStart"/>
      <w:r w:rsidR="00B533DC">
        <w:rPr>
          <w:bCs/>
          <w:iCs/>
          <w:sz w:val="22"/>
          <w:szCs w:val="22"/>
        </w:rPr>
        <w:t>10 acre</w:t>
      </w:r>
      <w:proofErr w:type="gramEnd"/>
      <w:r w:rsidR="00B533DC">
        <w:rPr>
          <w:bCs/>
          <w:iCs/>
          <w:sz w:val="22"/>
          <w:szCs w:val="22"/>
        </w:rPr>
        <w:t xml:space="preserve"> area. Periodic sampl</w:t>
      </w:r>
      <w:r w:rsidR="00A07259">
        <w:rPr>
          <w:bCs/>
          <w:iCs/>
          <w:sz w:val="22"/>
          <w:szCs w:val="22"/>
        </w:rPr>
        <w:t>ing</w:t>
      </w:r>
      <w:r w:rsidR="00B533DC">
        <w:rPr>
          <w:bCs/>
          <w:iCs/>
          <w:sz w:val="22"/>
          <w:szCs w:val="22"/>
        </w:rPr>
        <w:t xml:space="preserve"> in this field is recommended as</w:t>
      </w:r>
      <w:r w:rsidR="00EC4AA6">
        <w:rPr>
          <w:bCs/>
          <w:iCs/>
          <w:sz w:val="22"/>
          <w:szCs w:val="22"/>
        </w:rPr>
        <w:t xml:space="preserve"> the risk of the field being infested has not decreased and</w:t>
      </w:r>
      <w:r w:rsidR="00B533DC">
        <w:rPr>
          <w:bCs/>
          <w:iCs/>
          <w:sz w:val="22"/>
          <w:szCs w:val="22"/>
        </w:rPr>
        <w:t xml:space="preserve"> once a field is infested</w:t>
      </w:r>
      <w:r w:rsidR="00A07259">
        <w:rPr>
          <w:bCs/>
          <w:iCs/>
          <w:sz w:val="22"/>
          <w:szCs w:val="22"/>
        </w:rPr>
        <w:t xml:space="preserve"> </w:t>
      </w:r>
      <w:proofErr w:type="gramStart"/>
      <w:r w:rsidR="00B533DC">
        <w:rPr>
          <w:bCs/>
          <w:iCs/>
          <w:sz w:val="22"/>
          <w:szCs w:val="22"/>
        </w:rPr>
        <w:t>as long as</w:t>
      </w:r>
      <w:proofErr w:type="gramEnd"/>
      <w:r w:rsidR="00B533DC">
        <w:rPr>
          <w:bCs/>
          <w:iCs/>
          <w:sz w:val="22"/>
          <w:szCs w:val="22"/>
        </w:rPr>
        <w:t xml:space="preserve"> soybeans are produced in the field </w:t>
      </w:r>
      <w:r w:rsidR="00A07259">
        <w:rPr>
          <w:bCs/>
          <w:iCs/>
          <w:sz w:val="22"/>
          <w:szCs w:val="22"/>
        </w:rPr>
        <w:t xml:space="preserve">and soil continues to move, </w:t>
      </w:r>
      <w:r w:rsidR="00B533DC">
        <w:rPr>
          <w:bCs/>
          <w:iCs/>
          <w:sz w:val="22"/>
          <w:szCs w:val="22"/>
        </w:rPr>
        <w:t xml:space="preserve">there will be a positive sample at a lab at some point. </w:t>
      </w:r>
    </w:p>
    <w:p w14:paraId="3E559002" w14:textId="6D819C10" w:rsidR="00AD68A9" w:rsidRDefault="00AD68A9" w:rsidP="00A07259">
      <w:pPr>
        <w:pStyle w:val="BodyText"/>
        <w:jc w:val="center"/>
        <w:rPr>
          <w:bCs/>
          <w:iCs/>
          <w:sz w:val="22"/>
          <w:szCs w:val="22"/>
        </w:rPr>
      </w:pPr>
      <w:r>
        <w:rPr>
          <w:bCs/>
          <w:iCs/>
          <w:noProof/>
          <w:sz w:val="22"/>
          <w:szCs w:val="22"/>
        </w:rPr>
        <w:lastRenderedPageBreak/>
        <w:drawing>
          <wp:inline distT="0" distB="0" distL="0" distR="0" wp14:anchorId="204D06C7" wp14:editId="59686F0F">
            <wp:extent cx="5012623" cy="6835899"/>
            <wp:effectExtent l="0" t="0" r="0" b="3175"/>
            <wp:docPr id="1115488571" name="Picture 1" descr="A map of the state of colorad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88571" name="Picture 1" descr="A map of the state of colorad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2623" cy="6835899"/>
                    </a:xfrm>
                    <a:prstGeom prst="rect">
                      <a:avLst/>
                    </a:prstGeom>
                  </pic:spPr>
                </pic:pic>
              </a:graphicData>
            </a:graphic>
          </wp:inline>
        </w:drawing>
      </w:r>
    </w:p>
    <w:p w14:paraId="3B5E447F" w14:textId="43944998" w:rsidR="00AD68A9" w:rsidRDefault="00AD68A9" w:rsidP="00D00786">
      <w:pPr>
        <w:pStyle w:val="BodyText"/>
        <w:rPr>
          <w:bCs/>
          <w:iCs/>
          <w:sz w:val="22"/>
          <w:szCs w:val="22"/>
        </w:rPr>
      </w:pPr>
      <w:r w:rsidRPr="007209B0">
        <w:rPr>
          <w:b/>
          <w:iCs/>
          <w:sz w:val="22"/>
          <w:szCs w:val="22"/>
        </w:rPr>
        <w:t>Figure 1.</w:t>
      </w:r>
      <w:r>
        <w:rPr>
          <w:bCs/>
          <w:iCs/>
          <w:sz w:val="22"/>
          <w:szCs w:val="22"/>
        </w:rPr>
        <w:t xml:space="preserve"> A map of the first 201 samples analyzed for SCN</w:t>
      </w:r>
      <w:r w:rsidR="009E1965">
        <w:rPr>
          <w:bCs/>
          <w:iCs/>
          <w:sz w:val="22"/>
          <w:szCs w:val="22"/>
        </w:rPr>
        <w:t xml:space="preserve"> (collected fall 2022</w:t>
      </w:r>
      <w:r w:rsidR="00A07259">
        <w:rPr>
          <w:bCs/>
          <w:iCs/>
          <w:sz w:val="22"/>
          <w:szCs w:val="22"/>
        </w:rPr>
        <w:t xml:space="preserve"> &amp; </w:t>
      </w:r>
      <w:r w:rsidR="009E1965">
        <w:rPr>
          <w:bCs/>
          <w:iCs/>
          <w:sz w:val="22"/>
          <w:szCs w:val="22"/>
        </w:rPr>
        <w:t>fall 2023)</w:t>
      </w:r>
      <w:r>
        <w:rPr>
          <w:bCs/>
          <w:iCs/>
          <w:sz w:val="22"/>
          <w:szCs w:val="22"/>
        </w:rPr>
        <w:t>. SCN egg densities ranged from below the limit of detection (</w:t>
      </w:r>
      <w:r w:rsidR="007209B0">
        <w:rPr>
          <w:bCs/>
          <w:iCs/>
          <w:sz w:val="22"/>
          <w:szCs w:val="22"/>
        </w:rPr>
        <w:t xml:space="preserve">black circles; </w:t>
      </w:r>
      <w:r>
        <w:rPr>
          <w:bCs/>
          <w:iCs/>
          <w:sz w:val="22"/>
          <w:szCs w:val="22"/>
        </w:rPr>
        <w:t>50 eggs/100 cc of soil) to 106,</w:t>
      </w:r>
      <w:r w:rsidR="007209B0">
        <w:rPr>
          <w:bCs/>
          <w:iCs/>
          <w:sz w:val="22"/>
          <w:szCs w:val="22"/>
        </w:rPr>
        <w:t xml:space="preserve">200 eggs/100 cc of soil </w:t>
      </w:r>
      <w:r w:rsidR="00B35964">
        <w:rPr>
          <w:bCs/>
          <w:iCs/>
          <w:sz w:val="22"/>
          <w:szCs w:val="22"/>
        </w:rPr>
        <w:t xml:space="preserve">near a town called Olivia in Renville County </w:t>
      </w:r>
      <w:r w:rsidR="007209B0">
        <w:rPr>
          <w:bCs/>
          <w:iCs/>
          <w:sz w:val="22"/>
          <w:szCs w:val="22"/>
        </w:rPr>
        <w:t xml:space="preserve">(yellow circle). </w:t>
      </w:r>
    </w:p>
    <w:p w14:paraId="222F1494" w14:textId="77777777" w:rsidR="007209B0" w:rsidRPr="00A07259" w:rsidRDefault="007209B0" w:rsidP="00D00786">
      <w:pPr>
        <w:pStyle w:val="BodyText"/>
        <w:rPr>
          <w:bCs/>
          <w:iCs/>
          <w:sz w:val="12"/>
          <w:szCs w:val="12"/>
        </w:rPr>
      </w:pPr>
    </w:p>
    <w:p w14:paraId="60D13C21" w14:textId="441CABD3" w:rsidR="00EC4AA6" w:rsidRDefault="00B35964" w:rsidP="00D00786">
      <w:pPr>
        <w:pStyle w:val="BodyText"/>
        <w:rPr>
          <w:bCs/>
          <w:iCs/>
          <w:sz w:val="22"/>
          <w:szCs w:val="22"/>
        </w:rPr>
      </w:pPr>
      <w:r>
        <w:rPr>
          <w:bCs/>
          <w:iCs/>
          <w:sz w:val="22"/>
          <w:szCs w:val="22"/>
        </w:rPr>
        <w:t>Nearly 10 percent</w:t>
      </w:r>
      <w:r w:rsidR="00EC4AA6">
        <w:rPr>
          <w:bCs/>
          <w:iCs/>
          <w:sz w:val="22"/>
          <w:szCs w:val="22"/>
        </w:rPr>
        <w:t xml:space="preserve"> of samples had fewer than 201 eggs/100 cc, a density low enough that one could grow a susceptible soybean variety without experiencing yield loss</w:t>
      </w:r>
      <w:r w:rsidR="000348DA">
        <w:rPr>
          <w:bCs/>
          <w:iCs/>
          <w:sz w:val="22"/>
          <w:szCs w:val="22"/>
        </w:rPr>
        <w:t xml:space="preserve"> (</w:t>
      </w:r>
      <w:r w:rsidR="000348DA" w:rsidRPr="000348DA">
        <w:rPr>
          <w:b/>
          <w:iCs/>
          <w:sz w:val="22"/>
          <w:szCs w:val="22"/>
        </w:rPr>
        <w:t>Fig. 2</w:t>
      </w:r>
      <w:r w:rsidR="000348DA">
        <w:rPr>
          <w:bCs/>
          <w:iCs/>
          <w:sz w:val="22"/>
          <w:szCs w:val="22"/>
        </w:rPr>
        <w:t>)</w:t>
      </w:r>
      <w:r w:rsidR="00EC4AA6">
        <w:rPr>
          <w:bCs/>
          <w:iCs/>
          <w:sz w:val="22"/>
          <w:szCs w:val="22"/>
        </w:rPr>
        <w:t xml:space="preserve">. However, growing a susceptible soybean variety will make egg densities rise quickly. </w:t>
      </w:r>
      <w:r>
        <w:rPr>
          <w:bCs/>
          <w:iCs/>
          <w:sz w:val="22"/>
          <w:szCs w:val="22"/>
        </w:rPr>
        <w:t>Twenty-nine</w:t>
      </w:r>
      <w:r w:rsidR="00EC4AA6">
        <w:rPr>
          <w:bCs/>
          <w:iCs/>
          <w:sz w:val="22"/>
          <w:szCs w:val="22"/>
        </w:rPr>
        <w:t xml:space="preserve"> percent of samples had between 201 and 2</w:t>
      </w:r>
      <w:r w:rsidR="00A07259">
        <w:rPr>
          <w:bCs/>
          <w:iCs/>
          <w:sz w:val="22"/>
          <w:szCs w:val="22"/>
        </w:rPr>
        <w:t>,</w:t>
      </w:r>
      <w:r w:rsidR="00EC4AA6">
        <w:rPr>
          <w:bCs/>
          <w:iCs/>
          <w:sz w:val="22"/>
          <w:szCs w:val="22"/>
        </w:rPr>
        <w:t xml:space="preserve">000 eggs/100 cc, a density at which one could grow resistant soybean varieties without soybeans experiencing yield loss. A bit more than </w:t>
      </w:r>
      <w:r>
        <w:rPr>
          <w:bCs/>
          <w:iCs/>
          <w:sz w:val="22"/>
          <w:szCs w:val="22"/>
        </w:rPr>
        <w:t>33</w:t>
      </w:r>
      <w:r w:rsidR="00EC4AA6">
        <w:rPr>
          <w:bCs/>
          <w:iCs/>
          <w:sz w:val="22"/>
          <w:szCs w:val="22"/>
        </w:rPr>
        <w:t xml:space="preserve">% of samples had 2,001-10,000 eggs/100 cc, a density at which one could plant a resistant soybean </w:t>
      </w:r>
      <w:r w:rsidR="000348DA">
        <w:rPr>
          <w:bCs/>
          <w:iCs/>
          <w:sz w:val="22"/>
          <w:szCs w:val="22"/>
        </w:rPr>
        <w:t>variety but</w:t>
      </w:r>
      <w:r w:rsidR="00EC4AA6">
        <w:rPr>
          <w:bCs/>
          <w:iCs/>
          <w:sz w:val="22"/>
          <w:szCs w:val="22"/>
        </w:rPr>
        <w:t xml:space="preserve"> should expect some </w:t>
      </w:r>
      <w:r w:rsidR="00A07259">
        <w:rPr>
          <w:bCs/>
          <w:iCs/>
          <w:sz w:val="22"/>
          <w:szCs w:val="22"/>
        </w:rPr>
        <w:t xml:space="preserve">SCN </w:t>
      </w:r>
      <w:r w:rsidR="00EC4AA6">
        <w:rPr>
          <w:bCs/>
          <w:iCs/>
          <w:sz w:val="22"/>
          <w:szCs w:val="22"/>
        </w:rPr>
        <w:t xml:space="preserve">yield loss to occur. </w:t>
      </w:r>
      <w:r w:rsidR="000348DA">
        <w:rPr>
          <w:bCs/>
          <w:iCs/>
          <w:sz w:val="22"/>
          <w:szCs w:val="22"/>
        </w:rPr>
        <w:t xml:space="preserve">Soybean production is not recommended for fields that have densities greater than 10,000 eggs/100 cc because SCN-caused yield losses would be prohibitively high. </w:t>
      </w:r>
      <w:r>
        <w:rPr>
          <w:bCs/>
          <w:iCs/>
          <w:sz w:val="22"/>
          <w:szCs w:val="22"/>
        </w:rPr>
        <w:t>More than 11</w:t>
      </w:r>
      <w:r w:rsidR="000348DA">
        <w:rPr>
          <w:bCs/>
          <w:iCs/>
          <w:sz w:val="22"/>
          <w:szCs w:val="22"/>
        </w:rPr>
        <w:t xml:space="preserve">% of samples were collected from fields in which soybean production would not be recommended. </w:t>
      </w:r>
    </w:p>
    <w:p w14:paraId="2B12D855" w14:textId="45629C2E" w:rsidR="007209B0" w:rsidRPr="009475F4" w:rsidRDefault="009475F4" w:rsidP="007209B0">
      <w:pPr>
        <w:rPr>
          <w:sz w:val="8"/>
          <w:szCs w:val="8"/>
        </w:rPr>
      </w:pPr>
      <w:r w:rsidRPr="009475F4">
        <w:rPr>
          <w:noProof/>
        </w:rPr>
        <w:lastRenderedPageBreak/>
        <w:drawing>
          <wp:inline distT="0" distB="0" distL="0" distR="0" wp14:anchorId="730E5C76" wp14:editId="7658BD5C">
            <wp:extent cx="5727700" cy="2743835"/>
            <wp:effectExtent l="0" t="0" r="6350" b="18415"/>
            <wp:docPr id="1072119782" name="Chart 1">
              <a:extLst xmlns:a="http://schemas.openxmlformats.org/drawingml/2006/main">
                <a:ext uri="{FF2B5EF4-FFF2-40B4-BE49-F238E27FC236}">
                  <a16:creationId xmlns:a16="http://schemas.microsoft.com/office/drawing/2014/main" id="{3F4CF90B-36AC-7D78-A3BA-52D524C2F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020428" w14:textId="103DDC0A" w:rsidR="007209B0" w:rsidRDefault="007209B0" w:rsidP="007209B0">
      <w:r w:rsidRPr="00637613">
        <w:rPr>
          <w:b/>
          <w:bCs/>
        </w:rPr>
        <w:t xml:space="preserve">Figure </w:t>
      </w:r>
      <w:r>
        <w:rPr>
          <w:b/>
          <w:bCs/>
        </w:rPr>
        <w:t>2</w:t>
      </w:r>
      <w:r w:rsidRPr="00637613">
        <w:rPr>
          <w:b/>
          <w:bCs/>
        </w:rPr>
        <w:t>.</w:t>
      </w:r>
      <w:r>
        <w:t xml:space="preserve"> The number (and percentage) of soil samples collected </w:t>
      </w:r>
      <w:r w:rsidR="009475F4">
        <w:t xml:space="preserve">in </w:t>
      </w:r>
      <w:r>
        <w:t xml:space="preserve">2022 </w:t>
      </w:r>
      <w:r w:rsidR="009475F4">
        <w:t xml:space="preserve">&amp; 2023 </w:t>
      </w:r>
      <w:r>
        <w:t>that fell into each SCN egg count category</w:t>
      </w:r>
      <w:r w:rsidR="009475F4">
        <w:t xml:space="preserve"> (n=393)</w:t>
      </w:r>
      <w:r>
        <w:t xml:space="preserve">. </w:t>
      </w:r>
    </w:p>
    <w:p w14:paraId="5F816D43" w14:textId="77777777" w:rsidR="005C6B5A" w:rsidRPr="0030150D" w:rsidRDefault="005C6B5A" w:rsidP="00D00786">
      <w:pPr>
        <w:pStyle w:val="BodyText"/>
        <w:spacing w:before="10"/>
        <w:rPr>
          <w:sz w:val="12"/>
          <w:szCs w:val="12"/>
        </w:rPr>
      </w:pPr>
    </w:p>
    <w:p w14:paraId="4DF2D0FD" w14:textId="302F25B4" w:rsidR="005C6B5A" w:rsidRPr="001D7484" w:rsidRDefault="00EC79E7" w:rsidP="00DB6638">
      <w:pPr>
        <w:pStyle w:val="BodyText"/>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FF103B" w:rsidRPr="00A91083">
        <w:rPr>
          <w:sz w:val="22"/>
          <w:szCs w:val="22"/>
        </w:rPr>
        <w:t xml:space="preserve">Management recommendations are based on egg count categories. Without knowing the density of SCN eggs in each field </w:t>
      </w:r>
      <w:r w:rsidR="00A91083">
        <w:rPr>
          <w:sz w:val="22"/>
          <w:szCs w:val="22"/>
        </w:rPr>
        <w:t>in which soybeans are grown</w:t>
      </w:r>
      <w:r w:rsidR="00FF103B" w:rsidRPr="00A91083">
        <w:rPr>
          <w:sz w:val="22"/>
          <w:szCs w:val="22"/>
        </w:rPr>
        <w:t xml:space="preserve">, farmers would be unaware that SCN densities in certain fields and the potential for soybean yield loss might be so high that </w:t>
      </w:r>
      <w:r w:rsidR="00DB6638" w:rsidRPr="00A91083">
        <w:rPr>
          <w:sz w:val="22"/>
          <w:szCs w:val="22"/>
        </w:rPr>
        <w:t xml:space="preserve">growing </w:t>
      </w:r>
      <w:r w:rsidR="00FF103B" w:rsidRPr="00A91083">
        <w:rPr>
          <w:sz w:val="22"/>
          <w:szCs w:val="22"/>
        </w:rPr>
        <w:t xml:space="preserve">soybean </w:t>
      </w:r>
      <w:r w:rsidR="00DB6638" w:rsidRPr="00A91083">
        <w:rPr>
          <w:sz w:val="22"/>
          <w:szCs w:val="22"/>
        </w:rPr>
        <w:t>would</w:t>
      </w:r>
      <w:r w:rsidR="00EC2AEF" w:rsidRPr="00A91083">
        <w:rPr>
          <w:sz w:val="22"/>
          <w:szCs w:val="22"/>
        </w:rPr>
        <w:t xml:space="preserve"> not </w:t>
      </w:r>
      <w:r w:rsidR="00DB6638" w:rsidRPr="00A91083">
        <w:rPr>
          <w:sz w:val="22"/>
          <w:szCs w:val="22"/>
        </w:rPr>
        <w:t xml:space="preserve">be </w:t>
      </w:r>
      <w:r w:rsidR="00EC2AEF" w:rsidRPr="00A91083">
        <w:rPr>
          <w:sz w:val="22"/>
          <w:szCs w:val="22"/>
        </w:rPr>
        <w:t>recommended until egg counts fall</w:t>
      </w:r>
      <w:r w:rsidR="00FF103B" w:rsidRPr="00A91083">
        <w:rPr>
          <w:sz w:val="22"/>
          <w:szCs w:val="22"/>
        </w:rPr>
        <w:t xml:space="preserve">. </w:t>
      </w:r>
      <w:r w:rsidR="00DB6638" w:rsidRPr="00A91083">
        <w:rPr>
          <w:sz w:val="22"/>
          <w:szCs w:val="22"/>
        </w:rPr>
        <w:t>This has profound implications for soybean yields and farm profitability.</w:t>
      </w:r>
      <w:r w:rsidR="00DB6638" w:rsidRPr="00A91083">
        <w:rPr>
          <w:bCs/>
          <w:iCs/>
          <w:sz w:val="24"/>
          <w:szCs w:val="24"/>
        </w:rPr>
        <w:t xml:space="preserve"> </w:t>
      </w:r>
    </w:p>
    <w:p w14:paraId="30F03062" w14:textId="77777777" w:rsidR="005C6B5A" w:rsidRPr="00DB6638" w:rsidRDefault="005C6B5A" w:rsidP="00D00786">
      <w:pPr>
        <w:pStyle w:val="BodyText"/>
        <w:spacing w:before="10"/>
        <w:rPr>
          <w:sz w:val="12"/>
          <w:szCs w:val="12"/>
        </w:rPr>
      </w:pPr>
    </w:p>
    <w:p w14:paraId="60962BDF" w14:textId="52446FDD" w:rsidR="00DB6638" w:rsidRPr="00DB6638" w:rsidRDefault="00EC79E7" w:rsidP="00D00786">
      <w:pPr>
        <w:pStyle w:val="BodyText"/>
        <w:rPr>
          <w:bCs/>
          <w:iCs/>
          <w:sz w:val="22"/>
          <w:szCs w:val="22"/>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DB6638">
        <w:rPr>
          <w:bCs/>
          <w:iCs/>
          <w:sz w:val="22"/>
          <w:szCs w:val="22"/>
        </w:rPr>
        <w:t>This sampling program provides complimentary lab analysis to soybean producers in Minnesota worth $30 per sample. However, the knowledge about what is happening in a field’s soil can mean the difference between growing a crop with poor yield potential or a growing a crop that is not a host of SCN that can provide time for the SCN population to fall.</w:t>
      </w:r>
      <w:r w:rsidR="00C82793">
        <w:rPr>
          <w:bCs/>
          <w:iCs/>
          <w:sz w:val="22"/>
          <w:szCs w:val="22"/>
        </w:rPr>
        <w:t xml:space="preserve"> </w:t>
      </w:r>
      <w:r w:rsidR="00DB6638">
        <w:rPr>
          <w:bCs/>
          <w:iCs/>
          <w:sz w:val="22"/>
          <w:szCs w:val="22"/>
        </w:rPr>
        <w:t xml:space="preserve">SCN </w:t>
      </w:r>
      <w:proofErr w:type="gramStart"/>
      <w:r w:rsidR="00DB6638">
        <w:rPr>
          <w:bCs/>
          <w:iCs/>
          <w:sz w:val="22"/>
          <w:szCs w:val="22"/>
        </w:rPr>
        <w:t>is capable of causing</w:t>
      </w:r>
      <w:proofErr w:type="gramEnd"/>
      <w:r w:rsidR="00DB6638">
        <w:rPr>
          <w:bCs/>
          <w:iCs/>
          <w:sz w:val="22"/>
          <w:szCs w:val="22"/>
        </w:rPr>
        <w:t xml:space="preserve"> up to </w:t>
      </w:r>
      <w:r w:rsidR="00596F32">
        <w:rPr>
          <w:bCs/>
          <w:iCs/>
          <w:sz w:val="22"/>
          <w:szCs w:val="22"/>
        </w:rPr>
        <w:t>30% yield loss without also causing above-ground symptoms</w:t>
      </w:r>
      <w:r w:rsidR="00C82793">
        <w:rPr>
          <w:bCs/>
          <w:iCs/>
          <w:sz w:val="22"/>
          <w:szCs w:val="22"/>
        </w:rPr>
        <w:t>. This means that f</w:t>
      </w:r>
      <w:r w:rsidR="00596F32">
        <w:rPr>
          <w:bCs/>
          <w:iCs/>
          <w:sz w:val="22"/>
          <w:szCs w:val="22"/>
        </w:rPr>
        <w:t>or a farmer that</w:t>
      </w:r>
      <w:r w:rsidR="00C82793">
        <w:rPr>
          <w:bCs/>
          <w:iCs/>
          <w:sz w:val="22"/>
          <w:szCs w:val="22"/>
        </w:rPr>
        <w:t xml:space="preserve"> hasn’t </w:t>
      </w:r>
      <w:r w:rsidR="00A91083">
        <w:rPr>
          <w:bCs/>
          <w:iCs/>
          <w:sz w:val="22"/>
          <w:szCs w:val="22"/>
        </w:rPr>
        <w:t xml:space="preserve">yet </w:t>
      </w:r>
      <w:r w:rsidR="00C82793">
        <w:rPr>
          <w:bCs/>
          <w:iCs/>
          <w:sz w:val="22"/>
          <w:szCs w:val="22"/>
        </w:rPr>
        <w:t xml:space="preserve">had to battle an SCN infestation and </w:t>
      </w:r>
      <w:r w:rsidR="00596F32">
        <w:rPr>
          <w:bCs/>
          <w:iCs/>
          <w:sz w:val="22"/>
          <w:szCs w:val="22"/>
        </w:rPr>
        <w:t>is used to growing 60 bushel</w:t>
      </w:r>
      <w:r w:rsidR="00C82793">
        <w:rPr>
          <w:bCs/>
          <w:iCs/>
          <w:sz w:val="22"/>
          <w:szCs w:val="22"/>
        </w:rPr>
        <w:t xml:space="preserve"> per acre</w:t>
      </w:r>
      <w:r w:rsidR="00596F32">
        <w:rPr>
          <w:bCs/>
          <w:iCs/>
          <w:sz w:val="22"/>
          <w:szCs w:val="22"/>
        </w:rPr>
        <w:t xml:space="preserve"> </w:t>
      </w:r>
      <w:r w:rsidR="00C82793">
        <w:rPr>
          <w:bCs/>
          <w:iCs/>
          <w:sz w:val="22"/>
          <w:szCs w:val="22"/>
        </w:rPr>
        <w:t xml:space="preserve">average </w:t>
      </w:r>
      <w:r w:rsidR="00596F32">
        <w:rPr>
          <w:bCs/>
          <w:iCs/>
          <w:sz w:val="22"/>
          <w:szCs w:val="22"/>
        </w:rPr>
        <w:t xml:space="preserve">soybeans, </w:t>
      </w:r>
      <w:r w:rsidR="00C82793">
        <w:rPr>
          <w:bCs/>
          <w:iCs/>
          <w:sz w:val="22"/>
          <w:szCs w:val="22"/>
        </w:rPr>
        <w:t xml:space="preserve">yield could trend down slowly to average 42 bu/A without </w:t>
      </w:r>
      <w:r w:rsidR="00A91083">
        <w:rPr>
          <w:bCs/>
          <w:iCs/>
          <w:sz w:val="22"/>
          <w:szCs w:val="22"/>
        </w:rPr>
        <w:t>clear attribution as</w:t>
      </w:r>
      <w:r w:rsidR="00C82793">
        <w:rPr>
          <w:bCs/>
          <w:iCs/>
          <w:sz w:val="22"/>
          <w:szCs w:val="22"/>
        </w:rPr>
        <w:t xml:space="preserve"> </w:t>
      </w:r>
      <w:r w:rsidR="00A91083">
        <w:rPr>
          <w:bCs/>
          <w:iCs/>
          <w:sz w:val="22"/>
          <w:szCs w:val="22"/>
        </w:rPr>
        <w:t xml:space="preserve">SCN </w:t>
      </w:r>
      <w:r w:rsidR="00C82793">
        <w:rPr>
          <w:bCs/>
          <w:iCs/>
          <w:sz w:val="22"/>
          <w:szCs w:val="22"/>
        </w:rPr>
        <w:t xml:space="preserve">densities climb. If a bushel of soybeans is worth $13, losses could be as high as $234 per acre before </w:t>
      </w:r>
      <w:r w:rsidR="00A91083">
        <w:rPr>
          <w:bCs/>
          <w:iCs/>
          <w:sz w:val="22"/>
          <w:szCs w:val="22"/>
        </w:rPr>
        <w:t>the farmer</w:t>
      </w:r>
      <w:r w:rsidR="00C82793">
        <w:rPr>
          <w:bCs/>
          <w:iCs/>
          <w:sz w:val="22"/>
          <w:szCs w:val="22"/>
        </w:rPr>
        <w:t xml:space="preserve"> </w:t>
      </w:r>
      <w:r w:rsidR="00A91083">
        <w:rPr>
          <w:bCs/>
          <w:iCs/>
          <w:sz w:val="22"/>
          <w:szCs w:val="22"/>
        </w:rPr>
        <w:t>may understand</w:t>
      </w:r>
      <w:r w:rsidR="00C82793">
        <w:rPr>
          <w:bCs/>
          <w:iCs/>
          <w:sz w:val="22"/>
          <w:szCs w:val="22"/>
        </w:rPr>
        <w:t xml:space="preserve"> what is causing the downward slide in yields! This could be the difference between staying </w:t>
      </w:r>
      <w:r w:rsidR="00A91083">
        <w:rPr>
          <w:bCs/>
          <w:iCs/>
          <w:sz w:val="22"/>
          <w:szCs w:val="22"/>
        </w:rPr>
        <w:t xml:space="preserve">and going out of </w:t>
      </w:r>
      <w:r w:rsidR="00C82793">
        <w:rPr>
          <w:bCs/>
          <w:iCs/>
          <w:sz w:val="22"/>
          <w:szCs w:val="22"/>
        </w:rPr>
        <w:t xml:space="preserve">business. </w:t>
      </w:r>
      <w:r w:rsidR="00A91083">
        <w:rPr>
          <w:bCs/>
          <w:iCs/>
          <w:sz w:val="22"/>
          <w:szCs w:val="22"/>
        </w:rPr>
        <w:t>Yield losses due to brown stem rot and sudden death syndrome tend to be higher in fields also infested with SCN.</w:t>
      </w:r>
    </w:p>
    <w:p w14:paraId="7802ADF7" w14:textId="77777777" w:rsidR="005C6B5A" w:rsidRPr="001D7484" w:rsidRDefault="005C6B5A" w:rsidP="00D00786">
      <w:pPr>
        <w:pStyle w:val="BodyText"/>
        <w:spacing w:before="11"/>
        <w:rPr>
          <w:sz w:val="19"/>
        </w:rPr>
      </w:pPr>
    </w:p>
    <w:p w14:paraId="19D8C57C" w14:textId="1478DFBF" w:rsidR="009035AB" w:rsidRDefault="00EC79E7" w:rsidP="00D00786">
      <w:pPr>
        <w:pStyle w:val="BodyText"/>
        <w:rPr>
          <w:bCs/>
          <w:iCs/>
          <w:sz w:val="22"/>
          <w:szCs w:val="22"/>
        </w:rPr>
      </w:pPr>
      <w:r w:rsidRPr="001D7484">
        <w:rPr>
          <w:b/>
          <w:i/>
          <w:sz w:val="18"/>
          <w:szCs w:val="18"/>
          <w:u w:val="single"/>
        </w:rPr>
        <w:t>Recommended Future Research</w:t>
      </w:r>
      <w:r w:rsidR="00075CA7" w:rsidRPr="001D7484">
        <w:rPr>
          <w:b/>
          <w:i/>
          <w:sz w:val="18"/>
          <w:szCs w:val="18"/>
          <w:u w:val="single"/>
        </w:rPr>
        <w:t>:</w:t>
      </w:r>
      <w:r w:rsidR="00152EAB" w:rsidRPr="001D7484">
        <w:rPr>
          <w:b/>
          <w:i/>
          <w:sz w:val="18"/>
          <w:szCs w:val="18"/>
        </w:rPr>
        <w:t xml:space="preserve"> </w:t>
      </w:r>
      <w:r w:rsidR="00DB6638" w:rsidRPr="009E1965">
        <w:rPr>
          <w:bCs/>
          <w:iCs/>
          <w:sz w:val="22"/>
          <w:szCs w:val="22"/>
        </w:rPr>
        <w:t xml:space="preserve">The fact that </w:t>
      </w:r>
      <w:r w:rsidR="009E1965" w:rsidRPr="009E1965">
        <w:rPr>
          <w:bCs/>
          <w:iCs/>
          <w:sz w:val="22"/>
          <w:szCs w:val="22"/>
        </w:rPr>
        <w:t xml:space="preserve">12% of samples </w:t>
      </w:r>
      <w:r w:rsidR="00DB6638" w:rsidRPr="009E1965">
        <w:rPr>
          <w:bCs/>
          <w:iCs/>
          <w:sz w:val="22"/>
          <w:szCs w:val="22"/>
        </w:rPr>
        <w:t xml:space="preserve">yielded SCN egg counts so high that soybean production </w:t>
      </w:r>
      <w:r w:rsidR="009E1965" w:rsidRPr="009E1965">
        <w:rPr>
          <w:bCs/>
          <w:iCs/>
          <w:sz w:val="22"/>
          <w:szCs w:val="22"/>
        </w:rPr>
        <w:t xml:space="preserve">would no longer be recommended </w:t>
      </w:r>
      <w:r w:rsidR="00A91083">
        <w:rPr>
          <w:bCs/>
          <w:iCs/>
          <w:sz w:val="22"/>
          <w:szCs w:val="22"/>
        </w:rPr>
        <w:t xml:space="preserve">in the fields sampled </w:t>
      </w:r>
      <w:r w:rsidR="00DB6638" w:rsidRPr="009E1965">
        <w:rPr>
          <w:bCs/>
          <w:iCs/>
          <w:sz w:val="22"/>
          <w:szCs w:val="22"/>
        </w:rPr>
        <w:t>was shocking</w:t>
      </w:r>
      <w:r w:rsidR="009E1965" w:rsidRPr="009E1965">
        <w:rPr>
          <w:bCs/>
          <w:iCs/>
          <w:sz w:val="22"/>
          <w:szCs w:val="22"/>
        </w:rPr>
        <w:t xml:space="preserve">, but not completely unexpected. As Minnesota soybean producers have had to primarily rely on the same source of genetic resistance </w:t>
      </w:r>
      <w:r w:rsidR="009E1965">
        <w:rPr>
          <w:bCs/>
          <w:iCs/>
          <w:sz w:val="22"/>
          <w:szCs w:val="22"/>
        </w:rPr>
        <w:t xml:space="preserve">(PI88788) </w:t>
      </w:r>
      <w:r w:rsidR="009E1965" w:rsidRPr="009E1965">
        <w:rPr>
          <w:bCs/>
          <w:iCs/>
          <w:sz w:val="22"/>
          <w:szCs w:val="22"/>
        </w:rPr>
        <w:t>in soybean varieties</w:t>
      </w:r>
      <w:r w:rsidR="009E1965">
        <w:rPr>
          <w:bCs/>
          <w:iCs/>
          <w:sz w:val="22"/>
          <w:szCs w:val="22"/>
        </w:rPr>
        <w:t xml:space="preserve"> for many years, what we are seeing through soil sampling and lab analysis is the same phenomenon that was evident to the naked eye for years in waterhemp populations</w:t>
      </w:r>
      <w:r w:rsidR="00A91083">
        <w:rPr>
          <w:bCs/>
          <w:iCs/>
          <w:sz w:val="22"/>
          <w:szCs w:val="22"/>
        </w:rPr>
        <w:t>:</w:t>
      </w:r>
      <w:r w:rsidR="009E1965">
        <w:rPr>
          <w:bCs/>
          <w:iCs/>
          <w:sz w:val="22"/>
          <w:szCs w:val="22"/>
        </w:rPr>
        <w:t xml:space="preserve"> repeatedly expos</w:t>
      </w:r>
      <w:r w:rsidR="00A91083">
        <w:rPr>
          <w:bCs/>
          <w:iCs/>
          <w:sz w:val="22"/>
          <w:szCs w:val="22"/>
        </w:rPr>
        <w:t xml:space="preserve">ing a pest </w:t>
      </w:r>
      <w:r w:rsidR="009E1965">
        <w:rPr>
          <w:bCs/>
          <w:iCs/>
          <w:sz w:val="22"/>
          <w:szCs w:val="22"/>
        </w:rPr>
        <w:t>population</w:t>
      </w:r>
      <w:r w:rsidR="00A91083">
        <w:rPr>
          <w:bCs/>
          <w:iCs/>
          <w:sz w:val="22"/>
          <w:szCs w:val="22"/>
        </w:rPr>
        <w:t xml:space="preserve"> to the same management tactic increases the probability that the population shifts to overcome that management tactic. </w:t>
      </w:r>
      <w:r w:rsidR="009E1965">
        <w:rPr>
          <w:bCs/>
          <w:iCs/>
          <w:sz w:val="22"/>
          <w:szCs w:val="22"/>
        </w:rPr>
        <w:t xml:space="preserve"> </w:t>
      </w:r>
    </w:p>
    <w:p w14:paraId="73DE6494" w14:textId="77777777" w:rsidR="009E1965" w:rsidRDefault="009E1965" w:rsidP="00D00786">
      <w:pPr>
        <w:pStyle w:val="BodyText"/>
        <w:rPr>
          <w:bCs/>
          <w:iCs/>
          <w:sz w:val="22"/>
          <w:szCs w:val="22"/>
        </w:rPr>
      </w:pPr>
    </w:p>
    <w:p w14:paraId="654744CB" w14:textId="1084C9A1" w:rsidR="00240D36" w:rsidRDefault="009E1965" w:rsidP="00D00786">
      <w:pPr>
        <w:pStyle w:val="BodyText"/>
        <w:rPr>
          <w:bCs/>
          <w:iCs/>
          <w:sz w:val="22"/>
          <w:szCs w:val="22"/>
        </w:rPr>
      </w:pPr>
      <w:r>
        <w:rPr>
          <w:bCs/>
          <w:iCs/>
          <w:sz w:val="22"/>
          <w:szCs w:val="22"/>
        </w:rPr>
        <w:t>It would be worthwhile to Hg-type test Minnesota’s SCN populations to determine just how widespread PI88788-resistant SCN populations</w:t>
      </w:r>
      <w:r w:rsidR="00240D36">
        <w:rPr>
          <w:bCs/>
          <w:iCs/>
          <w:sz w:val="22"/>
          <w:szCs w:val="22"/>
        </w:rPr>
        <w:t xml:space="preserve"> are throughout the state. A modified, less expensive Hg-type test could be run to test SCN populations against the sources of resistance that are (have been or will be) available in soybean varieties adapted to Minnesota. </w:t>
      </w:r>
    </w:p>
    <w:p w14:paraId="47555DBB" w14:textId="77777777" w:rsidR="00240D36" w:rsidRDefault="00240D36" w:rsidP="00D00786">
      <w:pPr>
        <w:pStyle w:val="BodyText"/>
        <w:rPr>
          <w:bCs/>
          <w:iCs/>
          <w:sz w:val="22"/>
          <w:szCs w:val="22"/>
        </w:rPr>
      </w:pPr>
    </w:p>
    <w:p w14:paraId="713B0553" w14:textId="5EA7A54E" w:rsidR="009E1965" w:rsidRPr="009E1965" w:rsidRDefault="00A91083" w:rsidP="00D00786">
      <w:pPr>
        <w:pStyle w:val="BodyText"/>
        <w:rPr>
          <w:bCs/>
          <w:iCs/>
          <w:sz w:val="22"/>
          <w:szCs w:val="22"/>
        </w:rPr>
      </w:pPr>
      <w:r>
        <w:rPr>
          <w:bCs/>
          <w:iCs/>
          <w:sz w:val="22"/>
          <w:szCs w:val="22"/>
        </w:rPr>
        <w:t>In addition, a</w:t>
      </w:r>
      <w:r w:rsidR="00240D36">
        <w:rPr>
          <w:bCs/>
          <w:iCs/>
          <w:sz w:val="22"/>
          <w:szCs w:val="22"/>
        </w:rPr>
        <w:t xml:space="preserve"> proposal for a pilot study</w:t>
      </w:r>
      <w:r w:rsidRPr="00A91083">
        <w:rPr>
          <w:bCs/>
          <w:iCs/>
          <w:sz w:val="22"/>
          <w:szCs w:val="22"/>
        </w:rPr>
        <w:t xml:space="preserve"> </w:t>
      </w:r>
      <w:r>
        <w:rPr>
          <w:bCs/>
          <w:iCs/>
          <w:sz w:val="22"/>
          <w:szCs w:val="22"/>
        </w:rPr>
        <w:t>in collaboration with a northwest MN soybean producer</w:t>
      </w:r>
      <w:r w:rsidR="00240D36">
        <w:rPr>
          <w:bCs/>
          <w:iCs/>
          <w:sz w:val="22"/>
          <w:szCs w:val="22"/>
        </w:rPr>
        <w:t xml:space="preserve"> will be submitted to the Minnesota Soybean Research &amp; Promotion Council for the 2024-25 funding cycle. Briefly, in a replicated on-farm strip trial</w:t>
      </w:r>
      <w:r w:rsidR="00B43EBE">
        <w:rPr>
          <w:bCs/>
          <w:iCs/>
          <w:sz w:val="22"/>
          <w:szCs w:val="22"/>
        </w:rPr>
        <w:t xml:space="preserve"> in Norman County</w:t>
      </w:r>
      <w:r w:rsidR="00240D36">
        <w:rPr>
          <w:bCs/>
          <w:iCs/>
          <w:sz w:val="22"/>
          <w:szCs w:val="22"/>
        </w:rPr>
        <w:t xml:space="preserve">, in-furrow </w:t>
      </w:r>
      <w:r w:rsidR="00B43EBE">
        <w:rPr>
          <w:bCs/>
          <w:iCs/>
          <w:sz w:val="22"/>
          <w:szCs w:val="22"/>
        </w:rPr>
        <w:t>chelated iron</w:t>
      </w:r>
      <w:r w:rsidR="00240D36">
        <w:rPr>
          <w:bCs/>
          <w:iCs/>
          <w:sz w:val="22"/>
          <w:szCs w:val="22"/>
        </w:rPr>
        <w:t xml:space="preserve"> to manage iron deficiency chlorosis (IDC) and a seed treatment to </w:t>
      </w:r>
      <w:r w:rsidR="00B43EBE">
        <w:rPr>
          <w:bCs/>
          <w:iCs/>
          <w:sz w:val="22"/>
          <w:szCs w:val="22"/>
        </w:rPr>
        <w:t xml:space="preserve">protect </w:t>
      </w:r>
      <w:r w:rsidR="00B43EBE">
        <w:rPr>
          <w:bCs/>
          <w:iCs/>
          <w:sz w:val="22"/>
          <w:szCs w:val="22"/>
        </w:rPr>
        <w:lastRenderedPageBreak/>
        <w:t>against</w:t>
      </w:r>
      <w:r w:rsidR="00240D36">
        <w:rPr>
          <w:bCs/>
          <w:iCs/>
          <w:sz w:val="22"/>
          <w:szCs w:val="22"/>
        </w:rPr>
        <w:t xml:space="preserve"> SCN will be tested individually </w:t>
      </w:r>
      <w:r w:rsidR="00B43EBE">
        <w:rPr>
          <w:bCs/>
          <w:iCs/>
          <w:sz w:val="22"/>
          <w:szCs w:val="22"/>
        </w:rPr>
        <w:t xml:space="preserve">or in combination </w:t>
      </w:r>
      <w:r w:rsidR="00240D36">
        <w:rPr>
          <w:bCs/>
          <w:iCs/>
          <w:sz w:val="22"/>
          <w:szCs w:val="22"/>
        </w:rPr>
        <w:t xml:space="preserve">and compared to control plots that have received neither treatment. In addition to soybean yield components, spring and fall SCN egg counts and IDC ratings will also </w:t>
      </w:r>
      <w:proofErr w:type="gramStart"/>
      <w:r w:rsidR="00240D36">
        <w:rPr>
          <w:bCs/>
          <w:iCs/>
          <w:sz w:val="22"/>
          <w:szCs w:val="22"/>
        </w:rPr>
        <w:t>collected</w:t>
      </w:r>
      <w:proofErr w:type="gramEnd"/>
      <w:r w:rsidR="00240D36">
        <w:rPr>
          <w:bCs/>
          <w:iCs/>
          <w:sz w:val="22"/>
          <w:szCs w:val="22"/>
        </w:rPr>
        <w:t xml:space="preserve"> and treatments compared. Should this study prove illuminating, the team will submit a proposal to AFREC to fund additional </w:t>
      </w:r>
      <w:r w:rsidR="00B43EBE">
        <w:rPr>
          <w:bCs/>
          <w:iCs/>
          <w:sz w:val="22"/>
          <w:szCs w:val="22"/>
        </w:rPr>
        <w:t xml:space="preserve">similar </w:t>
      </w:r>
      <w:r w:rsidR="00240D36">
        <w:rPr>
          <w:bCs/>
          <w:iCs/>
          <w:sz w:val="22"/>
          <w:szCs w:val="22"/>
        </w:rPr>
        <w:t xml:space="preserve">on-farm research </w:t>
      </w:r>
      <w:r w:rsidR="00B43EBE">
        <w:rPr>
          <w:bCs/>
          <w:iCs/>
          <w:sz w:val="22"/>
          <w:szCs w:val="22"/>
        </w:rPr>
        <w:t>trial</w:t>
      </w:r>
      <w:r w:rsidR="00240D36">
        <w:rPr>
          <w:bCs/>
          <w:iCs/>
          <w:sz w:val="22"/>
          <w:szCs w:val="22"/>
        </w:rPr>
        <w:t xml:space="preserve">s in northwest Minnesota. </w:t>
      </w:r>
    </w:p>
    <w:p w14:paraId="6975BF7D" w14:textId="77777777" w:rsidR="005C6B5A" w:rsidRPr="001D7484" w:rsidRDefault="005C6B5A" w:rsidP="00D00786">
      <w:pPr>
        <w:pStyle w:val="BodyText"/>
        <w:spacing w:before="1"/>
      </w:pPr>
    </w:p>
    <w:p w14:paraId="023F1E4E" w14:textId="6C3AD14D" w:rsidR="002C7FDC" w:rsidRDefault="009475F4" w:rsidP="009475F4">
      <w:pPr>
        <w:pStyle w:val="BodyText"/>
        <w:rPr>
          <w:bCs/>
          <w:iCs/>
        </w:rPr>
      </w:pPr>
      <w:r>
        <w:rPr>
          <w:b/>
          <w:i/>
          <w:sz w:val="18"/>
          <w:szCs w:val="18"/>
          <w:u w:val="single"/>
        </w:rPr>
        <w:t>Outreach</w:t>
      </w:r>
      <w:r w:rsidRPr="001D7484">
        <w:rPr>
          <w:b/>
          <w:i/>
          <w:sz w:val="18"/>
          <w:szCs w:val="18"/>
          <w:u w:val="single"/>
        </w:rPr>
        <w:t>:</w:t>
      </w:r>
      <w:r>
        <w:rPr>
          <w:bCs/>
          <w:iCs/>
          <w:sz w:val="18"/>
          <w:szCs w:val="18"/>
        </w:rPr>
        <w:t xml:space="preserve"> </w:t>
      </w:r>
      <w:r w:rsidRPr="00B23255">
        <w:rPr>
          <w:bCs/>
          <w:iCs/>
        </w:rPr>
        <w:t xml:space="preserve">Egg count results and category distribution </w:t>
      </w:r>
      <w:r w:rsidR="00B23255">
        <w:rPr>
          <w:bCs/>
          <w:iCs/>
        </w:rPr>
        <w:t>were shared at various winter meetings in northwest Minnesota, including:</w:t>
      </w:r>
    </w:p>
    <w:p w14:paraId="68268272" w14:textId="77777777" w:rsidR="00B23255" w:rsidRDefault="00B23255" w:rsidP="009475F4">
      <w:pPr>
        <w:pStyle w:val="BodyText"/>
        <w:rPr>
          <w:bCs/>
          <w:iCs/>
        </w:rPr>
      </w:pPr>
    </w:p>
    <w:p w14:paraId="197E0A97" w14:textId="3F20C204" w:rsidR="00B23255" w:rsidRDefault="00B23255" w:rsidP="009475F4">
      <w:pPr>
        <w:pStyle w:val="BodyText"/>
        <w:rPr>
          <w:bCs/>
          <w:iCs/>
        </w:rPr>
      </w:pPr>
      <w:bookmarkStart w:id="0" w:name="_Hlk159669388"/>
      <w:r>
        <w:rPr>
          <w:bCs/>
          <w:iCs/>
        </w:rPr>
        <w:t>Prairie Grains Conference – Soybean Research Reporting session. Grand Forks, ND, Dec. 14, 2023. (~60 attendees)</w:t>
      </w:r>
    </w:p>
    <w:p w14:paraId="2B07F45B" w14:textId="77777777" w:rsidR="00DD5ED4" w:rsidRDefault="00DD5ED4" w:rsidP="009475F4">
      <w:pPr>
        <w:pStyle w:val="BodyText"/>
        <w:rPr>
          <w:bCs/>
          <w:iCs/>
        </w:rPr>
      </w:pPr>
    </w:p>
    <w:p w14:paraId="14122654" w14:textId="7D35B984" w:rsidR="00DD5ED4" w:rsidRDefault="00DD5ED4" w:rsidP="009475F4">
      <w:pPr>
        <w:pStyle w:val="BodyText"/>
        <w:rPr>
          <w:bCs/>
          <w:iCs/>
        </w:rPr>
      </w:pPr>
      <w:r>
        <w:rPr>
          <w:bCs/>
          <w:iCs/>
        </w:rPr>
        <w:t xml:space="preserve">Summaries of this study were included in the On-farm Research Trials Booklet distributed at winter meetings including the On-farm Research Summit that precedes the Prairie Grains Conferences and </w:t>
      </w:r>
      <w:proofErr w:type="gramStart"/>
      <w:r>
        <w:rPr>
          <w:bCs/>
          <w:iCs/>
        </w:rPr>
        <w:t>all of</w:t>
      </w:r>
      <w:proofErr w:type="gramEnd"/>
      <w:r>
        <w:rPr>
          <w:bCs/>
          <w:iCs/>
        </w:rPr>
        <w:t xml:space="preserve"> the Small Grains Update Meetings held in January 2024. Typically, approximately 810 are printed and distributed. </w:t>
      </w:r>
    </w:p>
    <w:p w14:paraId="6BFC480B" w14:textId="77777777" w:rsidR="00B23255" w:rsidRDefault="00B23255" w:rsidP="009475F4">
      <w:pPr>
        <w:pStyle w:val="BodyText"/>
        <w:rPr>
          <w:bCs/>
          <w:iCs/>
        </w:rPr>
      </w:pPr>
    </w:p>
    <w:p w14:paraId="5ED425DC" w14:textId="1BAB845C" w:rsidR="00B23255" w:rsidRDefault="00B23255" w:rsidP="009475F4">
      <w:pPr>
        <w:pStyle w:val="BodyText"/>
        <w:rPr>
          <w:bCs/>
          <w:iCs/>
        </w:rPr>
      </w:pPr>
      <w:r>
        <w:rPr>
          <w:bCs/>
          <w:iCs/>
        </w:rPr>
        <w:t xml:space="preserve">Small Grains Update Meetings – </w:t>
      </w:r>
      <w:r w:rsidR="00B35964">
        <w:rPr>
          <w:bCs/>
          <w:iCs/>
        </w:rPr>
        <w:t>(~300 attendees)</w:t>
      </w:r>
    </w:p>
    <w:p w14:paraId="1A473698" w14:textId="1A4AE65E" w:rsidR="00B23255" w:rsidRDefault="00B23255" w:rsidP="00B23255">
      <w:pPr>
        <w:pStyle w:val="BodyText"/>
        <w:numPr>
          <w:ilvl w:val="0"/>
          <w:numId w:val="1"/>
        </w:numPr>
        <w:rPr>
          <w:bCs/>
          <w:iCs/>
        </w:rPr>
      </w:pPr>
      <w:r>
        <w:rPr>
          <w:bCs/>
          <w:iCs/>
        </w:rPr>
        <w:t>Dilworth, MN, Jan. 9, 2024</w:t>
      </w:r>
    </w:p>
    <w:p w14:paraId="58CA450C" w14:textId="46746F27" w:rsidR="00B23255" w:rsidRDefault="00B23255" w:rsidP="00B23255">
      <w:pPr>
        <w:pStyle w:val="BodyText"/>
        <w:numPr>
          <w:ilvl w:val="0"/>
          <w:numId w:val="1"/>
        </w:numPr>
        <w:rPr>
          <w:bCs/>
          <w:iCs/>
        </w:rPr>
      </w:pPr>
      <w:r>
        <w:rPr>
          <w:bCs/>
          <w:iCs/>
        </w:rPr>
        <w:t>Ada, MN, Jan. 10, 2024</w:t>
      </w:r>
    </w:p>
    <w:p w14:paraId="326360FB" w14:textId="7BD8FE2F" w:rsidR="00B23255" w:rsidRDefault="00B23255" w:rsidP="00B23255">
      <w:pPr>
        <w:pStyle w:val="BodyText"/>
        <w:numPr>
          <w:ilvl w:val="0"/>
          <w:numId w:val="1"/>
        </w:numPr>
        <w:rPr>
          <w:bCs/>
          <w:iCs/>
        </w:rPr>
      </w:pPr>
      <w:r>
        <w:rPr>
          <w:bCs/>
          <w:iCs/>
        </w:rPr>
        <w:t>Crookston, MN, Jan. 10, 2024</w:t>
      </w:r>
    </w:p>
    <w:p w14:paraId="7F5B9FA1" w14:textId="4E9C5B2B" w:rsidR="00B23255" w:rsidRDefault="00B23255" w:rsidP="00B23255">
      <w:pPr>
        <w:pStyle w:val="BodyText"/>
        <w:numPr>
          <w:ilvl w:val="0"/>
          <w:numId w:val="1"/>
        </w:numPr>
        <w:rPr>
          <w:bCs/>
          <w:iCs/>
        </w:rPr>
      </w:pPr>
      <w:r>
        <w:rPr>
          <w:bCs/>
          <w:iCs/>
        </w:rPr>
        <w:t>Hallock, MN, Jan. 10, 2024</w:t>
      </w:r>
    </w:p>
    <w:p w14:paraId="7DDABB9E" w14:textId="5F625178" w:rsidR="00B23255" w:rsidRDefault="00B23255" w:rsidP="00B23255">
      <w:pPr>
        <w:pStyle w:val="BodyText"/>
        <w:numPr>
          <w:ilvl w:val="0"/>
          <w:numId w:val="1"/>
        </w:numPr>
        <w:rPr>
          <w:bCs/>
          <w:iCs/>
        </w:rPr>
      </w:pPr>
      <w:r>
        <w:rPr>
          <w:bCs/>
          <w:iCs/>
        </w:rPr>
        <w:t>Roseau, MN, Jan. 10, 2024</w:t>
      </w:r>
    </w:p>
    <w:p w14:paraId="675DD3F1" w14:textId="59DC420F" w:rsidR="00B23255" w:rsidRPr="00B23255" w:rsidRDefault="00B23255" w:rsidP="00B23255">
      <w:pPr>
        <w:pStyle w:val="BodyText"/>
        <w:numPr>
          <w:ilvl w:val="0"/>
          <w:numId w:val="1"/>
        </w:numPr>
        <w:rPr>
          <w:bCs/>
          <w:iCs/>
          <w:sz w:val="24"/>
          <w:szCs w:val="24"/>
        </w:rPr>
      </w:pPr>
      <w:r>
        <w:rPr>
          <w:bCs/>
          <w:iCs/>
        </w:rPr>
        <w:t>St. Hilaire, MN, Jan. 11, 2024</w:t>
      </w:r>
      <w:bookmarkEnd w:id="0"/>
    </w:p>
    <w:sectPr w:rsidR="00B23255" w:rsidRPr="00B23255">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03D50"/>
    <w:multiLevelType w:val="hybridMultilevel"/>
    <w:tmpl w:val="DDE4F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791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07A97"/>
    <w:rsid w:val="000126E0"/>
    <w:rsid w:val="000274D3"/>
    <w:rsid w:val="000348DA"/>
    <w:rsid w:val="00062BA2"/>
    <w:rsid w:val="00075CA7"/>
    <w:rsid w:val="00133355"/>
    <w:rsid w:val="001426A9"/>
    <w:rsid w:val="00152EAB"/>
    <w:rsid w:val="001D7484"/>
    <w:rsid w:val="00200611"/>
    <w:rsid w:val="00221DF4"/>
    <w:rsid w:val="00240D36"/>
    <w:rsid w:val="0026369B"/>
    <w:rsid w:val="0026459F"/>
    <w:rsid w:val="002A73C8"/>
    <w:rsid w:val="002C7FDC"/>
    <w:rsid w:val="0030150D"/>
    <w:rsid w:val="003164E4"/>
    <w:rsid w:val="00346FC0"/>
    <w:rsid w:val="00355A45"/>
    <w:rsid w:val="003A35CE"/>
    <w:rsid w:val="003D2FF9"/>
    <w:rsid w:val="003D591B"/>
    <w:rsid w:val="00410C9E"/>
    <w:rsid w:val="004B072B"/>
    <w:rsid w:val="004D62B6"/>
    <w:rsid w:val="00535FA7"/>
    <w:rsid w:val="00545CEA"/>
    <w:rsid w:val="0057606F"/>
    <w:rsid w:val="00596F32"/>
    <w:rsid w:val="005C6B5A"/>
    <w:rsid w:val="005D2B45"/>
    <w:rsid w:val="0062618F"/>
    <w:rsid w:val="00662087"/>
    <w:rsid w:val="0066628C"/>
    <w:rsid w:val="006E4ED0"/>
    <w:rsid w:val="006F0B6D"/>
    <w:rsid w:val="006F236F"/>
    <w:rsid w:val="007209B0"/>
    <w:rsid w:val="00883934"/>
    <w:rsid w:val="008D381C"/>
    <w:rsid w:val="009035AB"/>
    <w:rsid w:val="009475F4"/>
    <w:rsid w:val="00956445"/>
    <w:rsid w:val="009D0AEC"/>
    <w:rsid w:val="009E1965"/>
    <w:rsid w:val="00A07259"/>
    <w:rsid w:val="00A3289C"/>
    <w:rsid w:val="00A77DA7"/>
    <w:rsid w:val="00A91083"/>
    <w:rsid w:val="00AB0EDD"/>
    <w:rsid w:val="00AD68A9"/>
    <w:rsid w:val="00B23255"/>
    <w:rsid w:val="00B32A25"/>
    <w:rsid w:val="00B35964"/>
    <w:rsid w:val="00B43EBE"/>
    <w:rsid w:val="00B464EF"/>
    <w:rsid w:val="00B533DC"/>
    <w:rsid w:val="00B67471"/>
    <w:rsid w:val="00B80AA4"/>
    <w:rsid w:val="00B92CC7"/>
    <w:rsid w:val="00C21985"/>
    <w:rsid w:val="00C7397C"/>
    <w:rsid w:val="00C82793"/>
    <w:rsid w:val="00C857C0"/>
    <w:rsid w:val="00CA4230"/>
    <w:rsid w:val="00CD079F"/>
    <w:rsid w:val="00D00786"/>
    <w:rsid w:val="00D4342E"/>
    <w:rsid w:val="00D44E3C"/>
    <w:rsid w:val="00D50F7F"/>
    <w:rsid w:val="00DB6638"/>
    <w:rsid w:val="00DC21AE"/>
    <w:rsid w:val="00DD5ED4"/>
    <w:rsid w:val="00E1022F"/>
    <w:rsid w:val="00E543FB"/>
    <w:rsid w:val="00E75A88"/>
    <w:rsid w:val="00EA2E90"/>
    <w:rsid w:val="00EC2AEF"/>
    <w:rsid w:val="00EC4AA6"/>
    <w:rsid w:val="00EC79E7"/>
    <w:rsid w:val="00ED6645"/>
    <w:rsid w:val="00F547D5"/>
    <w:rsid w:val="00FB7EB3"/>
    <w:rsid w:val="00FC004C"/>
    <w:rsid w:val="00FD304C"/>
    <w:rsid w:val="00FF1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crop-news.extension.umn.edu/2023/09/know-your-scn-numbers-free-fall.html"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AA42-480E-899E-88BFFE54FC96}"/>
              </c:ext>
            </c:extLst>
          </c:dPt>
          <c:dPt>
            <c:idx val="1"/>
            <c:invertIfNegative val="0"/>
            <c:bubble3D val="0"/>
            <c:spPr>
              <a:solidFill>
                <a:srgbClr val="C0C0C0"/>
              </a:solidFill>
              <a:ln>
                <a:noFill/>
              </a:ln>
              <a:effectLst/>
            </c:spPr>
            <c:extLst>
              <c:ext xmlns:c16="http://schemas.microsoft.com/office/drawing/2014/chart" uri="{C3380CC4-5D6E-409C-BE32-E72D297353CC}">
                <c16:uniqueId val="{00000003-AA42-480E-899E-88BFFE54FC96}"/>
              </c:ext>
            </c:extLst>
          </c:dPt>
          <c:dPt>
            <c:idx val="2"/>
            <c:invertIfNegative val="0"/>
            <c:bubble3D val="0"/>
            <c:spPr>
              <a:solidFill>
                <a:srgbClr val="92D050"/>
              </a:solidFill>
              <a:ln>
                <a:noFill/>
              </a:ln>
              <a:effectLst/>
            </c:spPr>
            <c:extLst>
              <c:ext xmlns:c16="http://schemas.microsoft.com/office/drawing/2014/chart" uri="{C3380CC4-5D6E-409C-BE32-E72D297353CC}">
                <c16:uniqueId val="{00000005-AA42-480E-899E-88BFFE54FC96}"/>
              </c:ext>
            </c:extLst>
          </c:dPt>
          <c:dPt>
            <c:idx val="3"/>
            <c:invertIfNegative val="0"/>
            <c:bubble3D val="0"/>
            <c:spPr>
              <a:solidFill>
                <a:srgbClr val="00B0F0"/>
              </a:solidFill>
              <a:ln>
                <a:noFill/>
              </a:ln>
              <a:effectLst/>
            </c:spPr>
            <c:extLst>
              <c:ext xmlns:c16="http://schemas.microsoft.com/office/drawing/2014/chart" uri="{C3380CC4-5D6E-409C-BE32-E72D297353CC}">
                <c16:uniqueId val="{00000007-AA42-480E-899E-88BFFE54FC96}"/>
              </c:ext>
            </c:extLst>
          </c:dPt>
          <c:dPt>
            <c:idx val="4"/>
            <c:invertIfNegative val="0"/>
            <c:bubble3D val="0"/>
            <c:spPr>
              <a:solidFill>
                <a:srgbClr val="FFFF00"/>
              </a:solidFill>
              <a:ln>
                <a:noFill/>
              </a:ln>
              <a:effectLst/>
            </c:spPr>
            <c:extLst>
              <c:ext xmlns:c16="http://schemas.microsoft.com/office/drawing/2014/chart" uri="{C3380CC4-5D6E-409C-BE32-E72D297353CC}">
                <c16:uniqueId val="{00000009-AA42-480E-899E-88BFFE54FC96}"/>
              </c:ext>
            </c:extLst>
          </c:dPt>
          <c:dPt>
            <c:idx val="5"/>
            <c:invertIfNegative val="0"/>
            <c:bubble3D val="0"/>
            <c:spPr>
              <a:solidFill>
                <a:srgbClr val="FF0000"/>
              </a:solidFill>
              <a:ln>
                <a:noFill/>
              </a:ln>
              <a:effectLst/>
            </c:spPr>
            <c:extLst>
              <c:ext xmlns:c16="http://schemas.microsoft.com/office/drawing/2014/chart" uri="{C3380CC4-5D6E-409C-BE32-E72D297353CC}">
                <c16:uniqueId val="{0000000B-AA42-480E-899E-88BFFE54FC96}"/>
              </c:ext>
            </c:extLst>
          </c:dPt>
          <c:dPt>
            <c:idx val="6"/>
            <c:invertIfNegative val="0"/>
            <c:bubble3D val="0"/>
            <c:spPr>
              <a:solidFill>
                <a:srgbClr val="7030A0"/>
              </a:solidFill>
              <a:ln>
                <a:noFill/>
              </a:ln>
              <a:effectLst/>
            </c:spPr>
            <c:extLst>
              <c:ext xmlns:c16="http://schemas.microsoft.com/office/drawing/2014/chart" uri="{C3380CC4-5D6E-409C-BE32-E72D297353CC}">
                <c16:uniqueId val="{0000000D-AA42-480E-899E-88BFFE54FC96}"/>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F-AA42-480E-899E-88BFFE54FC96}"/>
              </c:ext>
            </c:extLst>
          </c:dPt>
          <c:dPt>
            <c:idx val="8"/>
            <c:invertIfNegative val="0"/>
            <c:bubble3D val="0"/>
            <c:spPr>
              <a:solidFill>
                <a:schemeClr val="bg2">
                  <a:lumMod val="75000"/>
                </a:schemeClr>
              </a:solidFill>
              <a:ln>
                <a:noFill/>
              </a:ln>
              <a:effectLst/>
            </c:spPr>
            <c:extLst>
              <c:ext xmlns:c16="http://schemas.microsoft.com/office/drawing/2014/chart" uri="{C3380CC4-5D6E-409C-BE32-E72D297353CC}">
                <c16:uniqueId val="{00000011-AA42-480E-899E-88BFFE54FC96}"/>
              </c:ext>
            </c:extLst>
          </c:dPt>
          <c:cat>
            <c:strRef>
              <c:f>Sheet1!$A$2:$A$10</c:f>
              <c:strCache>
                <c:ptCount val="9"/>
                <c:pt idx="0">
                  <c:v>&lt; 50</c:v>
                </c:pt>
                <c:pt idx="1">
                  <c:v>50-200</c:v>
                </c:pt>
                <c:pt idx="2">
                  <c:v>201-2,000</c:v>
                </c:pt>
                <c:pt idx="3">
                  <c:v>2,001-10,000</c:v>
                </c:pt>
                <c:pt idx="4">
                  <c:v>10,001-20,000</c:v>
                </c:pt>
                <c:pt idx="5">
                  <c:v>20,001-30,000</c:v>
                </c:pt>
                <c:pt idx="6">
                  <c:v>30,001-75,000</c:v>
                </c:pt>
                <c:pt idx="7">
                  <c:v>75,001-100,000</c:v>
                </c:pt>
                <c:pt idx="8">
                  <c:v>&gt;100,000</c:v>
                </c:pt>
              </c:strCache>
            </c:strRef>
          </c:cat>
          <c:val>
            <c:numRef>
              <c:f>Sheet1!$B$2:$B$10</c:f>
              <c:numCache>
                <c:formatCode>General</c:formatCode>
                <c:ptCount val="9"/>
                <c:pt idx="0">
                  <c:v>65</c:v>
                </c:pt>
                <c:pt idx="1">
                  <c:v>39</c:v>
                </c:pt>
                <c:pt idx="2">
                  <c:v>113</c:v>
                </c:pt>
                <c:pt idx="3">
                  <c:v>131</c:v>
                </c:pt>
                <c:pt idx="4">
                  <c:v>30</c:v>
                </c:pt>
                <c:pt idx="5">
                  <c:v>5</c:v>
                </c:pt>
                <c:pt idx="6">
                  <c:v>6</c:v>
                </c:pt>
                <c:pt idx="7">
                  <c:v>3</c:v>
                </c:pt>
                <c:pt idx="8">
                  <c:v>1</c:v>
                </c:pt>
              </c:numCache>
            </c:numRef>
          </c:val>
          <c:extLst>
            <c:ext xmlns:c16="http://schemas.microsoft.com/office/drawing/2014/chart" uri="{C3380CC4-5D6E-409C-BE32-E72D297353CC}">
              <c16:uniqueId val="{00000012-AA42-480E-899E-88BFFE54FC96}"/>
            </c:ext>
          </c:extLst>
        </c:ser>
        <c:dLbls>
          <c:showLegendKey val="0"/>
          <c:showVal val="0"/>
          <c:showCatName val="0"/>
          <c:showSerName val="0"/>
          <c:showPercent val="0"/>
          <c:showBubbleSize val="0"/>
        </c:dLbls>
        <c:gapWidth val="219"/>
        <c:overlap val="-27"/>
        <c:axId val="1263134031"/>
        <c:axId val="2103647167"/>
      </c:barChart>
      <c:catAx>
        <c:axId val="1263134031"/>
        <c:scaling>
          <c:orientation val="minMax"/>
        </c:scaling>
        <c:delete val="0"/>
        <c:axPos val="b"/>
        <c:title>
          <c:tx>
            <c:rich>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a:t>SCN egg count (eggs/100 cc's)</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03647167"/>
        <c:crosses val="autoZero"/>
        <c:auto val="1"/>
        <c:lblAlgn val="ctr"/>
        <c:lblOffset val="100"/>
        <c:noMultiLvlLbl val="0"/>
      </c:catAx>
      <c:valAx>
        <c:axId val="21036471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r>
                  <a:rPr lang="en-US" sz="700"/>
                  <a:t>Number of samples</a:t>
                </a:r>
              </a:p>
            </c:rich>
          </c:tx>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63134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0.0982</cdr:x>
      <cdr:y>0.01553</cdr:y>
    </cdr:from>
    <cdr:to>
      <cdr:x>0.97921</cdr:x>
      <cdr:y>0.7505</cdr:y>
    </cdr:to>
    <cdr:grpSp>
      <cdr:nvGrpSpPr>
        <cdr:cNvPr id="11" name="Group 10">
          <a:extLst xmlns:a="http://schemas.openxmlformats.org/drawingml/2006/main">
            <a:ext uri="{FF2B5EF4-FFF2-40B4-BE49-F238E27FC236}">
              <a16:creationId xmlns:a16="http://schemas.microsoft.com/office/drawing/2014/main" id="{2E5D9E76-841B-D797-BB38-9DE3F53E2305}"/>
            </a:ext>
          </a:extLst>
        </cdr:cNvPr>
        <cdr:cNvGrpSpPr/>
      </cdr:nvGrpSpPr>
      <cdr:grpSpPr>
        <a:xfrm xmlns:a="http://schemas.openxmlformats.org/drawingml/2006/main">
          <a:off x="562488" y="42613"/>
          <a:ext cx="5046161" cy="2016646"/>
          <a:chOff x="255709" y="23594"/>
          <a:chExt cx="2294345" cy="1116551"/>
        </a:xfrm>
      </cdr:grpSpPr>
      <cdr:sp macro="" textlink="">
        <cdr:nvSpPr>
          <cdr:cNvPr id="2" name="Text Box 1"/>
          <cdr:cNvSpPr txBox="1"/>
        </cdr:nvSpPr>
        <cdr:spPr>
          <a:xfrm xmlns:a="http://schemas.openxmlformats.org/drawingml/2006/main">
            <a:off x="255709" y="481960"/>
            <a:ext cx="600075"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dirty="0">
                <a:latin typeface="Arial" panose="020B0604020202020204" pitchFamily="34" charset="0"/>
                <a:cs typeface="Arial" panose="020B0604020202020204" pitchFamily="34" charset="0"/>
              </a:rPr>
              <a:t>16.5%</a:t>
            </a:r>
          </a:p>
        </cdr:txBody>
      </cdr:sp>
      <cdr:sp macro="" textlink="">
        <cdr:nvSpPr>
          <cdr:cNvPr id="3" name="Text Box 1"/>
          <cdr:cNvSpPr txBox="1"/>
        </cdr:nvSpPr>
        <cdr:spPr>
          <a:xfrm xmlns:a="http://schemas.openxmlformats.org/drawingml/2006/main">
            <a:off x="534250" y="650556"/>
            <a:ext cx="539750" cy="438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dirty="0">
                <a:latin typeface="Arial" panose="020B0604020202020204" pitchFamily="34" charset="0"/>
                <a:cs typeface="Arial" panose="020B0604020202020204" pitchFamily="34" charset="0"/>
              </a:rPr>
              <a:t>9.9%</a:t>
            </a:r>
          </a:p>
        </cdr:txBody>
      </cdr:sp>
      <cdr:sp macro="" textlink="">
        <cdr:nvSpPr>
          <cdr:cNvPr id="4" name="Text Box 1"/>
          <cdr:cNvSpPr txBox="1"/>
        </cdr:nvSpPr>
        <cdr:spPr>
          <a:xfrm xmlns:a="http://schemas.openxmlformats.org/drawingml/2006/main">
            <a:off x="1546410" y="891510"/>
            <a:ext cx="539750" cy="2130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dirty="0">
                <a:latin typeface="Arial" panose="020B0604020202020204" pitchFamily="34" charset="0"/>
                <a:cs typeface="Arial" panose="020B0604020202020204" pitchFamily="34" charset="0"/>
              </a:rPr>
              <a:t>1.3%</a:t>
            </a:r>
          </a:p>
        </cdr:txBody>
      </cdr:sp>
      <cdr:sp macro="" textlink="">
        <cdr:nvSpPr>
          <cdr:cNvPr id="5" name="Text Box 1"/>
          <cdr:cNvSpPr txBox="1"/>
        </cdr:nvSpPr>
        <cdr:spPr>
          <a:xfrm xmlns:a="http://schemas.openxmlformats.org/drawingml/2006/main">
            <a:off x="1797640" y="888801"/>
            <a:ext cx="539750" cy="1697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dirty="0">
                <a:latin typeface="Arial" panose="020B0604020202020204" pitchFamily="34" charset="0"/>
                <a:cs typeface="Arial" panose="020B0604020202020204" pitchFamily="34" charset="0"/>
              </a:rPr>
              <a:t>1.5%</a:t>
            </a:r>
          </a:p>
        </cdr:txBody>
      </cdr:sp>
      <cdr:sp macro="" textlink="">
        <cdr:nvSpPr>
          <cdr:cNvPr id="6" name="Text Box 1"/>
          <cdr:cNvSpPr txBox="1"/>
        </cdr:nvSpPr>
        <cdr:spPr>
          <a:xfrm xmlns:a="http://schemas.openxmlformats.org/drawingml/2006/main">
            <a:off x="2277868" y="921290"/>
            <a:ext cx="272186" cy="1697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dirty="0">
                <a:latin typeface="Arial" panose="020B0604020202020204" pitchFamily="34" charset="0"/>
                <a:cs typeface="Arial" panose="020B0604020202020204" pitchFamily="34" charset="0"/>
              </a:rPr>
              <a:t>&lt;1.0%</a:t>
            </a:r>
          </a:p>
        </cdr:txBody>
      </cdr:sp>
      <cdr:sp macro="" textlink="">
        <cdr:nvSpPr>
          <cdr:cNvPr id="7" name="Text Box 6"/>
          <cdr:cNvSpPr txBox="1"/>
        </cdr:nvSpPr>
        <cdr:spPr>
          <a:xfrm xmlns:a="http://schemas.openxmlformats.org/drawingml/2006/main">
            <a:off x="774358" y="148023"/>
            <a:ext cx="676276"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dirty="0">
                <a:latin typeface="Arial" panose="020B0604020202020204" pitchFamily="34" charset="0"/>
                <a:cs typeface="Arial" panose="020B0604020202020204" pitchFamily="34" charset="0"/>
              </a:rPr>
              <a:t>28.8%</a:t>
            </a:r>
          </a:p>
        </cdr:txBody>
      </cdr:sp>
      <cdr:sp macro="" textlink="">
        <cdr:nvSpPr>
          <cdr:cNvPr id="8" name="Text Box 7"/>
          <cdr:cNvSpPr txBox="1"/>
        </cdr:nvSpPr>
        <cdr:spPr>
          <a:xfrm xmlns:a="http://schemas.openxmlformats.org/drawingml/2006/main">
            <a:off x="2018734" y="902020"/>
            <a:ext cx="29120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dirty="0">
                <a:latin typeface="Arial" panose="020B0604020202020204" pitchFamily="34" charset="0"/>
                <a:cs typeface="Arial" panose="020B0604020202020204" pitchFamily="34" charset="0"/>
              </a:rPr>
              <a:t>&lt;1.0%</a:t>
            </a:r>
          </a:p>
        </cdr:txBody>
      </cdr:sp>
      <cdr:sp macro="" textlink="">
        <cdr:nvSpPr>
          <cdr:cNvPr id="9" name="Text Box 8"/>
          <cdr:cNvSpPr txBox="1"/>
        </cdr:nvSpPr>
        <cdr:spPr>
          <a:xfrm xmlns:a="http://schemas.openxmlformats.org/drawingml/2006/main">
            <a:off x="1019246" y="23594"/>
            <a:ext cx="7334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dirty="0">
                <a:latin typeface="Arial" panose="020B0604020202020204" pitchFamily="34" charset="0"/>
                <a:cs typeface="Arial" panose="020B0604020202020204" pitchFamily="34" charset="0"/>
              </a:rPr>
              <a:t>33.3%</a:t>
            </a:r>
          </a:p>
        </cdr:txBody>
      </cdr:sp>
      <cdr:sp macro="" textlink="">
        <cdr:nvSpPr>
          <cdr:cNvPr id="10" name="Text Box 9"/>
          <cdr:cNvSpPr txBox="1"/>
        </cdr:nvSpPr>
        <cdr:spPr>
          <a:xfrm xmlns:a="http://schemas.openxmlformats.org/drawingml/2006/main">
            <a:off x="1290088" y="715114"/>
            <a:ext cx="5048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dirty="0">
                <a:latin typeface="Arial" panose="020B0604020202020204" pitchFamily="34" charset="0"/>
                <a:cs typeface="Arial" panose="020B0604020202020204" pitchFamily="34" charset="0"/>
              </a:rPr>
              <a:t>7.6%</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Angie Peltier</cp:lastModifiedBy>
  <cp:revision>2</cp:revision>
  <cp:lastPrinted>2018-10-16T16:46:00Z</cp:lastPrinted>
  <dcterms:created xsi:type="dcterms:W3CDTF">2024-06-03T21:29:00Z</dcterms:created>
  <dcterms:modified xsi:type="dcterms:W3CDTF">2024-06-03T21:29:00Z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