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A3120" w14:textId="18C239BE" w:rsidR="00BB62DB" w:rsidRDefault="00BB62DB" w:rsidP="00445366">
      <w:pPr>
        <w:spacing w:line="360" w:lineRule="auto"/>
        <w:jc w:val="both"/>
      </w:pPr>
      <w:r>
        <w:t>Objective:</w:t>
      </w:r>
    </w:p>
    <w:p w14:paraId="715BDB3B" w14:textId="3B3D0184" w:rsidR="00BB62DB" w:rsidRDefault="00BB62DB" w:rsidP="00445366">
      <w:pPr>
        <w:spacing w:line="360" w:lineRule="auto"/>
        <w:jc w:val="both"/>
      </w:pPr>
      <w:r w:rsidRPr="00BB62DB">
        <w:t>To establish the optimal level of soy lecithin on catfish feeds based on production performance using a dose-response feeding trial. In the same study, to understand possible physiological changes to the channel catfish juveniles driven by the dietary lecithin supplementation.</w:t>
      </w:r>
    </w:p>
    <w:p w14:paraId="3B79937D" w14:textId="77777777" w:rsidR="00BB62DB" w:rsidRDefault="00BB62DB" w:rsidP="00445366">
      <w:pPr>
        <w:spacing w:line="360" w:lineRule="auto"/>
        <w:jc w:val="both"/>
      </w:pPr>
    </w:p>
    <w:p w14:paraId="15C779B9" w14:textId="778B70F6" w:rsidR="00D55A57" w:rsidRPr="00445366" w:rsidRDefault="00D55A57" w:rsidP="00445366">
      <w:pPr>
        <w:spacing w:line="360" w:lineRule="auto"/>
        <w:jc w:val="both"/>
      </w:pPr>
      <w:r w:rsidRPr="00445366">
        <w:t>Experimental diets and comparative feeding trial</w:t>
      </w:r>
    </w:p>
    <w:p w14:paraId="28E3A5D4" w14:textId="66463F16" w:rsidR="009F3BAE" w:rsidRPr="00445366" w:rsidRDefault="00D55A57" w:rsidP="004F3CED">
      <w:pPr>
        <w:spacing w:line="360" w:lineRule="auto"/>
        <w:jc w:val="both"/>
      </w:pPr>
      <w:r w:rsidRPr="00445366">
        <w:tab/>
        <w:t>Five experimental diets were formulated to be isolipidic and isonitrogenous</w:t>
      </w:r>
      <w:r w:rsidR="00F04B17">
        <w:t>, and ingredients were locally sourced from catfish feedmills</w:t>
      </w:r>
      <w:r w:rsidRPr="00445366">
        <w:t xml:space="preserve">. The experimental diets were prepared </w:t>
      </w:r>
      <w:r w:rsidR="00F04B17">
        <w:t xml:space="preserve">to </w:t>
      </w:r>
      <w:r w:rsidRPr="00445366">
        <w:t xml:space="preserve">contain </w:t>
      </w:r>
      <w:r w:rsidR="00202A49" w:rsidRPr="00445366">
        <w:t>36</w:t>
      </w:r>
      <w:r w:rsidR="00441C71" w:rsidRPr="00445366">
        <w:t>%</w:t>
      </w:r>
      <w:r w:rsidRPr="00445366">
        <w:t xml:space="preserve"> crude protein, </w:t>
      </w:r>
      <w:r w:rsidR="00202A49" w:rsidRPr="00445366">
        <w:t>5</w:t>
      </w:r>
      <w:r w:rsidRPr="00445366">
        <w:t>% lipid on dry matter basis</w:t>
      </w:r>
      <w:r w:rsidR="00A52C8F">
        <w:t xml:space="preserve"> (Table 1)</w:t>
      </w:r>
      <w:r w:rsidR="00202A49" w:rsidRPr="00445366">
        <w:t xml:space="preserve">. Soy lecithin was </w:t>
      </w:r>
      <w:r w:rsidR="00F04B17">
        <w:t>supplemented</w:t>
      </w:r>
      <w:r w:rsidR="00202A49" w:rsidRPr="00445366">
        <w:t xml:space="preserve"> in graded levels 0</w:t>
      </w:r>
      <w:r w:rsidR="007E7038">
        <w:t>.</w:t>
      </w:r>
      <w:r w:rsidR="00202A49" w:rsidRPr="00445366">
        <w:t>5, 1, 1.5 and 2%</w:t>
      </w:r>
      <w:r w:rsidR="00F04B17">
        <w:t xml:space="preserve"> at the expense of soybean oil</w:t>
      </w:r>
      <w:r w:rsidR="00202A49" w:rsidRPr="00445366">
        <w:t xml:space="preserve">, and </w:t>
      </w:r>
      <w:r w:rsidR="00F04B17">
        <w:t xml:space="preserve">the </w:t>
      </w:r>
      <w:r w:rsidR="00202A49" w:rsidRPr="00445366">
        <w:t xml:space="preserve">0% treatment </w:t>
      </w:r>
      <w:r w:rsidR="00F04B17">
        <w:t xml:space="preserve">served as a </w:t>
      </w:r>
      <w:r w:rsidR="00202A49" w:rsidRPr="00445366">
        <w:t>control</w:t>
      </w:r>
      <w:r w:rsidR="00F04B17">
        <w:t xml:space="preserve"> group</w:t>
      </w:r>
      <w:r w:rsidR="00202A49" w:rsidRPr="00445366">
        <w:t>. T</w:t>
      </w:r>
      <w:r w:rsidR="00F04B17">
        <w:t>o manufacture the experimental diets, t</w:t>
      </w:r>
      <w:r w:rsidR="00202A49" w:rsidRPr="00445366">
        <w:t>he ingredients were individually weighted and mixed using a V-mixer machine (P-K Blend Master, Patterson-Kelley LLC, PA, USA) for 30 min</w:t>
      </w:r>
      <w:r w:rsidR="009372F1" w:rsidRPr="00445366">
        <w:t xml:space="preserve"> with intermittent </w:t>
      </w:r>
      <w:r w:rsidR="00A52C8F" w:rsidRPr="00445366">
        <w:t>us</w:t>
      </w:r>
      <w:r w:rsidR="00A52C8F">
        <w:t>e</w:t>
      </w:r>
      <w:r w:rsidR="00A52C8F" w:rsidRPr="00445366">
        <w:t xml:space="preserve"> </w:t>
      </w:r>
      <w:r w:rsidR="009372F1" w:rsidRPr="00445366">
        <w:t>of the inner</w:t>
      </w:r>
      <w:r w:rsidR="00A52C8F">
        <w:t xml:space="preserve"> mixing</w:t>
      </w:r>
      <w:r w:rsidR="009372F1" w:rsidRPr="00445366">
        <w:t xml:space="preserve"> bar. </w:t>
      </w:r>
      <w:r w:rsidR="00A52C8F">
        <w:t>T</w:t>
      </w:r>
      <w:r w:rsidR="00BC4BF8" w:rsidRPr="00445366">
        <w:t>he resulting mixture was po</w:t>
      </w:r>
      <w:r w:rsidR="00F04B17">
        <w:t>ured</w:t>
      </w:r>
      <w:r w:rsidR="00BC4BF8" w:rsidRPr="00445366">
        <w:t xml:space="preserve"> into an orbital mixer and blended for further 15 min, where soybean oil </w:t>
      </w:r>
      <w:r w:rsidR="00A52C8F">
        <w:t>was</w:t>
      </w:r>
      <w:r w:rsidR="00BC4BF8" w:rsidRPr="00445366">
        <w:t xml:space="preserve"> gradually </w:t>
      </w:r>
      <w:r w:rsidR="00A52C8F">
        <w:t>incorporated into t</w:t>
      </w:r>
      <w:r w:rsidR="00BC4BF8" w:rsidRPr="00445366">
        <w:t xml:space="preserve">he feed. </w:t>
      </w:r>
      <w:r w:rsidR="00495EC9">
        <w:t>For t</w:t>
      </w:r>
      <w:r w:rsidR="00A52C8F">
        <w:t>he soy lecithin supplemented diets</w:t>
      </w:r>
      <w:r w:rsidR="00495EC9">
        <w:t>, crude</w:t>
      </w:r>
      <w:r w:rsidR="00A52C8F">
        <w:t xml:space="preserve"> lecithin</w:t>
      </w:r>
      <w:r w:rsidR="00495EC9">
        <w:t xml:space="preserve"> was mixed with soybean oil while subjected to heat using a hot plate</w:t>
      </w:r>
      <w:r w:rsidR="00A52C8F">
        <w:t>.</w:t>
      </w:r>
      <w:r w:rsidR="00BC4BF8" w:rsidRPr="00445366">
        <w:t xml:space="preserve"> </w:t>
      </w:r>
      <w:r w:rsidR="00495EC9">
        <w:t>Shortly after, deionized</w:t>
      </w:r>
      <w:r w:rsidR="00BC4BF8" w:rsidRPr="00445366">
        <w:t xml:space="preserve"> water was </w:t>
      </w:r>
      <w:r w:rsidR="00495EC9">
        <w:t>included at a</w:t>
      </w:r>
      <w:r w:rsidR="00BC4BF8" w:rsidRPr="00445366">
        <w:t xml:space="preserve"> 30% of the</w:t>
      </w:r>
      <w:r w:rsidR="00495EC9">
        <w:t xml:space="preserve"> total</w:t>
      </w:r>
      <w:r w:rsidR="00BC4BF8" w:rsidRPr="00445366">
        <w:t xml:space="preserve"> volume of </w:t>
      </w:r>
      <w:r w:rsidR="00495EC9">
        <w:t xml:space="preserve">mash </w:t>
      </w:r>
      <w:r w:rsidR="00BC4BF8" w:rsidRPr="00445366">
        <w:t>feed. The</w:t>
      </w:r>
      <w:r w:rsidR="00495EC9">
        <w:t xml:space="preserve"> resulting moistened</w:t>
      </w:r>
      <w:r w:rsidR="00BC4BF8" w:rsidRPr="00445366">
        <w:t xml:space="preserve"> mixture was </w:t>
      </w:r>
      <w:r w:rsidR="00495EC9">
        <w:t>cold pelleted through a</w:t>
      </w:r>
      <w:r w:rsidR="00BC4BF8" w:rsidRPr="00445366">
        <w:t xml:space="preserve"> 3-mm die plate (Hobart Machine, Hobart, OH, USA), and left to dry </w:t>
      </w:r>
      <w:r w:rsidR="00441C71" w:rsidRPr="00445366">
        <w:t>overnight in</w:t>
      </w:r>
      <w:r w:rsidR="00BC4BF8" w:rsidRPr="00445366">
        <w:t xml:space="preserve"> a forced air oven at room temperature.</w:t>
      </w:r>
      <w:r w:rsidR="00256845" w:rsidRPr="00445366">
        <w:t xml:space="preserve"> All experimental diets were analyzed for nutrient composition</w:t>
      </w:r>
      <w:r w:rsidR="00495EC9">
        <w:t xml:space="preserve"> following the procedures outlined by AOAC (2005)</w:t>
      </w:r>
      <w:r w:rsidR="00256845" w:rsidRPr="00445366">
        <w:t>.</w:t>
      </w:r>
    </w:p>
    <w:p w14:paraId="6F938C38" w14:textId="23FFAE49" w:rsidR="00445366" w:rsidRPr="006B1D41" w:rsidRDefault="002B023F" w:rsidP="004F3CED">
      <w:pPr>
        <w:spacing w:line="360" w:lineRule="auto"/>
        <w:jc w:val="both"/>
        <w:rPr>
          <w:color w:val="000000"/>
        </w:rPr>
      </w:pPr>
      <w:r w:rsidRPr="00445366">
        <w:tab/>
      </w:r>
      <w:r w:rsidR="00877DEC">
        <w:t>E</w:t>
      </w:r>
      <w:r w:rsidR="009F3BAE" w:rsidRPr="00445366">
        <w:t xml:space="preserve">ach </w:t>
      </w:r>
      <w:r w:rsidR="00BB3F7F" w:rsidRPr="00445366">
        <w:t xml:space="preserve">dietary </w:t>
      </w:r>
      <w:r w:rsidR="009F3BAE" w:rsidRPr="00445366">
        <w:t>treatment</w:t>
      </w:r>
      <w:r w:rsidR="00BB3F7F" w:rsidRPr="00445366">
        <w:t xml:space="preserve"> (Control</w:t>
      </w:r>
      <w:r w:rsidR="00DF0BE4" w:rsidRPr="00445366">
        <w:t>,</w:t>
      </w:r>
      <w:r w:rsidR="00BB3F7F" w:rsidRPr="00445366">
        <w:t xml:space="preserve"> 0,5, 1, 1.5 and 2%)</w:t>
      </w:r>
      <w:r w:rsidR="009F3BAE" w:rsidRPr="00445366">
        <w:t xml:space="preserve"> </w:t>
      </w:r>
      <w:r w:rsidR="00877DEC" w:rsidRPr="00445366">
        <w:t>w</w:t>
      </w:r>
      <w:r w:rsidR="00877DEC">
        <w:t>as</w:t>
      </w:r>
      <w:r w:rsidR="00877DEC" w:rsidRPr="00445366">
        <w:t xml:space="preserve"> </w:t>
      </w:r>
      <w:r w:rsidR="009F3BAE" w:rsidRPr="00445366">
        <w:t>randomly assigned to five tanks (30 gallons; n=5), stocked with 30 catfish juveniles (~4.4g) each</w:t>
      </w:r>
      <w:r w:rsidR="004857AC" w:rsidRPr="00445366">
        <w:t xml:space="preserve">. </w:t>
      </w:r>
      <w:r w:rsidR="00877DEC">
        <w:t xml:space="preserve">The rearing system operated as a recirculating aquaculture system, and aeration was provided to each aquarium through air stones. </w:t>
      </w:r>
      <w:r w:rsidR="00CB6038">
        <w:rPr>
          <w:color w:val="000000"/>
        </w:rPr>
        <w:t xml:space="preserve">Feed </w:t>
      </w:r>
      <w:r w:rsidR="00877DEC">
        <w:rPr>
          <w:color w:val="000000"/>
        </w:rPr>
        <w:t>rations were</w:t>
      </w:r>
      <w:r w:rsidR="00CB6038">
        <w:rPr>
          <w:color w:val="000000"/>
        </w:rPr>
        <w:t xml:space="preserve"> </w:t>
      </w:r>
      <w:r w:rsidR="00E51113">
        <w:rPr>
          <w:color w:val="000000"/>
        </w:rPr>
        <w:t>adjusted according to body weight</w:t>
      </w:r>
      <w:r w:rsidR="00877DEC">
        <w:rPr>
          <w:color w:val="000000"/>
        </w:rPr>
        <w:t xml:space="preserve"> every two weeks,</w:t>
      </w:r>
      <w:r w:rsidR="00E47284">
        <w:rPr>
          <w:color w:val="000000"/>
        </w:rPr>
        <w:t xml:space="preserve"> </w:t>
      </w:r>
      <w:r w:rsidR="00877DEC">
        <w:rPr>
          <w:color w:val="000000"/>
        </w:rPr>
        <w:t>fish were fed twice</w:t>
      </w:r>
      <w:r w:rsidR="0073209C">
        <w:rPr>
          <w:color w:val="000000"/>
        </w:rPr>
        <w:t xml:space="preserve"> </w:t>
      </w:r>
      <w:r w:rsidR="00BA6DDD">
        <w:rPr>
          <w:color w:val="000000"/>
        </w:rPr>
        <w:t>a d</w:t>
      </w:r>
      <w:r w:rsidR="00E47284">
        <w:rPr>
          <w:color w:val="000000"/>
        </w:rPr>
        <w:t>ay</w:t>
      </w:r>
      <w:r w:rsidR="0044019A">
        <w:rPr>
          <w:color w:val="000000"/>
        </w:rPr>
        <w:t>, for 70 days</w:t>
      </w:r>
      <w:r w:rsidR="00877DEC">
        <w:rPr>
          <w:color w:val="000000"/>
        </w:rPr>
        <w:t xml:space="preserve">. </w:t>
      </w:r>
      <w:proofErr w:type="gramStart"/>
      <w:r w:rsidR="00877DEC">
        <w:rPr>
          <w:color w:val="000000"/>
        </w:rPr>
        <w:t>In order to</w:t>
      </w:r>
      <w:proofErr w:type="gramEnd"/>
      <w:r w:rsidR="00877DEC">
        <w:rPr>
          <w:color w:val="000000"/>
        </w:rPr>
        <w:t xml:space="preserve"> ensure optimal growth, </w:t>
      </w:r>
      <w:r w:rsidR="0044019A">
        <w:rPr>
          <w:color w:val="000000"/>
        </w:rPr>
        <w:t>water quality parameters were measured three times a week</w:t>
      </w:r>
      <w:r w:rsidR="00877DEC">
        <w:rPr>
          <w:color w:val="000000"/>
        </w:rPr>
        <w:t xml:space="preserve"> and maintained within range for catfish culture</w:t>
      </w:r>
      <w:r w:rsidR="00CB0AF6">
        <w:rPr>
          <w:color w:val="000000"/>
        </w:rPr>
        <w:t>. To monitor the water</w:t>
      </w:r>
      <w:r w:rsidR="008A4015">
        <w:rPr>
          <w:color w:val="000000"/>
        </w:rPr>
        <w:t xml:space="preserve"> temperature,</w:t>
      </w:r>
      <w:r w:rsidR="00396D6E">
        <w:rPr>
          <w:color w:val="000000"/>
        </w:rPr>
        <w:t xml:space="preserve"> and dissolved oxygen (DO) the </w:t>
      </w:r>
      <w:r w:rsidR="008A4015">
        <w:rPr>
          <w:color w:val="000000"/>
        </w:rPr>
        <w:t>optical DO meter (ProSolo ODO, YSI, Yellow Springs, OH, USA) was used, and the salinity</w:t>
      </w:r>
      <w:r w:rsidR="004E7965">
        <w:rPr>
          <w:color w:val="000000"/>
        </w:rPr>
        <w:t xml:space="preserve"> and pH</w:t>
      </w:r>
      <w:r w:rsidR="008A4015">
        <w:rPr>
          <w:color w:val="000000"/>
        </w:rPr>
        <w:t xml:space="preserve"> were monitored by </w:t>
      </w:r>
      <w:r w:rsidR="00F84BDD">
        <w:rPr>
          <w:color w:val="000000"/>
        </w:rPr>
        <w:t>handheld</w:t>
      </w:r>
      <w:r w:rsidR="00A56F51">
        <w:rPr>
          <w:color w:val="000000"/>
        </w:rPr>
        <w:t xml:space="preserve"> devices (Hach Company, Loveland, Co, USA).</w:t>
      </w:r>
      <w:r w:rsidR="002075E5">
        <w:rPr>
          <w:color w:val="000000"/>
        </w:rPr>
        <w:t xml:space="preserve"> Total </w:t>
      </w:r>
      <w:r w:rsidR="00877DEC">
        <w:rPr>
          <w:color w:val="000000"/>
        </w:rPr>
        <w:t xml:space="preserve">ammonia nitrogen (TAN) and total </w:t>
      </w:r>
      <w:r w:rsidR="002075E5">
        <w:rPr>
          <w:color w:val="000000"/>
        </w:rPr>
        <w:t>nitrite nitrogen (TNN</w:t>
      </w:r>
      <w:r w:rsidR="00A830F9">
        <w:rPr>
          <w:color w:val="000000"/>
        </w:rPr>
        <w:t xml:space="preserve">) </w:t>
      </w:r>
      <w:r w:rsidR="00164B74">
        <w:rPr>
          <w:color w:val="000000"/>
        </w:rPr>
        <w:t>w</w:t>
      </w:r>
      <w:r w:rsidR="00877DEC">
        <w:rPr>
          <w:color w:val="000000"/>
        </w:rPr>
        <w:t xml:space="preserve">ere measured colorimetrically using spectrophotometer </w:t>
      </w:r>
      <w:r w:rsidR="005919B1">
        <w:rPr>
          <w:color w:val="000000"/>
        </w:rPr>
        <w:t>(Hach Company).</w:t>
      </w:r>
      <w:r w:rsidR="00D93D6B">
        <w:rPr>
          <w:color w:val="000000"/>
        </w:rPr>
        <w:t xml:space="preserve"> </w:t>
      </w:r>
      <w:r w:rsidR="00993624">
        <w:rPr>
          <w:color w:val="000000"/>
        </w:rPr>
        <w:t xml:space="preserve">The </w:t>
      </w:r>
      <w:r w:rsidR="00164B74">
        <w:rPr>
          <w:color w:val="000000"/>
        </w:rPr>
        <w:t>water quality</w:t>
      </w:r>
      <w:r w:rsidR="00987172">
        <w:rPr>
          <w:color w:val="000000"/>
        </w:rPr>
        <w:t xml:space="preserve"> parameteres</w:t>
      </w:r>
      <w:r w:rsidR="00164B74">
        <w:rPr>
          <w:color w:val="000000"/>
        </w:rPr>
        <w:t xml:space="preserve"> </w:t>
      </w:r>
      <w:r w:rsidR="00987172">
        <w:rPr>
          <w:color w:val="000000"/>
        </w:rPr>
        <w:t xml:space="preserve">from </w:t>
      </w:r>
      <w:r w:rsidR="00164B74">
        <w:rPr>
          <w:color w:val="000000"/>
        </w:rPr>
        <w:t xml:space="preserve">the feeding trial </w:t>
      </w:r>
      <w:r w:rsidR="00933EFA">
        <w:rPr>
          <w:color w:val="000000"/>
        </w:rPr>
        <w:t>were</w:t>
      </w:r>
      <w:r w:rsidR="00987172">
        <w:rPr>
          <w:color w:val="000000"/>
        </w:rPr>
        <w:t xml:space="preserve"> the following (average </w:t>
      </w:r>
      <w:r w:rsidR="00987172" w:rsidRPr="007A5191">
        <w:rPr>
          <w:color w:val="000000"/>
        </w:rPr>
        <w:t>±</w:t>
      </w:r>
      <w:r w:rsidR="00987172">
        <w:rPr>
          <w:color w:val="000000"/>
        </w:rPr>
        <w:t xml:space="preserve"> SD)</w:t>
      </w:r>
      <w:r w:rsidR="00877DEC">
        <w:rPr>
          <w:color w:val="000000"/>
        </w:rPr>
        <w:t>:</w:t>
      </w:r>
      <w:r w:rsidR="00933EFA">
        <w:rPr>
          <w:color w:val="000000"/>
        </w:rPr>
        <w:t xml:space="preserve"> Temperature: </w:t>
      </w:r>
      <w:r w:rsidR="00210BC3" w:rsidRPr="00210BC3">
        <w:rPr>
          <w:color w:val="000000"/>
        </w:rPr>
        <w:t>27.0 ± 1.</w:t>
      </w:r>
      <w:r w:rsidR="00877DEC">
        <w:rPr>
          <w:color w:val="000000"/>
        </w:rPr>
        <w:t>2</w:t>
      </w:r>
      <w:r w:rsidR="00877DEC">
        <w:t>°C</w:t>
      </w:r>
      <w:r w:rsidR="00877DEC">
        <w:rPr>
          <w:color w:val="000000"/>
        </w:rPr>
        <w:t>;</w:t>
      </w:r>
      <w:r w:rsidR="00933EFA" w:rsidRPr="007A5191">
        <w:rPr>
          <w:color w:val="000000"/>
        </w:rPr>
        <w:t xml:space="preserve"> DO</w:t>
      </w:r>
      <w:r w:rsidR="007A5191" w:rsidRPr="007A5191">
        <w:rPr>
          <w:color w:val="000000"/>
        </w:rPr>
        <w:t>= 7.65 ± 0.39</w:t>
      </w:r>
      <w:r w:rsidR="00877DEC">
        <w:rPr>
          <w:color w:val="000000"/>
        </w:rPr>
        <w:t xml:space="preserve"> </w:t>
      </w:r>
      <w:r w:rsidR="00877DEC">
        <w:rPr>
          <w:color w:val="000000"/>
        </w:rPr>
        <w:lastRenderedPageBreak/>
        <w:t>mg/L;</w:t>
      </w:r>
      <w:r w:rsidR="00933EFA" w:rsidRPr="007A5191">
        <w:rPr>
          <w:color w:val="000000"/>
        </w:rPr>
        <w:t xml:space="preserve"> </w:t>
      </w:r>
      <w:r w:rsidR="002C575F" w:rsidRPr="007A5191">
        <w:rPr>
          <w:color w:val="000000"/>
        </w:rPr>
        <w:t xml:space="preserve">Salinity= </w:t>
      </w:r>
      <w:r w:rsidR="007A5191" w:rsidRPr="007A5191">
        <w:rPr>
          <w:color w:val="000000"/>
        </w:rPr>
        <w:t>1.01 ± 0.38</w:t>
      </w:r>
      <w:r w:rsidR="00877DEC">
        <w:rPr>
          <w:color w:val="000000"/>
        </w:rPr>
        <w:t xml:space="preserve"> mg/L;</w:t>
      </w:r>
      <w:r w:rsidR="002C575F" w:rsidRPr="007A5191">
        <w:rPr>
          <w:color w:val="000000"/>
        </w:rPr>
        <w:t xml:space="preserve"> pH</w:t>
      </w:r>
      <w:r w:rsidR="007A5191" w:rsidRPr="007A5191">
        <w:rPr>
          <w:color w:val="000000"/>
        </w:rPr>
        <w:t>= 8.28 ± 0.14</w:t>
      </w:r>
      <w:r w:rsidR="00877DEC">
        <w:rPr>
          <w:color w:val="000000"/>
        </w:rPr>
        <w:t xml:space="preserve">; </w:t>
      </w:r>
      <w:r w:rsidR="00877DEC" w:rsidRPr="007A5191">
        <w:rPr>
          <w:color w:val="000000"/>
        </w:rPr>
        <w:t>TAN= 0.27 ± 0.19</w:t>
      </w:r>
      <w:r w:rsidR="00877DEC">
        <w:rPr>
          <w:color w:val="000000"/>
        </w:rPr>
        <w:t>; and</w:t>
      </w:r>
      <w:r w:rsidR="002C575F" w:rsidRPr="007A5191">
        <w:rPr>
          <w:color w:val="000000"/>
        </w:rPr>
        <w:t xml:space="preserve"> </w:t>
      </w:r>
      <w:r w:rsidR="007A2C09" w:rsidRPr="007A5191">
        <w:rPr>
          <w:color w:val="000000"/>
        </w:rPr>
        <w:t>TNN=</w:t>
      </w:r>
      <w:r w:rsidR="007A5191" w:rsidRPr="007A5191">
        <w:rPr>
          <w:color w:val="000000"/>
        </w:rPr>
        <w:t xml:space="preserve"> 0.03± 0.03</w:t>
      </w:r>
      <w:r w:rsidR="0011534F" w:rsidRPr="007A5191">
        <w:rPr>
          <w:color w:val="000000"/>
        </w:rPr>
        <w:t xml:space="preserve">. </w:t>
      </w:r>
      <w:r w:rsidR="00493EFB" w:rsidRPr="007A5191">
        <w:rPr>
          <w:color w:val="000000"/>
        </w:rPr>
        <w:t xml:space="preserve">This study was conducted following the </w:t>
      </w:r>
      <w:r w:rsidR="00D363FB" w:rsidRPr="007A5191">
        <w:rPr>
          <w:color w:val="000000"/>
        </w:rPr>
        <w:t>procedures</w:t>
      </w:r>
      <w:r w:rsidR="00E71D7E" w:rsidRPr="007A5191">
        <w:rPr>
          <w:color w:val="000000"/>
        </w:rPr>
        <w:t xml:space="preserve"> of Mississippi State University Institu</w:t>
      </w:r>
      <w:r w:rsidR="00D363FB" w:rsidRPr="007A5191">
        <w:rPr>
          <w:color w:val="000000"/>
        </w:rPr>
        <w:t xml:space="preserve">tional Animal care and Use Committee </w:t>
      </w:r>
      <w:r w:rsidR="00D363FB" w:rsidRPr="006B1D41">
        <w:rPr>
          <w:color w:val="000000"/>
        </w:rPr>
        <w:t>under the protocol IACUC-</w:t>
      </w:r>
      <w:r w:rsidR="007552ED" w:rsidRPr="00441C71">
        <w:rPr>
          <w:color w:val="000000"/>
        </w:rPr>
        <w:t>23-254</w:t>
      </w:r>
      <w:r w:rsidR="00D363FB" w:rsidRPr="00441C71">
        <w:rPr>
          <w:color w:val="000000"/>
        </w:rPr>
        <w:t>.</w:t>
      </w:r>
    </w:p>
    <w:p w14:paraId="22E9C42D" w14:textId="64D53D38" w:rsidR="00E470B5" w:rsidRDefault="0032260F" w:rsidP="0041338F">
      <w:pPr>
        <w:spacing w:line="360" w:lineRule="auto"/>
        <w:jc w:val="both"/>
        <w:rPr>
          <w:color w:val="000000"/>
        </w:rPr>
      </w:pPr>
      <w:r w:rsidRPr="006B1D41">
        <w:rPr>
          <w:color w:val="000000"/>
        </w:rPr>
        <w:tab/>
      </w:r>
      <w:r w:rsidR="007552ED">
        <w:rPr>
          <w:color w:val="000000"/>
        </w:rPr>
        <w:t>At</w:t>
      </w:r>
      <w:r w:rsidR="008523E0" w:rsidRPr="006B1D41">
        <w:rPr>
          <w:color w:val="000000"/>
        </w:rPr>
        <w:t xml:space="preserve"> the</w:t>
      </w:r>
      <w:r w:rsidR="007552ED">
        <w:rPr>
          <w:color w:val="000000"/>
        </w:rPr>
        <w:t xml:space="preserve"> end of the</w:t>
      </w:r>
      <w:r w:rsidR="008523E0" w:rsidRPr="006B1D41">
        <w:rPr>
          <w:color w:val="000000"/>
        </w:rPr>
        <w:t xml:space="preserve"> feeding trial,</w:t>
      </w:r>
      <w:r w:rsidR="007552ED">
        <w:rPr>
          <w:color w:val="000000"/>
        </w:rPr>
        <w:t xml:space="preserve"> fish wer group weighed, and three fish per tank </w:t>
      </w:r>
      <w:r w:rsidR="0041338F" w:rsidRPr="0041338F">
        <w:rPr>
          <w:color w:val="000000"/>
        </w:rPr>
        <w:t xml:space="preserve">were </w:t>
      </w:r>
      <w:r w:rsidR="00A1127E" w:rsidRPr="006B1D41">
        <w:rPr>
          <w:color w:val="000000"/>
        </w:rPr>
        <w:t>anaesthetized</w:t>
      </w:r>
      <w:r w:rsidR="0041338F" w:rsidRPr="0041338F">
        <w:rPr>
          <w:color w:val="000000"/>
        </w:rPr>
        <w:t xml:space="preserve"> with MS-222 (1</w:t>
      </w:r>
      <w:r w:rsidR="00A1127E" w:rsidRPr="006B1D41">
        <w:rPr>
          <w:color w:val="000000"/>
        </w:rPr>
        <w:t>5</w:t>
      </w:r>
      <w:r w:rsidR="0041338F" w:rsidRPr="0041338F">
        <w:rPr>
          <w:color w:val="000000"/>
        </w:rPr>
        <w:t xml:space="preserve">0 mg/L) to collect blood samples using heparinized </w:t>
      </w:r>
      <w:r w:rsidR="00CA4C57">
        <w:rPr>
          <w:color w:val="000000"/>
        </w:rPr>
        <w:t xml:space="preserve">tuberculin </w:t>
      </w:r>
      <w:r w:rsidR="006B1D41" w:rsidRPr="006B1D41">
        <w:rPr>
          <w:color w:val="000000"/>
        </w:rPr>
        <w:t>syr</w:t>
      </w:r>
      <w:r w:rsidR="006B1D41">
        <w:rPr>
          <w:color w:val="000000"/>
        </w:rPr>
        <w:t>i</w:t>
      </w:r>
      <w:r w:rsidR="006B1D41" w:rsidRPr="006B1D41">
        <w:rPr>
          <w:color w:val="000000"/>
        </w:rPr>
        <w:t>ng</w:t>
      </w:r>
      <w:r w:rsidR="006B1D41">
        <w:rPr>
          <w:color w:val="000000"/>
        </w:rPr>
        <w:t>e</w:t>
      </w:r>
      <w:r w:rsidR="006B1D41" w:rsidRPr="006B1D41">
        <w:rPr>
          <w:color w:val="000000"/>
        </w:rPr>
        <w:t>s.</w:t>
      </w:r>
      <w:r w:rsidR="0041338F" w:rsidRPr="0041338F">
        <w:rPr>
          <w:color w:val="000000"/>
        </w:rPr>
        <w:t xml:space="preserve"> Blood</w:t>
      </w:r>
      <w:r w:rsidR="007552ED">
        <w:rPr>
          <w:color w:val="000000"/>
        </w:rPr>
        <w:t xml:space="preserve"> samples</w:t>
      </w:r>
      <w:r w:rsidR="0041338F" w:rsidRPr="0041338F">
        <w:rPr>
          <w:color w:val="000000"/>
        </w:rPr>
        <w:t xml:space="preserve"> </w:t>
      </w:r>
      <w:r w:rsidR="007552ED" w:rsidRPr="0041338F">
        <w:rPr>
          <w:color w:val="000000"/>
        </w:rPr>
        <w:t>w</w:t>
      </w:r>
      <w:r w:rsidR="007552ED">
        <w:rPr>
          <w:color w:val="000000"/>
        </w:rPr>
        <w:t>ere</w:t>
      </w:r>
      <w:r w:rsidR="007552ED" w:rsidRPr="0041338F">
        <w:rPr>
          <w:color w:val="000000"/>
        </w:rPr>
        <w:t xml:space="preserve"> </w:t>
      </w:r>
      <w:r w:rsidR="0041338F" w:rsidRPr="0041338F">
        <w:rPr>
          <w:color w:val="000000"/>
        </w:rPr>
        <w:t xml:space="preserve">collected from the caudal peduncle vasculature, and </w:t>
      </w:r>
      <w:r w:rsidR="007552ED">
        <w:rPr>
          <w:color w:val="000000"/>
        </w:rPr>
        <w:t>immediately</w:t>
      </w:r>
      <w:r w:rsidR="0041338F" w:rsidRPr="0041338F">
        <w:rPr>
          <w:color w:val="000000"/>
        </w:rPr>
        <w:t xml:space="preserve"> </w:t>
      </w:r>
      <w:r w:rsidR="006251B2">
        <w:rPr>
          <w:color w:val="000000"/>
        </w:rPr>
        <w:t xml:space="preserve">transferred to </w:t>
      </w:r>
      <w:r w:rsidR="007552ED">
        <w:rPr>
          <w:color w:val="000000"/>
        </w:rPr>
        <w:t>1.5 ml centrifuge tubes</w:t>
      </w:r>
      <w:r w:rsidR="00E470B5">
        <w:rPr>
          <w:color w:val="000000"/>
        </w:rPr>
        <w:t xml:space="preserve">. </w:t>
      </w:r>
    </w:p>
    <w:p w14:paraId="71A7CE40" w14:textId="144A160A" w:rsidR="00BC2A3D" w:rsidRDefault="00191CE9" w:rsidP="008E560C">
      <w:pPr>
        <w:pStyle w:val="NormalWeb"/>
        <w:spacing w:line="360" w:lineRule="auto"/>
        <w:ind w:firstLine="720"/>
        <w:jc w:val="both"/>
      </w:pPr>
      <w:r>
        <w:rPr>
          <w:color w:val="000000" w:themeColor="text1"/>
        </w:rPr>
        <w:t>For t</w:t>
      </w:r>
      <w:r w:rsidR="008D2EA7">
        <w:rPr>
          <w:color w:val="000000" w:themeColor="text1"/>
        </w:rPr>
        <w:t>he</w:t>
      </w:r>
      <w:r w:rsidR="005F2477" w:rsidRPr="00C5372B">
        <w:rPr>
          <w:color w:val="000000" w:themeColor="text1"/>
        </w:rPr>
        <w:t xml:space="preserve"> red blood cell counts (RBC)</w:t>
      </w:r>
      <w:r w:rsidR="004D6940">
        <w:rPr>
          <w:color w:val="000000" w:themeColor="text1"/>
        </w:rPr>
        <w:t>, s</w:t>
      </w:r>
      <w:r w:rsidR="005F2477" w:rsidRPr="00C5372B">
        <w:rPr>
          <w:color w:val="000000" w:themeColor="text1"/>
        </w:rPr>
        <w:t>amples</w:t>
      </w:r>
      <w:r w:rsidR="00C200E7">
        <w:rPr>
          <w:color w:val="000000" w:themeColor="text1"/>
        </w:rPr>
        <w:t xml:space="preserve"> were prepared </w:t>
      </w:r>
      <w:r w:rsidR="007552ED">
        <w:rPr>
          <w:color w:val="000000" w:themeColor="text1"/>
        </w:rPr>
        <w:t>using</w:t>
      </w:r>
      <w:r w:rsidR="007552ED" w:rsidRPr="00C5372B">
        <w:rPr>
          <w:color w:val="000000" w:themeColor="text1"/>
        </w:rPr>
        <w:t xml:space="preserve"> </w:t>
      </w:r>
      <w:r w:rsidR="005F2477" w:rsidRPr="00C5372B">
        <w:rPr>
          <w:color w:val="000000" w:themeColor="text1"/>
        </w:rPr>
        <w:t xml:space="preserve">798 µL NaCl buffer solution </w:t>
      </w:r>
      <w:r w:rsidR="008D2EA7">
        <w:rPr>
          <w:color w:val="000000" w:themeColor="text1"/>
        </w:rPr>
        <w:t xml:space="preserve">and </w:t>
      </w:r>
      <w:r w:rsidR="005F2477" w:rsidRPr="00C5372B">
        <w:t xml:space="preserve">2 µL of the whole blood. </w:t>
      </w:r>
      <w:r>
        <w:t>Samples were further mixed in a 1:1 ratio with</w:t>
      </w:r>
      <w:r w:rsidR="005F2477" w:rsidRPr="00C5372B">
        <w:t xml:space="preserve"> 0.4% Trypan </w:t>
      </w:r>
      <w:r>
        <w:t>Blue</w:t>
      </w:r>
      <w:r w:rsidR="005F2477" w:rsidRPr="00C5372B">
        <w:t>. From this mix</w:t>
      </w:r>
      <w:r w:rsidR="004929D7">
        <w:t>ture,</w:t>
      </w:r>
      <w:r w:rsidR="005F2477" w:rsidRPr="00C5372B">
        <w:t xml:space="preserve"> 10 µL </w:t>
      </w:r>
      <w:r w:rsidR="004929D7">
        <w:t xml:space="preserve">of </w:t>
      </w:r>
      <w:r w:rsidR="005F2477" w:rsidRPr="00C5372B">
        <w:t xml:space="preserve">stained blood </w:t>
      </w:r>
      <w:r w:rsidR="008D2EA7">
        <w:t>was</w:t>
      </w:r>
      <w:r w:rsidR="005F2477" w:rsidRPr="00C5372B">
        <w:t xml:space="preserve"> added into each </w:t>
      </w:r>
      <w:r w:rsidR="004929D7">
        <w:t>slot of a hemacytometer</w:t>
      </w:r>
      <w:r w:rsidR="00590DAB">
        <w:t xml:space="preserve">. </w:t>
      </w:r>
      <w:r w:rsidR="005F2477" w:rsidRPr="00C5372B">
        <w:t xml:space="preserve">To determine the hemoglobin concentration (HGB), 5 </w:t>
      </w:r>
      <w:r w:rsidR="004929D7" w:rsidRPr="00C5372B">
        <w:t>μ</w:t>
      </w:r>
      <w:r w:rsidR="004929D7">
        <w:t>L</w:t>
      </w:r>
      <w:r w:rsidR="004929D7" w:rsidRPr="00C5372B">
        <w:t xml:space="preserve"> </w:t>
      </w:r>
      <w:r w:rsidR="005F2477" w:rsidRPr="00C5372B">
        <w:t xml:space="preserve">of blood </w:t>
      </w:r>
      <w:r w:rsidR="004929D7" w:rsidRPr="00C5372B">
        <w:t>w</w:t>
      </w:r>
      <w:r w:rsidR="004929D7">
        <w:t>as</w:t>
      </w:r>
      <w:r w:rsidR="005F2477" w:rsidRPr="00C5372B">
        <w:t xml:space="preserve"> added to 1 </w:t>
      </w:r>
      <w:r w:rsidR="004929D7" w:rsidRPr="00C5372B">
        <w:t>m</w:t>
      </w:r>
      <w:r w:rsidR="004929D7">
        <w:t>L</w:t>
      </w:r>
      <w:r w:rsidR="004A24D2">
        <w:t xml:space="preserve"> of</w:t>
      </w:r>
      <w:r w:rsidR="005F2477" w:rsidRPr="00C5372B">
        <w:t xml:space="preserve"> Drabkin's reagent and mixed. After 15 minutes, 800 </w:t>
      </w:r>
      <w:r w:rsidR="004A24D2" w:rsidRPr="00C5372B">
        <w:t>μ</w:t>
      </w:r>
      <w:r w:rsidR="004A24D2">
        <w:t>L</w:t>
      </w:r>
      <w:r w:rsidR="004A24D2" w:rsidRPr="00C5372B">
        <w:t xml:space="preserve"> </w:t>
      </w:r>
      <w:r w:rsidR="00590DAB">
        <w:t>was</w:t>
      </w:r>
      <w:r w:rsidR="005F2477" w:rsidRPr="00C5372B">
        <w:t xml:space="preserve"> </w:t>
      </w:r>
      <w:r w:rsidR="004A24D2">
        <w:t xml:space="preserve">aliquoted and subjected </w:t>
      </w:r>
      <w:r w:rsidR="005F2477" w:rsidRPr="00C5372B">
        <w:t>to a 540 nm absorbance.</w:t>
      </w:r>
      <w:r w:rsidR="005F2477" w:rsidRPr="00C5372B">
        <w:rPr>
          <w:color w:val="000000" w:themeColor="text1"/>
        </w:rPr>
        <w:t xml:space="preserve"> </w:t>
      </w:r>
      <w:r w:rsidR="004A24D2">
        <w:rPr>
          <w:color w:val="000000" w:themeColor="text1"/>
        </w:rPr>
        <w:t xml:space="preserve">Another aliquot of </w:t>
      </w:r>
      <w:r w:rsidR="004A24D2">
        <w:t>w</w:t>
      </w:r>
      <w:r w:rsidR="005F2477" w:rsidRPr="00C5372B">
        <w:t xml:space="preserve">hole blood </w:t>
      </w:r>
      <w:r w:rsidR="00590DAB">
        <w:t>was</w:t>
      </w:r>
      <w:r w:rsidR="005F2477" w:rsidRPr="00C5372B">
        <w:t xml:space="preserve"> centrifuged (3</w:t>
      </w:r>
      <w:r w:rsidR="004A24D2">
        <w:t>,</w:t>
      </w:r>
      <w:r w:rsidR="005F2477" w:rsidRPr="00C5372B">
        <w:t>500</w:t>
      </w:r>
      <w:r w:rsidR="004A24D2">
        <w:t xml:space="preserve"> × </w:t>
      </w:r>
      <w:r w:rsidR="005F2477" w:rsidRPr="00C5372B">
        <w:t>g,</w:t>
      </w:r>
      <w:r w:rsidR="004A24D2">
        <w:t xml:space="preserve"> for </w:t>
      </w:r>
      <w:r w:rsidR="005F2477" w:rsidRPr="00C5372B">
        <w:t>15</w:t>
      </w:r>
      <w:r w:rsidR="004A24D2">
        <w:t xml:space="preserve"> </w:t>
      </w:r>
      <w:r w:rsidR="005F2477" w:rsidRPr="00C5372B">
        <w:t xml:space="preserve">min) in microhematocrit capillary tubes and used to quantify hematocrit (HCT). </w:t>
      </w:r>
      <w:r w:rsidR="00987172">
        <w:t xml:space="preserve">The remaining blood samples were </w:t>
      </w:r>
      <w:r w:rsidR="00CD7104">
        <w:t>centrifuged,</w:t>
      </w:r>
      <w:r w:rsidR="00987172">
        <w:t xml:space="preserve"> and plasma was aliquoted and immediately store frozen at -20°C.</w:t>
      </w:r>
    </w:p>
    <w:p w14:paraId="5DEBF15E" w14:textId="77777777" w:rsidR="008E560C" w:rsidRDefault="008E560C" w:rsidP="008E560C">
      <w:pPr>
        <w:pStyle w:val="NormalWeb"/>
        <w:spacing w:line="360" w:lineRule="auto"/>
        <w:ind w:firstLine="720"/>
        <w:jc w:val="both"/>
      </w:pPr>
    </w:p>
    <w:p w14:paraId="04A3B9F3" w14:textId="793C391F" w:rsidR="0007595A" w:rsidRDefault="00BE058F" w:rsidP="00BC4BF8">
      <w:pPr>
        <w:spacing w:line="360" w:lineRule="auto"/>
        <w:jc w:val="both"/>
      </w:pPr>
      <w:r>
        <w:t>2.1-</w:t>
      </w:r>
      <w:r w:rsidR="00191CE9">
        <w:t xml:space="preserve"> Whole-</w:t>
      </w:r>
      <w:r w:rsidR="0007595A">
        <w:t>Body</w:t>
      </w:r>
      <w:r w:rsidR="00191CE9">
        <w:t xml:space="preserve"> proximate</w:t>
      </w:r>
      <w:r w:rsidR="0007595A">
        <w:t xml:space="preserve"> composition</w:t>
      </w:r>
      <w:r w:rsidR="00843E52">
        <w:t xml:space="preserve"> analysis</w:t>
      </w:r>
    </w:p>
    <w:p w14:paraId="71F1804D" w14:textId="06EC232C" w:rsidR="00481B03" w:rsidRDefault="00481B03" w:rsidP="00BC4BF8">
      <w:pPr>
        <w:spacing w:line="360" w:lineRule="auto"/>
        <w:jc w:val="both"/>
        <w:rPr>
          <w:color w:val="000000"/>
        </w:rPr>
      </w:pPr>
      <w:r>
        <w:tab/>
      </w:r>
      <w:r w:rsidR="00987172">
        <w:t>The initial whole-body sample was taken from the same population used to stock the feeding trial by euthanizing the fish with MS-222 (300 mg/L), and later store frozen (-20</w:t>
      </w:r>
      <w:r w:rsidR="00987172" w:rsidRPr="00E36308">
        <w:rPr>
          <w:color w:val="000000"/>
        </w:rPr>
        <w:t>°</w:t>
      </w:r>
      <w:r w:rsidR="00987172">
        <w:t>C)</w:t>
      </w:r>
      <w:r w:rsidR="00D66DA0">
        <w:t xml:space="preserve">. </w:t>
      </w:r>
      <w:r w:rsidR="00987172">
        <w:t>At the end of the feeding trial</w:t>
      </w:r>
      <w:r w:rsidR="00C318BD">
        <w:t xml:space="preserve">, three fish per tank were </w:t>
      </w:r>
      <w:r w:rsidR="00987172">
        <w:t xml:space="preserve">randomly selected </w:t>
      </w:r>
      <w:r w:rsidR="008C2C6E">
        <w:t>a</w:t>
      </w:r>
      <w:r w:rsidR="00987172">
        <w:t>nd</w:t>
      </w:r>
      <w:r w:rsidR="00026919">
        <w:t xml:space="preserve"> euthanized </w:t>
      </w:r>
      <w:r w:rsidR="00987172">
        <w:t>(</w:t>
      </w:r>
      <w:r w:rsidR="00026919" w:rsidRPr="00445366">
        <w:rPr>
          <w:color w:val="000000"/>
        </w:rPr>
        <w:t>MS-222 at 300 mg/L</w:t>
      </w:r>
      <w:r w:rsidR="00987172">
        <w:rPr>
          <w:color w:val="000000"/>
        </w:rPr>
        <w:t>)</w:t>
      </w:r>
      <w:r w:rsidR="00026919">
        <w:rPr>
          <w:color w:val="000000"/>
        </w:rPr>
        <w:t xml:space="preserve"> </w:t>
      </w:r>
      <w:r w:rsidR="00E36308">
        <w:rPr>
          <w:color w:val="000000"/>
        </w:rPr>
        <w:t xml:space="preserve">frozen at </w:t>
      </w:r>
      <w:r w:rsidR="00E36308" w:rsidRPr="00E36308">
        <w:rPr>
          <w:color w:val="000000"/>
        </w:rPr>
        <w:t>-20°C.</w:t>
      </w:r>
      <w:r w:rsidR="00E36308">
        <w:rPr>
          <w:color w:val="000000"/>
        </w:rPr>
        <w:t xml:space="preserve"> </w:t>
      </w:r>
      <w:r w:rsidR="00987172">
        <w:rPr>
          <w:color w:val="000000"/>
        </w:rPr>
        <w:t>Whole-body samples were</w:t>
      </w:r>
      <w:r w:rsidR="00B95560">
        <w:rPr>
          <w:color w:val="000000"/>
        </w:rPr>
        <w:t xml:space="preserve"> ground, which were subsequently dried for 24 hours at </w:t>
      </w:r>
      <w:r w:rsidR="00987172">
        <w:rPr>
          <w:color w:val="000000"/>
        </w:rPr>
        <w:t>10</w:t>
      </w:r>
      <w:r w:rsidR="00987172" w:rsidRPr="00A80256">
        <w:rPr>
          <w:color w:val="000000"/>
        </w:rPr>
        <w:t>0</w:t>
      </w:r>
      <w:r w:rsidR="00A80256" w:rsidRPr="00A80256">
        <w:rPr>
          <w:color w:val="000000"/>
        </w:rPr>
        <w:t>°C</w:t>
      </w:r>
      <w:r w:rsidR="00A80256">
        <w:rPr>
          <w:color w:val="000000"/>
        </w:rPr>
        <w:t xml:space="preserve"> </w:t>
      </w:r>
      <w:r w:rsidR="00853322">
        <w:rPr>
          <w:color w:val="000000"/>
        </w:rPr>
        <w:t>overnight</w:t>
      </w:r>
      <w:r w:rsidR="000A1D56">
        <w:rPr>
          <w:color w:val="000000"/>
        </w:rPr>
        <w:t xml:space="preserve">. </w:t>
      </w:r>
      <w:r w:rsidR="00987172">
        <w:rPr>
          <w:color w:val="000000"/>
        </w:rPr>
        <w:t>T</w:t>
      </w:r>
      <w:r w:rsidR="00BB7EBE">
        <w:rPr>
          <w:color w:val="000000"/>
        </w:rPr>
        <w:t xml:space="preserve">he samples were </w:t>
      </w:r>
      <w:r w:rsidR="00987172">
        <w:rPr>
          <w:color w:val="000000"/>
        </w:rPr>
        <w:t xml:space="preserve">ground </w:t>
      </w:r>
      <w:r w:rsidR="007E649B">
        <w:rPr>
          <w:color w:val="000000"/>
        </w:rPr>
        <w:t>and</w:t>
      </w:r>
      <w:r w:rsidR="00987172">
        <w:rPr>
          <w:color w:val="000000"/>
        </w:rPr>
        <w:t xml:space="preserve"> subjected to proximate composition analyses</w:t>
      </w:r>
      <w:r w:rsidR="007E649B">
        <w:rPr>
          <w:color w:val="000000"/>
        </w:rPr>
        <w:t xml:space="preserve">. The </w:t>
      </w:r>
      <w:r w:rsidR="00197406">
        <w:rPr>
          <w:color w:val="000000"/>
        </w:rPr>
        <w:t>body composition analysis</w:t>
      </w:r>
      <w:r w:rsidR="002849A7">
        <w:rPr>
          <w:color w:val="000000"/>
        </w:rPr>
        <w:t xml:space="preserve"> from the samples</w:t>
      </w:r>
      <w:r w:rsidR="00197406">
        <w:rPr>
          <w:color w:val="000000"/>
        </w:rPr>
        <w:t xml:space="preserve"> were performed to measure the</w:t>
      </w:r>
      <w:r w:rsidR="00987172">
        <w:rPr>
          <w:color w:val="000000"/>
        </w:rPr>
        <w:t xml:space="preserve"> dry matter,</w:t>
      </w:r>
      <w:r w:rsidR="00197406">
        <w:rPr>
          <w:color w:val="000000"/>
        </w:rPr>
        <w:t xml:space="preserve"> crude protein, crude fat, and </w:t>
      </w:r>
      <w:r w:rsidR="002900E0">
        <w:rPr>
          <w:color w:val="000000"/>
        </w:rPr>
        <w:t>ash</w:t>
      </w:r>
      <w:r w:rsidR="008E07F8">
        <w:rPr>
          <w:color w:val="000000"/>
        </w:rPr>
        <w:t xml:space="preserve"> following </w:t>
      </w:r>
      <w:r w:rsidR="00987172">
        <w:rPr>
          <w:color w:val="000000"/>
        </w:rPr>
        <w:t xml:space="preserve">the </w:t>
      </w:r>
      <w:r w:rsidR="008E07F8" w:rsidRPr="00E66D7A">
        <w:rPr>
          <w:color w:val="000000"/>
        </w:rPr>
        <w:t>AOAC</w:t>
      </w:r>
      <w:r w:rsidR="00843E52" w:rsidRPr="00E66D7A">
        <w:rPr>
          <w:color w:val="000000"/>
        </w:rPr>
        <w:t xml:space="preserve"> (2005)</w:t>
      </w:r>
      <w:r w:rsidR="00987172">
        <w:rPr>
          <w:color w:val="000000"/>
        </w:rPr>
        <w:t xml:space="preserve"> procedures</w:t>
      </w:r>
      <w:r w:rsidR="002902DD" w:rsidRPr="00E66D7A">
        <w:rPr>
          <w:color w:val="000000"/>
        </w:rPr>
        <w:t>.</w:t>
      </w:r>
    </w:p>
    <w:p w14:paraId="4532DB8D" w14:textId="5E08026B" w:rsidR="002902DD" w:rsidRDefault="0015639F" w:rsidP="00BC4BF8">
      <w:pPr>
        <w:spacing w:line="360" w:lineRule="auto"/>
        <w:jc w:val="both"/>
      </w:pPr>
      <w:r>
        <w:rPr>
          <w:color w:val="000000"/>
        </w:rPr>
        <w:t>The p</w:t>
      </w:r>
      <w:r w:rsidR="002902DD">
        <w:rPr>
          <w:color w:val="000000"/>
        </w:rPr>
        <w:t>rotein conversion efficiency</w:t>
      </w:r>
      <w:r w:rsidR="00CB4E03">
        <w:rPr>
          <w:color w:val="000000"/>
        </w:rPr>
        <w:t xml:space="preserve"> (</w:t>
      </w:r>
      <w:proofErr w:type="gramStart"/>
      <w:r w:rsidR="00CB4E03">
        <w:rPr>
          <w:color w:val="000000"/>
        </w:rPr>
        <w:t>PCE</w:t>
      </w:r>
      <w:r>
        <w:rPr>
          <w:color w:val="000000"/>
        </w:rPr>
        <w:t>,%</w:t>
      </w:r>
      <w:proofErr w:type="gramEnd"/>
      <w:r>
        <w:rPr>
          <w:color w:val="000000"/>
        </w:rPr>
        <w:t>).</w:t>
      </w:r>
      <w:r w:rsidR="002902DD">
        <w:rPr>
          <w:color w:val="000000"/>
        </w:rPr>
        <w:t xml:space="preserve"> </w:t>
      </w:r>
      <w:r w:rsidR="00CB4E03">
        <w:rPr>
          <w:color w:val="000000"/>
        </w:rPr>
        <w:t>was calculated according to the formula</w:t>
      </w:r>
      <w:r>
        <w:rPr>
          <w:color w:val="000000"/>
        </w:rPr>
        <w:t>:</w:t>
      </w:r>
    </w:p>
    <w:p w14:paraId="30AF6342" w14:textId="153E4B55" w:rsidR="002902DD" w:rsidRDefault="002902DD" w:rsidP="00CB4E03">
      <w:pPr>
        <w:pStyle w:val="MDPI31text"/>
        <w:ind w:left="0" w:firstLine="0"/>
      </w:pPr>
    </w:p>
    <w:tbl>
      <w:tblPr>
        <w:tblW w:w="5000" w:type="pct"/>
        <w:tblCellMar>
          <w:left w:w="70" w:type="dxa"/>
          <w:right w:w="70" w:type="dxa"/>
        </w:tblCellMar>
        <w:tblLook w:val="04A0" w:firstRow="1" w:lastRow="0" w:firstColumn="1" w:lastColumn="0" w:noHBand="0" w:noVBand="1"/>
      </w:tblPr>
      <w:tblGrid>
        <w:gridCol w:w="9216"/>
        <w:gridCol w:w="144"/>
      </w:tblGrid>
      <w:tr w:rsidR="002902DD" w:rsidRPr="002902DD" w14:paraId="69935FF0" w14:textId="77777777" w:rsidTr="00441C71">
        <w:trPr>
          <w:trHeight w:val="300"/>
        </w:trPr>
        <w:tc>
          <w:tcPr>
            <w:tcW w:w="3991" w:type="pct"/>
            <w:tcBorders>
              <w:top w:val="nil"/>
              <w:left w:val="nil"/>
              <w:bottom w:val="nil"/>
              <w:right w:val="nil"/>
            </w:tcBorders>
            <w:shd w:val="clear" w:color="auto" w:fill="auto"/>
            <w:noWrap/>
            <w:vAlign w:val="center"/>
          </w:tcPr>
          <w:p w14:paraId="3312B708" w14:textId="77777777" w:rsidR="002902DD" w:rsidRDefault="002902DD" w:rsidP="0015639F">
            <w:pPr>
              <w:pStyle w:val="MDPI39equation"/>
              <w:ind w:left="102"/>
              <w:rPr>
                <w:rFonts w:ascii="Times New Roman" w:hAnsi="Times New Roman"/>
                <w:sz w:val="24"/>
                <w:szCs w:val="24"/>
              </w:rPr>
            </w:pPr>
            <w:r w:rsidRPr="002902DD">
              <w:rPr>
                <w:rFonts w:ascii="Times New Roman" w:hAnsi="Times New Roman"/>
                <w:sz w:val="24"/>
                <w:szCs w:val="24"/>
              </w:rPr>
              <w:t>Protein conversion efficiency (PCE, %) = [(Final weight (g) × final protein (%) − (initial weight (g) × initial protein (%)] ÷ protein intake (g) × 100.</w:t>
            </w:r>
          </w:p>
          <w:p w14:paraId="537FB377" w14:textId="77777777" w:rsidR="008E560C" w:rsidRPr="002902DD" w:rsidRDefault="008E560C" w:rsidP="0015639F">
            <w:pPr>
              <w:pStyle w:val="MDPI39equation"/>
              <w:ind w:left="102"/>
              <w:rPr>
                <w:rFonts w:ascii="Times New Roman" w:hAnsi="Times New Roman"/>
                <w:sz w:val="24"/>
                <w:szCs w:val="24"/>
              </w:rPr>
            </w:pPr>
          </w:p>
        </w:tc>
        <w:tc>
          <w:tcPr>
            <w:tcW w:w="1009" w:type="pct"/>
            <w:tcBorders>
              <w:top w:val="nil"/>
              <w:left w:val="nil"/>
              <w:bottom w:val="nil"/>
              <w:right w:val="nil"/>
            </w:tcBorders>
            <w:shd w:val="clear" w:color="auto" w:fill="auto"/>
            <w:noWrap/>
            <w:vAlign w:val="bottom"/>
          </w:tcPr>
          <w:p w14:paraId="6514C9EC" w14:textId="77777777" w:rsidR="002902DD" w:rsidRPr="002902DD" w:rsidRDefault="002902DD" w:rsidP="004D3F6E">
            <w:pPr>
              <w:pStyle w:val="MDPI39equation"/>
              <w:rPr>
                <w:rFonts w:ascii="Times New Roman" w:hAnsi="Times New Roman"/>
                <w:sz w:val="24"/>
                <w:szCs w:val="24"/>
              </w:rPr>
            </w:pPr>
          </w:p>
        </w:tc>
      </w:tr>
    </w:tbl>
    <w:p w14:paraId="70046A85" w14:textId="1A08F079" w:rsidR="008E560C" w:rsidRDefault="00BE058F" w:rsidP="008E560C">
      <w:pPr>
        <w:spacing w:line="360" w:lineRule="auto"/>
        <w:jc w:val="both"/>
      </w:pPr>
      <w:r>
        <w:t xml:space="preserve">2.2- </w:t>
      </w:r>
      <w:r w:rsidR="007F5534">
        <w:t xml:space="preserve">Air exposure </w:t>
      </w:r>
      <w:r w:rsidR="00483C02">
        <w:t xml:space="preserve">stress </w:t>
      </w:r>
      <w:r w:rsidR="007F5534">
        <w:t>challenge</w:t>
      </w:r>
    </w:p>
    <w:p w14:paraId="74776E7E" w14:textId="52707267" w:rsidR="008E560C" w:rsidRDefault="008E560C" w:rsidP="008E560C">
      <w:pPr>
        <w:pStyle w:val="NormalWeb"/>
        <w:spacing w:line="360" w:lineRule="auto"/>
        <w:ind w:firstLine="720"/>
        <w:jc w:val="both"/>
      </w:pPr>
      <w:r>
        <w:t xml:space="preserve">To perform the </w:t>
      </w:r>
      <w:r w:rsidR="00483C02">
        <w:t xml:space="preserve">stress </w:t>
      </w:r>
      <w:r>
        <w:t>challenge, fish were</w:t>
      </w:r>
      <w:r w:rsidR="00CD7104">
        <w:t xml:space="preserve"> air</w:t>
      </w:r>
      <w:r>
        <w:t xml:space="preserve"> exposed by net</w:t>
      </w:r>
      <w:r w:rsidR="00CD7104">
        <w:t>ting them out</w:t>
      </w:r>
      <w:r>
        <w:t xml:space="preserve"> </w:t>
      </w:r>
      <w:r w:rsidR="00CD7104">
        <w:t xml:space="preserve">of </w:t>
      </w:r>
      <w:r>
        <w:t>the tank</w:t>
      </w:r>
      <w:r w:rsidR="00CD7104">
        <w:t>,</w:t>
      </w:r>
      <w:r>
        <w:t xml:space="preserve"> and exposing</w:t>
      </w:r>
      <w:r w:rsidR="00CD7104">
        <w:t xml:space="preserve"> them</w:t>
      </w:r>
      <w:r>
        <w:t xml:space="preserve"> to air for two minutes</w:t>
      </w:r>
      <w:r w:rsidR="00CD7104">
        <w:t>, shortly after the fish w</w:t>
      </w:r>
      <w:r>
        <w:t>ere returned to the</w:t>
      </w:r>
      <w:r w:rsidR="00CD7104">
        <w:t>ir respective</w:t>
      </w:r>
      <w:r>
        <w:t xml:space="preserve"> aquari</w:t>
      </w:r>
      <w:r w:rsidR="00483C02">
        <w:t>a</w:t>
      </w:r>
      <w:r>
        <w:t xml:space="preserve">. </w:t>
      </w:r>
      <w:r w:rsidR="00483C02">
        <w:lastRenderedPageBreak/>
        <w:t>Shortly after</w:t>
      </w:r>
      <w:r>
        <w:t>, four fish per tank were bled at 0 (without air exposure) and at 0</w:t>
      </w:r>
      <w:r w:rsidR="00483C02">
        <w:t>.</w:t>
      </w:r>
      <w:r>
        <w:t xml:space="preserve">5, 1, 2, 6 h following air exposure. At each sampling time, the fish </w:t>
      </w:r>
      <w:proofErr w:type="gramStart"/>
      <w:r>
        <w:t>were bled</w:t>
      </w:r>
      <w:proofErr w:type="gramEnd"/>
      <w:r>
        <w:t xml:space="preserve"> following </w:t>
      </w:r>
      <w:r w:rsidR="00483C02">
        <w:t xml:space="preserve">the </w:t>
      </w:r>
      <w:proofErr w:type="gramStart"/>
      <w:r w:rsidR="00483C02">
        <w:t>aforementioned procedures</w:t>
      </w:r>
      <w:proofErr w:type="gramEnd"/>
      <w:r>
        <w:t>. After performing HCT, RBC and HGB, b</w:t>
      </w:r>
      <w:r w:rsidRPr="00C5372B">
        <w:t>lood samples w</w:t>
      </w:r>
      <w:r>
        <w:t>ere</w:t>
      </w:r>
      <w:r w:rsidRPr="00C5372B">
        <w:t xml:space="preserve"> </w:t>
      </w:r>
      <w:r w:rsidR="00483C02">
        <w:t>stored at</w:t>
      </w:r>
      <w:r w:rsidRPr="00C5372B">
        <w:t xml:space="preserve"> 4°C for 3 h and centrifuged at 5</w:t>
      </w:r>
      <w:r w:rsidR="00483C02">
        <w:t>,</w:t>
      </w:r>
      <w:r w:rsidRPr="00C5372B">
        <w:t xml:space="preserve">000 rpm for 15 min at 4°C to obtain </w:t>
      </w:r>
      <w:r w:rsidR="00483C02">
        <w:t>plasma samples, which were immediately stored frozen -20</w:t>
      </w:r>
      <w:r w:rsidR="00483C02" w:rsidRPr="00C5372B">
        <w:t>°</w:t>
      </w:r>
      <w:r w:rsidR="00483C02">
        <w:t>C</w:t>
      </w:r>
      <w:r w:rsidRPr="00C5372B">
        <w:t>.</w:t>
      </w:r>
      <w:r w:rsidR="00483C02">
        <w:t xml:space="preserve"> </w:t>
      </w:r>
    </w:p>
    <w:p w14:paraId="24D6D37B" w14:textId="77777777" w:rsidR="008E560C" w:rsidRDefault="008E560C" w:rsidP="00483C02">
      <w:pPr>
        <w:pStyle w:val="NormalWeb"/>
        <w:spacing w:line="360" w:lineRule="auto"/>
        <w:jc w:val="both"/>
      </w:pPr>
    </w:p>
    <w:p w14:paraId="4C2FD09C" w14:textId="40D1B3BD" w:rsidR="00483C02" w:rsidRDefault="00483C02" w:rsidP="00483C02">
      <w:pPr>
        <w:spacing w:line="360" w:lineRule="auto"/>
        <w:jc w:val="both"/>
      </w:pPr>
      <w:r>
        <w:t>2.</w:t>
      </w:r>
      <w:r w:rsidR="007E7038">
        <w:t>3</w:t>
      </w:r>
      <w:r>
        <w:t>- Intestinal microbiota</w:t>
      </w:r>
    </w:p>
    <w:p w14:paraId="6162C869" w14:textId="6143C335" w:rsidR="00483C02" w:rsidRDefault="00483C02" w:rsidP="00483C02">
      <w:pPr>
        <w:spacing w:line="360" w:lineRule="auto"/>
        <w:jc w:val="both"/>
      </w:pPr>
      <w:r>
        <w:tab/>
        <w:t xml:space="preserve">The remaining fish were fed their respective dietary treaments for an additional eight days, and 18 hours prior sampling digesta, fish were fed to apparent satiation, and feeding was staggered for 3 min from tank to tank to ensure that transit time would be the same for all experimental units. </w:t>
      </w:r>
      <w:r w:rsidR="007E7038">
        <w:t xml:space="preserve">Three fish were randomly selected from each tank and </w:t>
      </w:r>
      <w:r>
        <w:t xml:space="preserve">euthanized with </w:t>
      </w:r>
      <w:r w:rsidRPr="00445366">
        <w:rPr>
          <w:color w:val="000000"/>
        </w:rPr>
        <w:t xml:space="preserve">MS-222 </w:t>
      </w:r>
      <w:r w:rsidR="007E7038">
        <w:rPr>
          <w:color w:val="000000"/>
        </w:rPr>
        <w:t>(~</w:t>
      </w:r>
      <w:r w:rsidRPr="00445366">
        <w:rPr>
          <w:color w:val="000000"/>
        </w:rPr>
        <w:t>300 mg/L</w:t>
      </w:r>
      <w:r w:rsidR="007E7038">
        <w:rPr>
          <w:color w:val="000000"/>
        </w:rPr>
        <w:t>)</w:t>
      </w:r>
      <w:r>
        <w:t xml:space="preserve"> </w:t>
      </w:r>
      <w:r w:rsidR="007E7038">
        <w:t xml:space="preserve">and digesta samples were asseptically collected from </w:t>
      </w:r>
      <w:r w:rsidRPr="005414F5">
        <w:t xml:space="preserve">the </w:t>
      </w:r>
      <w:r w:rsidR="007E7038">
        <w:t xml:space="preserve">posterior segment of the </w:t>
      </w:r>
      <w:r w:rsidRPr="005414F5">
        <w:t xml:space="preserve">intestine and </w:t>
      </w:r>
      <w:r w:rsidR="007E7038">
        <w:t xml:space="preserve">pooled </w:t>
      </w:r>
      <w:r w:rsidRPr="005414F5">
        <w:t xml:space="preserve">into 15 mL tubes. </w:t>
      </w:r>
      <w:r w:rsidR="007E7038">
        <w:t>T</w:t>
      </w:r>
      <w:r w:rsidRPr="005414F5">
        <w:t xml:space="preserve">he </w:t>
      </w:r>
      <w:r>
        <w:t>pool of</w:t>
      </w:r>
      <w:r w:rsidRPr="005414F5">
        <w:t xml:space="preserve"> collected digesta was weighed, homogenized in PBS at a 1:1 (w/v) ratio, and </w:t>
      </w:r>
      <w:r>
        <w:t xml:space="preserve">400 </w:t>
      </w:r>
      <w:r w:rsidRPr="00580682">
        <w:t>µL</w:t>
      </w:r>
      <w:r>
        <w:t xml:space="preserve"> was </w:t>
      </w:r>
      <w:r w:rsidR="007E7038">
        <w:t>aliquoted in</w:t>
      </w:r>
      <w:r>
        <w:t xml:space="preserve"> cryotube</w:t>
      </w:r>
      <w:r w:rsidR="007E7038">
        <w:t xml:space="preserve">s, and immediately stored </w:t>
      </w:r>
      <w:r w:rsidRPr="005414F5">
        <w:t>at -80°C until they were</w:t>
      </w:r>
      <w:r w:rsidR="007E7038">
        <w:t xml:space="preserve"> further</w:t>
      </w:r>
      <w:r w:rsidRPr="005414F5">
        <w:t xml:space="preserve"> processed </w:t>
      </w:r>
      <w:r w:rsidR="007E7038">
        <w:t>for DNA extraction.</w:t>
      </w:r>
    </w:p>
    <w:p w14:paraId="25AF58E2" w14:textId="22CDE23D" w:rsidR="00483C02" w:rsidRDefault="00483C02" w:rsidP="00483C02">
      <w:pPr>
        <w:spacing w:line="360" w:lineRule="auto"/>
        <w:jc w:val="both"/>
      </w:pPr>
      <w:r>
        <w:tab/>
      </w:r>
      <w:r w:rsidR="007E7038">
        <w:t>For the DNA extraction procedure,</w:t>
      </w:r>
      <w:r>
        <w:t xml:space="preserve"> t</w:t>
      </w:r>
      <w:r w:rsidRPr="002648A9">
        <w:t xml:space="preserve">he samples were </w:t>
      </w:r>
      <w:r w:rsidR="007E7038">
        <w:t>thawed</w:t>
      </w:r>
      <w:r w:rsidRPr="002648A9">
        <w:t xml:space="preserve">, centrifuged (15,000 </w:t>
      </w:r>
      <w:r w:rsidR="007E7038">
        <w:t xml:space="preserve">× </w:t>
      </w:r>
      <w:r w:rsidRPr="002648A9">
        <w:t xml:space="preserve">g for 1 minute) </w:t>
      </w:r>
      <w:r w:rsidR="007E7038">
        <w:t xml:space="preserve">and </w:t>
      </w:r>
      <w:r w:rsidRPr="002648A9">
        <w:t>the PBS supernatant</w:t>
      </w:r>
      <w:r w:rsidR="007E7038">
        <w:t xml:space="preserve"> was removed.</w:t>
      </w:r>
      <w:r w:rsidRPr="002648A9">
        <w:t xml:space="preserve"> </w:t>
      </w:r>
      <w:r w:rsidR="007E7038">
        <w:t>T</w:t>
      </w:r>
      <w:r w:rsidRPr="002648A9">
        <w:t xml:space="preserve">he </w:t>
      </w:r>
      <w:r w:rsidR="007E7038">
        <w:t xml:space="preserve">resulting </w:t>
      </w:r>
      <w:r w:rsidRPr="002648A9">
        <w:t xml:space="preserve">pellet was </w:t>
      </w:r>
      <w:r w:rsidR="007E7038">
        <w:t>subjected</w:t>
      </w:r>
      <w:r w:rsidRPr="002648A9">
        <w:t xml:space="preserve"> to </w:t>
      </w:r>
      <w:r w:rsidR="007E7038">
        <w:t xml:space="preserve">DNA </w:t>
      </w:r>
      <w:r w:rsidRPr="002648A9">
        <w:t>extract</w:t>
      </w:r>
      <w:r w:rsidR="007E7038">
        <w:t>ion</w:t>
      </w:r>
      <w:r w:rsidRPr="002648A9">
        <w:t xml:space="preserve"> </w:t>
      </w:r>
      <w:r w:rsidR="007E7038">
        <w:t>following the manufacturer’s procedures</w:t>
      </w:r>
      <w:r w:rsidRPr="002648A9">
        <w:t xml:space="preserve"> </w:t>
      </w:r>
      <w:r w:rsidR="007E7038">
        <w:t>(</w:t>
      </w:r>
      <w:r w:rsidRPr="002648A9">
        <w:t>DNeasy Power Soil Pro Kit</w:t>
      </w:r>
      <w:r w:rsidR="007E7038">
        <w:t xml:space="preserve">; </w:t>
      </w:r>
      <w:r w:rsidRPr="002648A9">
        <w:t>QIAGEN, Hilden, Germany</w:t>
      </w:r>
      <w:r>
        <w:t>)</w:t>
      </w:r>
      <w:r w:rsidRPr="002648A9">
        <w:t xml:space="preserve">. The DNA </w:t>
      </w:r>
      <w:r w:rsidR="007E7038">
        <w:t xml:space="preserve">samples </w:t>
      </w:r>
      <w:r w:rsidRPr="002648A9">
        <w:t xml:space="preserve">were </w:t>
      </w:r>
      <w:r w:rsidR="007E7038">
        <w:t>shipped</w:t>
      </w:r>
      <w:r w:rsidRPr="002648A9">
        <w:t xml:space="preserve"> to </w:t>
      </w:r>
      <w:r w:rsidR="007E7038" w:rsidRPr="002648A9">
        <w:t>the University</w:t>
      </w:r>
      <w:r w:rsidRPr="002648A9">
        <w:t xml:space="preserve"> of Minnesota Genomics </w:t>
      </w:r>
      <w:proofErr w:type="gramStart"/>
      <w:r w:rsidRPr="002648A9">
        <w:t xml:space="preserve">Center, </w:t>
      </w:r>
      <w:r w:rsidR="007E7038">
        <w:t>and</w:t>
      </w:r>
      <w:proofErr w:type="gramEnd"/>
      <w:r w:rsidR="007E7038">
        <w:t xml:space="preserve"> sequenced using</w:t>
      </w:r>
      <w:r w:rsidRPr="002648A9">
        <w:t xml:space="preserve"> Illumina MiSeq</w:t>
      </w:r>
      <w:r w:rsidR="007E7038">
        <w:t xml:space="preserve"> targeting</w:t>
      </w:r>
      <w:r w:rsidRPr="002648A9">
        <w:t xml:space="preserve"> the V</w:t>
      </w:r>
      <w:r w:rsidR="007E7038">
        <w:t>3-V</w:t>
      </w:r>
      <w:r w:rsidRPr="002648A9">
        <w:t>4 region of the 16S rRNA gene.</w:t>
      </w:r>
    </w:p>
    <w:p w14:paraId="5FC2B058" w14:textId="77777777" w:rsidR="00483C02" w:rsidRDefault="00483C02" w:rsidP="00441C71">
      <w:pPr>
        <w:pStyle w:val="NormalWeb"/>
        <w:spacing w:line="360" w:lineRule="auto"/>
        <w:jc w:val="both"/>
      </w:pPr>
    </w:p>
    <w:p w14:paraId="607BEB53" w14:textId="79BC9949" w:rsidR="008E560C" w:rsidRDefault="00BE058F" w:rsidP="008E560C">
      <w:pPr>
        <w:spacing w:line="360" w:lineRule="auto"/>
        <w:jc w:val="both"/>
      </w:pPr>
      <w:r>
        <w:t>2.</w:t>
      </w:r>
      <w:r w:rsidR="007E7038">
        <w:t>4</w:t>
      </w:r>
      <w:r>
        <w:t xml:space="preserve">- </w:t>
      </w:r>
      <w:r w:rsidR="008E560C">
        <w:t>Bacterial challenge</w:t>
      </w:r>
      <w:r w:rsidR="004A0DD2">
        <w:t xml:space="preserve"> </w:t>
      </w:r>
      <w:r w:rsidR="004A0DD2" w:rsidRPr="00C32E13">
        <w:rPr>
          <w:i/>
          <w:iCs/>
        </w:rPr>
        <w:t xml:space="preserve">Edwardsiella </w:t>
      </w:r>
      <w:r w:rsidR="004A0DD2">
        <w:rPr>
          <w:i/>
          <w:iCs/>
        </w:rPr>
        <w:t>ictaluri</w:t>
      </w:r>
    </w:p>
    <w:p w14:paraId="0CFFC099" w14:textId="092EACB2" w:rsidR="008E560C" w:rsidRPr="00287F67" w:rsidRDefault="008E560C" w:rsidP="008E560C">
      <w:pPr>
        <w:spacing w:line="360" w:lineRule="auto"/>
        <w:jc w:val="both"/>
      </w:pPr>
      <w:r>
        <w:tab/>
        <w:t xml:space="preserve">The </w:t>
      </w:r>
      <w:r w:rsidR="00287F67">
        <w:t xml:space="preserve">remaining experimental fish were transferred to a flow-through system, acclimated with their respective dietary diets for an additional week and and subjected to a </w:t>
      </w:r>
      <w:r>
        <w:t>bacterial challenge</w:t>
      </w:r>
      <w:r w:rsidR="00287F67">
        <w:t xml:space="preserve"> by</w:t>
      </w:r>
      <w:r>
        <w:t xml:space="preserve"> immersion </w:t>
      </w:r>
      <w:r w:rsidR="00287F67">
        <w:t>using a</w:t>
      </w:r>
      <w:r>
        <w:t xml:space="preserve"> virulent strain of </w:t>
      </w:r>
      <w:r w:rsidRPr="00C32E13">
        <w:rPr>
          <w:i/>
          <w:iCs/>
        </w:rPr>
        <w:t xml:space="preserve">Edwardsiella </w:t>
      </w:r>
      <w:r>
        <w:rPr>
          <w:i/>
          <w:iCs/>
        </w:rPr>
        <w:t>ictaluri</w:t>
      </w:r>
      <w:r>
        <w:t xml:space="preserve">. The isolate (S97-773; GenBank ASM305480v2) was obtained from the College of Veterinary Medicine repository. The </w:t>
      </w:r>
      <w:r w:rsidR="00287F67">
        <w:t>fish were exposed to</w:t>
      </w:r>
      <w:r>
        <w:t xml:space="preserve"> </w:t>
      </w:r>
      <w:r w:rsidR="00287F67" w:rsidRPr="00C32E13">
        <w:rPr>
          <w:i/>
          <w:iCs/>
        </w:rPr>
        <w:t>E</w:t>
      </w:r>
      <w:r w:rsidR="00287F67">
        <w:rPr>
          <w:i/>
          <w:iCs/>
        </w:rPr>
        <w:t>.</w:t>
      </w:r>
      <w:r w:rsidR="00287F67" w:rsidRPr="00C32E13">
        <w:rPr>
          <w:i/>
          <w:iCs/>
        </w:rPr>
        <w:t xml:space="preserve"> </w:t>
      </w:r>
      <w:r>
        <w:rPr>
          <w:i/>
          <w:iCs/>
        </w:rPr>
        <w:t xml:space="preserve">ictalurid </w:t>
      </w:r>
      <w:r>
        <w:t>for one hour</w:t>
      </w:r>
      <w:r w:rsidR="00287F67">
        <w:t xml:space="preserve"> in their respective tanks, where t</w:t>
      </w:r>
      <w:r>
        <w:t>he water flow was turned off</w:t>
      </w:r>
      <w:r w:rsidR="00287F67">
        <w:t>, but with constant aeration through airstones</w:t>
      </w:r>
      <w:r>
        <w:t>. T</w:t>
      </w:r>
      <w:r w:rsidRPr="00A9625A">
        <w:t>he</w:t>
      </w:r>
      <w:r w:rsidR="00287F67">
        <w:t xml:space="preserve"> fish were continuously fed their respective dietary diets and mortality was</w:t>
      </w:r>
      <w:r w:rsidRPr="00A9625A">
        <w:t xml:space="preserve"> observed for 2</w:t>
      </w:r>
      <w:r>
        <w:t>2</w:t>
      </w:r>
      <w:r w:rsidRPr="00A9625A">
        <w:t xml:space="preserve"> days</w:t>
      </w:r>
      <w:r>
        <w:t>.</w:t>
      </w:r>
      <w:r w:rsidR="00287F67">
        <w:t xml:space="preserve"> Dead fish were immediately removed and stored frozen prior incineration.</w:t>
      </w:r>
    </w:p>
    <w:p w14:paraId="0B36038F" w14:textId="77777777" w:rsidR="00481B03" w:rsidRDefault="00481B03" w:rsidP="00BC4BF8">
      <w:pPr>
        <w:spacing w:line="360" w:lineRule="auto"/>
        <w:jc w:val="both"/>
      </w:pPr>
    </w:p>
    <w:p w14:paraId="1190427D" w14:textId="596E3B7B" w:rsidR="00325D84" w:rsidRDefault="00BE058F" w:rsidP="00BC4BF8">
      <w:pPr>
        <w:spacing w:line="360" w:lineRule="auto"/>
        <w:jc w:val="both"/>
      </w:pPr>
      <w:r>
        <w:lastRenderedPageBreak/>
        <w:t>2.5-</w:t>
      </w:r>
      <w:r w:rsidR="004E6D5A">
        <w:t xml:space="preserve"> </w:t>
      </w:r>
      <w:r w:rsidR="0083601D">
        <w:t>Statistical analysis</w:t>
      </w:r>
    </w:p>
    <w:p w14:paraId="742612DB" w14:textId="00CB9008" w:rsidR="00806A42" w:rsidRDefault="00325D84" w:rsidP="00806A42">
      <w:pPr>
        <w:spacing w:line="360" w:lineRule="auto"/>
        <w:ind w:firstLine="720"/>
        <w:jc w:val="both"/>
        <w:rPr>
          <w:lang w:bidi="en-US"/>
        </w:rPr>
      </w:pPr>
      <w:r>
        <w:t>D</w:t>
      </w:r>
      <w:r w:rsidRPr="00325D84">
        <w:t>ata collected from the feeding trial</w:t>
      </w:r>
      <w:r w:rsidR="00E847E6">
        <w:t xml:space="preserve"> and body composition</w:t>
      </w:r>
      <w:r w:rsidRPr="00325D84">
        <w:t xml:space="preserve"> were subjected to a mixed model using one-way ANOVA and the distribution of the tanks as main factors. If significant differences were observed (P&lt;0.05), then a Student T-test was performed for comparison of means. The air exposure challenge </w:t>
      </w:r>
      <w:r w:rsidR="00E847E6" w:rsidRPr="00325D84">
        <w:t>was</w:t>
      </w:r>
      <w:r w:rsidRPr="00325D84">
        <w:t xml:space="preserve"> analyzed using a factorial model with dietary treatments and sampling time.</w:t>
      </w:r>
      <w:r w:rsidR="00E847E6">
        <w:t xml:space="preserve"> The </w:t>
      </w:r>
      <w:r w:rsidR="00E847E6" w:rsidRPr="00806A42">
        <w:rPr>
          <w:lang w:bidi="en-US"/>
        </w:rPr>
        <w:t xml:space="preserve">cumulative survival </w:t>
      </w:r>
      <w:r w:rsidR="00E847E6">
        <w:rPr>
          <w:lang w:bidi="en-US"/>
        </w:rPr>
        <w:t xml:space="preserve">of </w:t>
      </w:r>
      <w:r w:rsidR="00E847E6">
        <w:t xml:space="preserve">bacterial challenge was analyzed by </w:t>
      </w:r>
      <w:r w:rsidR="00806A42" w:rsidRPr="00806A42">
        <w:rPr>
          <w:lang w:bidi="en-US"/>
        </w:rPr>
        <w:t>Kaplan–Meier conducted in GraphPad Prism 10.1.0.</w:t>
      </w:r>
    </w:p>
    <w:p w14:paraId="110B9355" w14:textId="77777777" w:rsidR="002611A0" w:rsidRDefault="002611A0" w:rsidP="00806A42">
      <w:pPr>
        <w:spacing w:line="360" w:lineRule="auto"/>
        <w:ind w:firstLine="720"/>
        <w:jc w:val="both"/>
        <w:rPr>
          <w:lang w:bidi="en-US"/>
        </w:rPr>
      </w:pPr>
    </w:p>
    <w:p w14:paraId="53F776D8" w14:textId="3079EC27" w:rsidR="002611A0" w:rsidRPr="004E6D5A" w:rsidRDefault="004E6D5A" w:rsidP="002611A0">
      <w:pPr>
        <w:spacing w:line="360" w:lineRule="auto"/>
        <w:jc w:val="both"/>
        <w:rPr>
          <w:b/>
          <w:bCs/>
          <w:lang w:bidi="en-US"/>
        </w:rPr>
      </w:pPr>
      <w:r>
        <w:rPr>
          <w:b/>
          <w:bCs/>
          <w:lang w:bidi="en-US"/>
        </w:rPr>
        <w:t xml:space="preserve">3.0- </w:t>
      </w:r>
      <w:r w:rsidR="002611A0" w:rsidRPr="004E6D5A">
        <w:rPr>
          <w:b/>
          <w:bCs/>
          <w:lang w:bidi="en-US"/>
        </w:rPr>
        <w:t>R</w:t>
      </w:r>
      <w:r>
        <w:rPr>
          <w:b/>
          <w:bCs/>
          <w:lang w:bidi="en-US"/>
        </w:rPr>
        <w:t>esults</w:t>
      </w:r>
    </w:p>
    <w:p w14:paraId="52AFEE25" w14:textId="5E21C96F" w:rsidR="00C421B2" w:rsidRDefault="005E085A" w:rsidP="002611A0">
      <w:pPr>
        <w:spacing w:line="360" w:lineRule="auto"/>
        <w:jc w:val="both"/>
      </w:pPr>
      <w:r>
        <w:tab/>
      </w:r>
      <w:r w:rsidR="00790E60">
        <w:t xml:space="preserve">The </w:t>
      </w:r>
      <w:r w:rsidR="00582E78">
        <w:t xml:space="preserve">treatment of </w:t>
      </w:r>
      <w:proofErr w:type="gramStart"/>
      <w:r w:rsidR="00582E78">
        <w:t>1.</w:t>
      </w:r>
      <w:r w:rsidR="00BE7F98">
        <w:t>5</w:t>
      </w:r>
      <w:r w:rsidR="00582E78">
        <w:t>%</w:t>
      </w:r>
      <w:r w:rsidR="00362EDD">
        <w:t>,</w:t>
      </w:r>
      <w:proofErr w:type="gramEnd"/>
      <w:r w:rsidR="00362EDD">
        <w:t xml:space="preserve"> </w:t>
      </w:r>
      <w:r w:rsidR="00186FD5">
        <w:t>was significantly higher t</w:t>
      </w:r>
      <w:r w:rsidR="00287F67">
        <w:t>han</w:t>
      </w:r>
      <w:r w:rsidR="00186FD5">
        <w:t xml:space="preserve"> the other groups </w:t>
      </w:r>
      <w:r w:rsidR="00287F67">
        <w:t>for</w:t>
      </w:r>
      <w:r w:rsidR="00186FD5">
        <w:t xml:space="preserve"> weight gain and feed efficiency. </w:t>
      </w:r>
      <w:r w:rsidR="00CF1B01">
        <w:t xml:space="preserve">The feed efficiency </w:t>
      </w:r>
      <w:r w:rsidR="00BE7F98">
        <w:t xml:space="preserve">of 1.5% </w:t>
      </w:r>
      <w:r w:rsidR="00B00377">
        <w:t xml:space="preserve">was </w:t>
      </w:r>
      <w:r w:rsidR="00A7188F">
        <w:t>statistically different</w:t>
      </w:r>
      <w:r w:rsidR="008945EE">
        <w:t xml:space="preserve"> </w:t>
      </w:r>
      <w:r w:rsidR="00A7188F">
        <w:t>from</w:t>
      </w:r>
      <w:r w:rsidR="00E42CE9">
        <w:t xml:space="preserve"> the treatments</w:t>
      </w:r>
      <w:r w:rsidR="00A7188F">
        <w:t xml:space="preserve"> </w:t>
      </w:r>
      <w:r w:rsidR="00E42CE9">
        <w:t>control, 1% and 2%.</w:t>
      </w:r>
      <w:r w:rsidR="00FC647B">
        <w:t xml:space="preserve"> </w:t>
      </w:r>
      <w:r w:rsidR="00D8040D">
        <w:t xml:space="preserve">No </w:t>
      </w:r>
      <w:r w:rsidR="00191E92" w:rsidRPr="00191E92">
        <w:t>significant differences</w:t>
      </w:r>
      <w:r w:rsidR="00191E92">
        <w:t xml:space="preserve"> </w:t>
      </w:r>
      <w:r w:rsidR="00D8040D">
        <w:t xml:space="preserve">were observed at </w:t>
      </w:r>
      <w:r w:rsidR="00C421B2">
        <w:t>the viscerosomatic</w:t>
      </w:r>
      <w:r w:rsidR="00BD3F7F">
        <w:t xml:space="preserve"> (</w:t>
      </w:r>
      <w:r w:rsidR="00BD3F7F" w:rsidRPr="00E66D7A">
        <w:t>VSI)</w:t>
      </w:r>
      <w:r w:rsidR="00C421B2" w:rsidRPr="00E66D7A">
        <w:t>, hepatosomatic</w:t>
      </w:r>
      <w:r w:rsidR="00BD3F7F" w:rsidRPr="00E66D7A">
        <w:t xml:space="preserve"> (HS</w:t>
      </w:r>
      <w:r w:rsidR="00987172">
        <w:t>I</w:t>
      </w:r>
      <w:r w:rsidR="00BD3F7F" w:rsidRPr="00E66D7A">
        <w:t>)</w:t>
      </w:r>
      <w:r w:rsidR="00C421B2" w:rsidRPr="00E66D7A">
        <w:t xml:space="preserve"> and visceral fat-somatic index</w:t>
      </w:r>
      <w:r w:rsidR="00BD3F7F" w:rsidRPr="00E66D7A">
        <w:t xml:space="preserve"> </w:t>
      </w:r>
      <w:r w:rsidR="005036AE" w:rsidRPr="00E66D7A">
        <w:t xml:space="preserve">(IPF). Hematocrit </w:t>
      </w:r>
      <w:r w:rsidR="000C6BC8" w:rsidRPr="00E66D7A">
        <w:t>was s</w:t>
      </w:r>
      <w:r w:rsidR="00742566" w:rsidRPr="00E66D7A">
        <w:t>ignificantly different</w:t>
      </w:r>
      <w:r w:rsidR="00742566">
        <w:t xml:space="preserve"> </w:t>
      </w:r>
      <w:r w:rsidR="00287F67">
        <w:t>between the</w:t>
      </w:r>
      <w:r w:rsidR="0068647B">
        <w:t xml:space="preserve"> 1% and 2% treatment.</w:t>
      </w:r>
    </w:p>
    <w:p w14:paraId="6D9651CB" w14:textId="77777777" w:rsidR="00955B20" w:rsidRDefault="00955B20" w:rsidP="002611A0">
      <w:pPr>
        <w:spacing w:line="360" w:lineRule="auto"/>
        <w:jc w:val="both"/>
      </w:pPr>
    </w:p>
    <w:p w14:paraId="3B904B5E" w14:textId="6FB4678B" w:rsidR="00A7188F" w:rsidRDefault="00955B20" w:rsidP="002611A0">
      <w:pPr>
        <w:spacing w:line="360" w:lineRule="auto"/>
        <w:jc w:val="both"/>
      </w:pPr>
      <w:r>
        <w:t xml:space="preserve">3.1- </w:t>
      </w:r>
      <w:r w:rsidRPr="00445366">
        <w:t>Experimental diets and comparative feeding trial</w:t>
      </w:r>
    </w:p>
    <w:p w14:paraId="5356539D" w14:textId="71AD071C" w:rsidR="00B26E3E" w:rsidRPr="00806A42" w:rsidRDefault="00B26E3E" w:rsidP="002611A0">
      <w:pPr>
        <w:spacing w:line="360" w:lineRule="auto"/>
        <w:jc w:val="both"/>
        <w:rPr>
          <w:lang w:bidi="en-US"/>
        </w:rPr>
      </w:pPr>
      <w:r>
        <w:rPr>
          <w:lang w:bidi="en-US"/>
        </w:rPr>
        <w:t>Table 1-</w:t>
      </w:r>
      <w:r w:rsidR="00CB7EBF">
        <w:rPr>
          <w:lang w:bidi="en-US"/>
        </w:rPr>
        <w:t xml:space="preserve"> Growth performance </w:t>
      </w:r>
      <w:r w:rsidR="00FE3B6D">
        <w:rPr>
          <w:lang w:bidi="en-US"/>
        </w:rPr>
        <w:t xml:space="preserve">of </w:t>
      </w:r>
      <w:r w:rsidR="006276D4">
        <w:rPr>
          <w:lang w:bidi="en-US"/>
        </w:rPr>
        <w:t xml:space="preserve">channel catfish after </w:t>
      </w:r>
      <w:r w:rsidR="000B6DAA">
        <w:rPr>
          <w:lang w:bidi="en-US"/>
        </w:rPr>
        <w:t>70 days</w:t>
      </w:r>
      <w:r w:rsidR="006276D4">
        <w:rPr>
          <w:lang w:bidi="en-US"/>
        </w:rPr>
        <w:t xml:space="preserve"> feeding trial.</w:t>
      </w:r>
    </w:p>
    <w:tbl>
      <w:tblPr>
        <w:tblW w:w="5000" w:type="pct"/>
        <w:tblLook w:val="04A0" w:firstRow="1" w:lastRow="0" w:firstColumn="1" w:lastColumn="0" w:noHBand="0" w:noVBand="1"/>
      </w:tblPr>
      <w:tblGrid>
        <w:gridCol w:w="1421"/>
        <w:gridCol w:w="1416"/>
        <w:gridCol w:w="1331"/>
        <w:gridCol w:w="1141"/>
        <w:gridCol w:w="675"/>
        <w:gridCol w:w="676"/>
        <w:gridCol w:w="676"/>
        <w:gridCol w:w="711"/>
        <w:gridCol w:w="641"/>
        <w:gridCol w:w="672"/>
      </w:tblGrid>
      <w:tr w:rsidR="00441C71" w:rsidRPr="00441C71" w14:paraId="46FF60FA" w14:textId="77777777" w:rsidTr="0076054B">
        <w:trPr>
          <w:trHeight w:val="315"/>
        </w:trPr>
        <w:tc>
          <w:tcPr>
            <w:tcW w:w="676" w:type="pct"/>
            <w:tcBorders>
              <w:top w:val="single" w:sz="4" w:space="0" w:color="auto"/>
              <w:left w:val="nil"/>
              <w:bottom w:val="single" w:sz="4" w:space="0" w:color="auto"/>
              <w:right w:val="nil"/>
            </w:tcBorders>
            <w:shd w:val="clear" w:color="auto" w:fill="auto"/>
            <w:noWrap/>
            <w:vAlign w:val="center"/>
            <w:hideMark/>
          </w:tcPr>
          <w:p w14:paraId="57CF243B" w14:textId="77777777" w:rsidR="00441C71" w:rsidRPr="00441C71" w:rsidRDefault="00441C71" w:rsidP="0076054B">
            <w:pPr>
              <w:rPr>
                <w:sz w:val="18"/>
                <w:szCs w:val="18"/>
              </w:rPr>
            </w:pPr>
          </w:p>
        </w:tc>
        <w:tc>
          <w:tcPr>
            <w:tcW w:w="660" w:type="pct"/>
            <w:tcBorders>
              <w:top w:val="single" w:sz="4" w:space="0" w:color="auto"/>
              <w:left w:val="nil"/>
              <w:bottom w:val="single" w:sz="4" w:space="0" w:color="auto"/>
              <w:right w:val="nil"/>
            </w:tcBorders>
            <w:shd w:val="clear" w:color="auto" w:fill="auto"/>
            <w:noWrap/>
            <w:vAlign w:val="center"/>
            <w:hideMark/>
          </w:tcPr>
          <w:p w14:paraId="40ADDA54" w14:textId="77777777" w:rsidR="00441C71" w:rsidRPr="00441C71" w:rsidRDefault="00441C71" w:rsidP="0076054B">
            <w:pPr>
              <w:jc w:val="center"/>
              <w:rPr>
                <w:color w:val="000000"/>
                <w:sz w:val="18"/>
                <w:szCs w:val="18"/>
              </w:rPr>
            </w:pPr>
            <w:r w:rsidRPr="00441C71">
              <w:rPr>
                <w:color w:val="000000"/>
                <w:sz w:val="18"/>
                <w:szCs w:val="18"/>
              </w:rPr>
              <w:t>Weight gain (%)</w:t>
            </w:r>
          </w:p>
        </w:tc>
        <w:tc>
          <w:tcPr>
            <w:tcW w:w="629" w:type="pct"/>
            <w:tcBorders>
              <w:top w:val="single" w:sz="4" w:space="0" w:color="auto"/>
              <w:left w:val="nil"/>
              <w:bottom w:val="single" w:sz="4" w:space="0" w:color="auto"/>
              <w:right w:val="nil"/>
            </w:tcBorders>
            <w:shd w:val="clear" w:color="auto" w:fill="auto"/>
            <w:noWrap/>
            <w:vAlign w:val="center"/>
            <w:hideMark/>
          </w:tcPr>
          <w:p w14:paraId="689D9BC2" w14:textId="77777777" w:rsidR="00441C71" w:rsidRPr="00441C71" w:rsidRDefault="00441C71" w:rsidP="0076054B">
            <w:pPr>
              <w:jc w:val="center"/>
              <w:rPr>
                <w:color w:val="000000"/>
                <w:sz w:val="18"/>
                <w:szCs w:val="18"/>
              </w:rPr>
            </w:pPr>
            <w:r w:rsidRPr="00441C71">
              <w:rPr>
                <w:color w:val="000000"/>
                <w:sz w:val="18"/>
                <w:szCs w:val="18"/>
              </w:rPr>
              <w:t>Feed efficiency</w:t>
            </w:r>
          </w:p>
        </w:tc>
        <w:tc>
          <w:tcPr>
            <w:tcW w:w="487" w:type="pct"/>
            <w:tcBorders>
              <w:top w:val="single" w:sz="4" w:space="0" w:color="auto"/>
              <w:left w:val="nil"/>
              <w:bottom w:val="single" w:sz="4" w:space="0" w:color="auto"/>
              <w:right w:val="nil"/>
            </w:tcBorders>
            <w:shd w:val="clear" w:color="auto" w:fill="auto"/>
            <w:noWrap/>
            <w:vAlign w:val="center"/>
            <w:hideMark/>
          </w:tcPr>
          <w:p w14:paraId="016D5A1E" w14:textId="77777777" w:rsidR="00441C71" w:rsidRPr="00441C71" w:rsidRDefault="00441C71" w:rsidP="0076054B">
            <w:pPr>
              <w:jc w:val="center"/>
              <w:rPr>
                <w:color w:val="000000"/>
                <w:sz w:val="18"/>
                <w:szCs w:val="18"/>
              </w:rPr>
            </w:pPr>
            <w:r w:rsidRPr="00441C71">
              <w:rPr>
                <w:color w:val="000000"/>
                <w:sz w:val="18"/>
                <w:szCs w:val="18"/>
              </w:rPr>
              <w:t>Survival (%)</w:t>
            </w:r>
          </w:p>
        </w:tc>
        <w:tc>
          <w:tcPr>
            <w:tcW w:w="425" w:type="pct"/>
            <w:tcBorders>
              <w:top w:val="single" w:sz="4" w:space="0" w:color="auto"/>
              <w:left w:val="nil"/>
              <w:bottom w:val="single" w:sz="4" w:space="0" w:color="auto"/>
              <w:right w:val="nil"/>
            </w:tcBorders>
            <w:shd w:val="clear" w:color="auto" w:fill="auto"/>
            <w:noWrap/>
            <w:vAlign w:val="center"/>
            <w:hideMark/>
          </w:tcPr>
          <w:p w14:paraId="5B26CEF1" w14:textId="77777777" w:rsidR="00441C71" w:rsidRPr="00441C71" w:rsidRDefault="00441C71" w:rsidP="0076054B">
            <w:pPr>
              <w:jc w:val="center"/>
              <w:rPr>
                <w:color w:val="000000"/>
                <w:sz w:val="18"/>
                <w:szCs w:val="18"/>
              </w:rPr>
            </w:pPr>
            <w:r w:rsidRPr="00441C71">
              <w:rPr>
                <w:color w:val="000000"/>
                <w:sz w:val="18"/>
                <w:szCs w:val="18"/>
              </w:rPr>
              <w:t>VSI</w:t>
            </w:r>
          </w:p>
        </w:tc>
        <w:tc>
          <w:tcPr>
            <w:tcW w:w="425" w:type="pct"/>
            <w:tcBorders>
              <w:top w:val="single" w:sz="4" w:space="0" w:color="auto"/>
              <w:left w:val="nil"/>
              <w:bottom w:val="single" w:sz="4" w:space="0" w:color="auto"/>
              <w:right w:val="nil"/>
            </w:tcBorders>
            <w:shd w:val="clear" w:color="auto" w:fill="auto"/>
            <w:noWrap/>
            <w:vAlign w:val="center"/>
            <w:hideMark/>
          </w:tcPr>
          <w:p w14:paraId="7ADDED88" w14:textId="77777777" w:rsidR="00441C71" w:rsidRPr="00441C71" w:rsidRDefault="00441C71" w:rsidP="0076054B">
            <w:pPr>
              <w:jc w:val="center"/>
              <w:rPr>
                <w:color w:val="000000"/>
                <w:sz w:val="18"/>
                <w:szCs w:val="18"/>
              </w:rPr>
            </w:pPr>
            <w:r w:rsidRPr="00441C71">
              <w:rPr>
                <w:color w:val="000000"/>
                <w:sz w:val="18"/>
                <w:szCs w:val="18"/>
              </w:rPr>
              <w:t>HSI</w:t>
            </w:r>
          </w:p>
        </w:tc>
        <w:tc>
          <w:tcPr>
            <w:tcW w:w="425" w:type="pct"/>
            <w:tcBorders>
              <w:top w:val="single" w:sz="4" w:space="0" w:color="auto"/>
              <w:left w:val="nil"/>
              <w:bottom w:val="single" w:sz="4" w:space="0" w:color="auto"/>
              <w:right w:val="nil"/>
            </w:tcBorders>
            <w:shd w:val="clear" w:color="auto" w:fill="auto"/>
            <w:noWrap/>
            <w:vAlign w:val="center"/>
            <w:hideMark/>
          </w:tcPr>
          <w:p w14:paraId="2EEE7AFC" w14:textId="77777777" w:rsidR="00441C71" w:rsidRPr="00441C71" w:rsidRDefault="00441C71" w:rsidP="0076054B">
            <w:pPr>
              <w:jc w:val="center"/>
              <w:rPr>
                <w:color w:val="000000"/>
                <w:sz w:val="18"/>
                <w:szCs w:val="18"/>
              </w:rPr>
            </w:pPr>
            <w:r w:rsidRPr="00441C71">
              <w:rPr>
                <w:color w:val="000000"/>
                <w:sz w:val="18"/>
                <w:szCs w:val="18"/>
              </w:rPr>
              <w:t>IPF</w:t>
            </w:r>
          </w:p>
        </w:tc>
        <w:tc>
          <w:tcPr>
            <w:tcW w:w="425" w:type="pct"/>
            <w:tcBorders>
              <w:top w:val="single" w:sz="4" w:space="0" w:color="auto"/>
              <w:left w:val="nil"/>
              <w:bottom w:val="single" w:sz="4" w:space="0" w:color="auto"/>
              <w:right w:val="nil"/>
            </w:tcBorders>
            <w:shd w:val="clear" w:color="auto" w:fill="auto"/>
            <w:noWrap/>
            <w:vAlign w:val="center"/>
            <w:hideMark/>
          </w:tcPr>
          <w:p w14:paraId="0DF0E3B3" w14:textId="77777777" w:rsidR="00441C71" w:rsidRPr="00441C71" w:rsidRDefault="00441C71" w:rsidP="0076054B">
            <w:pPr>
              <w:jc w:val="center"/>
              <w:rPr>
                <w:color w:val="000000"/>
                <w:sz w:val="18"/>
                <w:szCs w:val="18"/>
              </w:rPr>
            </w:pPr>
            <w:r w:rsidRPr="00441C71">
              <w:rPr>
                <w:color w:val="000000"/>
                <w:sz w:val="18"/>
                <w:szCs w:val="18"/>
              </w:rPr>
              <w:t>Ht (%)</w:t>
            </w:r>
          </w:p>
        </w:tc>
        <w:tc>
          <w:tcPr>
            <w:tcW w:w="425" w:type="pct"/>
            <w:tcBorders>
              <w:top w:val="single" w:sz="4" w:space="0" w:color="auto"/>
              <w:left w:val="nil"/>
              <w:bottom w:val="single" w:sz="4" w:space="0" w:color="auto"/>
              <w:right w:val="nil"/>
            </w:tcBorders>
            <w:shd w:val="clear" w:color="auto" w:fill="auto"/>
            <w:noWrap/>
            <w:vAlign w:val="center"/>
            <w:hideMark/>
          </w:tcPr>
          <w:p w14:paraId="6D5C0ECF" w14:textId="77777777" w:rsidR="00441C71" w:rsidRPr="00441C71" w:rsidRDefault="00441C71" w:rsidP="0076054B">
            <w:pPr>
              <w:jc w:val="center"/>
              <w:rPr>
                <w:color w:val="000000"/>
                <w:sz w:val="18"/>
                <w:szCs w:val="18"/>
              </w:rPr>
            </w:pPr>
            <w:r w:rsidRPr="00441C71">
              <w:rPr>
                <w:color w:val="000000"/>
                <w:sz w:val="18"/>
                <w:szCs w:val="18"/>
              </w:rPr>
              <w:t>Hb</w:t>
            </w:r>
          </w:p>
        </w:tc>
        <w:tc>
          <w:tcPr>
            <w:tcW w:w="425" w:type="pct"/>
            <w:tcBorders>
              <w:top w:val="single" w:sz="4" w:space="0" w:color="auto"/>
              <w:left w:val="nil"/>
              <w:bottom w:val="single" w:sz="4" w:space="0" w:color="auto"/>
              <w:right w:val="nil"/>
            </w:tcBorders>
            <w:shd w:val="clear" w:color="auto" w:fill="auto"/>
            <w:noWrap/>
            <w:vAlign w:val="center"/>
            <w:hideMark/>
          </w:tcPr>
          <w:p w14:paraId="7FB111A8" w14:textId="77777777" w:rsidR="00441C71" w:rsidRPr="00441C71" w:rsidRDefault="00441C71" w:rsidP="0076054B">
            <w:pPr>
              <w:jc w:val="center"/>
              <w:rPr>
                <w:color w:val="000000"/>
                <w:sz w:val="18"/>
                <w:szCs w:val="18"/>
              </w:rPr>
            </w:pPr>
            <w:r w:rsidRPr="00441C71">
              <w:rPr>
                <w:color w:val="000000"/>
                <w:sz w:val="18"/>
                <w:szCs w:val="18"/>
              </w:rPr>
              <w:t>RBC</w:t>
            </w:r>
          </w:p>
        </w:tc>
      </w:tr>
      <w:tr w:rsidR="00441C71" w:rsidRPr="00441C71" w14:paraId="296B81E5" w14:textId="77777777" w:rsidTr="0076054B">
        <w:trPr>
          <w:trHeight w:val="315"/>
        </w:trPr>
        <w:tc>
          <w:tcPr>
            <w:tcW w:w="676" w:type="pct"/>
            <w:tcBorders>
              <w:top w:val="single" w:sz="4" w:space="0" w:color="auto"/>
              <w:left w:val="nil"/>
              <w:bottom w:val="nil"/>
              <w:right w:val="nil"/>
            </w:tcBorders>
            <w:shd w:val="clear" w:color="auto" w:fill="auto"/>
            <w:noWrap/>
            <w:vAlign w:val="center"/>
            <w:hideMark/>
          </w:tcPr>
          <w:p w14:paraId="4E3835E7" w14:textId="77777777" w:rsidR="00441C71" w:rsidRPr="00441C71" w:rsidRDefault="00441C71" w:rsidP="0076054B">
            <w:pPr>
              <w:rPr>
                <w:color w:val="000000"/>
                <w:sz w:val="18"/>
                <w:szCs w:val="18"/>
              </w:rPr>
            </w:pPr>
            <w:r w:rsidRPr="00441C71">
              <w:rPr>
                <w:color w:val="000000"/>
                <w:sz w:val="18"/>
                <w:szCs w:val="18"/>
              </w:rPr>
              <w:t>Control</w:t>
            </w:r>
          </w:p>
        </w:tc>
        <w:tc>
          <w:tcPr>
            <w:tcW w:w="660" w:type="pct"/>
            <w:tcBorders>
              <w:top w:val="single" w:sz="4" w:space="0" w:color="auto"/>
              <w:left w:val="nil"/>
              <w:bottom w:val="nil"/>
              <w:right w:val="nil"/>
            </w:tcBorders>
            <w:shd w:val="clear" w:color="auto" w:fill="auto"/>
            <w:noWrap/>
            <w:vAlign w:val="center"/>
            <w:hideMark/>
          </w:tcPr>
          <w:p w14:paraId="5D78CC03" w14:textId="77777777" w:rsidR="00441C71" w:rsidRPr="00441C71" w:rsidRDefault="00441C71" w:rsidP="0076054B">
            <w:pPr>
              <w:jc w:val="center"/>
              <w:rPr>
                <w:color w:val="000000"/>
                <w:sz w:val="18"/>
                <w:szCs w:val="18"/>
              </w:rPr>
            </w:pPr>
            <w:r w:rsidRPr="00441C71">
              <w:rPr>
                <w:color w:val="000000"/>
                <w:sz w:val="18"/>
                <w:szCs w:val="18"/>
              </w:rPr>
              <w:t>590.9</w:t>
            </w:r>
            <w:r w:rsidRPr="00441C71">
              <w:rPr>
                <w:color w:val="000000"/>
                <w:sz w:val="18"/>
                <w:szCs w:val="18"/>
                <w:vertAlign w:val="superscript"/>
              </w:rPr>
              <w:t>B</w:t>
            </w:r>
          </w:p>
        </w:tc>
        <w:tc>
          <w:tcPr>
            <w:tcW w:w="629" w:type="pct"/>
            <w:tcBorders>
              <w:top w:val="single" w:sz="4" w:space="0" w:color="auto"/>
              <w:left w:val="nil"/>
              <w:bottom w:val="nil"/>
              <w:right w:val="nil"/>
            </w:tcBorders>
            <w:shd w:val="clear" w:color="auto" w:fill="auto"/>
            <w:noWrap/>
            <w:vAlign w:val="center"/>
            <w:hideMark/>
          </w:tcPr>
          <w:p w14:paraId="7E377AE8" w14:textId="77777777" w:rsidR="00441C71" w:rsidRPr="00441C71" w:rsidRDefault="00441C71" w:rsidP="0076054B">
            <w:pPr>
              <w:jc w:val="center"/>
              <w:rPr>
                <w:color w:val="000000"/>
                <w:sz w:val="18"/>
                <w:szCs w:val="18"/>
              </w:rPr>
            </w:pPr>
            <w:r w:rsidRPr="00441C71">
              <w:rPr>
                <w:color w:val="000000"/>
                <w:sz w:val="18"/>
                <w:szCs w:val="18"/>
              </w:rPr>
              <w:t>0.56</w:t>
            </w:r>
            <w:r w:rsidRPr="00441C71">
              <w:rPr>
                <w:color w:val="000000"/>
                <w:sz w:val="18"/>
                <w:szCs w:val="18"/>
                <w:vertAlign w:val="superscript"/>
              </w:rPr>
              <w:t>B</w:t>
            </w:r>
          </w:p>
        </w:tc>
        <w:tc>
          <w:tcPr>
            <w:tcW w:w="487" w:type="pct"/>
            <w:tcBorders>
              <w:top w:val="single" w:sz="4" w:space="0" w:color="auto"/>
              <w:left w:val="nil"/>
              <w:bottom w:val="nil"/>
              <w:right w:val="nil"/>
            </w:tcBorders>
            <w:shd w:val="clear" w:color="auto" w:fill="auto"/>
            <w:noWrap/>
            <w:vAlign w:val="center"/>
            <w:hideMark/>
          </w:tcPr>
          <w:p w14:paraId="31732519" w14:textId="77777777" w:rsidR="00441C71" w:rsidRPr="00441C71" w:rsidRDefault="00441C71" w:rsidP="0076054B">
            <w:pPr>
              <w:jc w:val="center"/>
              <w:rPr>
                <w:color w:val="000000"/>
                <w:sz w:val="18"/>
                <w:szCs w:val="18"/>
              </w:rPr>
            </w:pPr>
            <w:r w:rsidRPr="00441C71">
              <w:rPr>
                <w:color w:val="000000"/>
                <w:sz w:val="18"/>
                <w:szCs w:val="18"/>
              </w:rPr>
              <w:t>98.7</w:t>
            </w:r>
          </w:p>
        </w:tc>
        <w:tc>
          <w:tcPr>
            <w:tcW w:w="425" w:type="pct"/>
            <w:tcBorders>
              <w:top w:val="single" w:sz="4" w:space="0" w:color="auto"/>
              <w:left w:val="nil"/>
              <w:bottom w:val="nil"/>
              <w:right w:val="nil"/>
            </w:tcBorders>
            <w:shd w:val="clear" w:color="auto" w:fill="auto"/>
            <w:noWrap/>
            <w:vAlign w:val="center"/>
            <w:hideMark/>
          </w:tcPr>
          <w:p w14:paraId="2962EBA7" w14:textId="77777777" w:rsidR="00441C71" w:rsidRPr="00441C71" w:rsidRDefault="00441C71" w:rsidP="0076054B">
            <w:pPr>
              <w:jc w:val="center"/>
              <w:rPr>
                <w:color w:val="000000"/>
                <w:sz w:val="18"/>
                <w:szCs w:val="18"/>
              </w:rPr>
            </w:pPr>
            <w:r w:rsidRPr="00441C71">
              <w:rPr>
                <w:color w:val="000000"/>
                <w:sz w:val="18"/>
                <w:szCs w:val="18"/>
              </w:rPr>
              <w:t>8.92</w:t>
            </w:r>
          </w:p>
        </w:tc>
        <w:tc>
          <w:tcPr>
            <w:tcW w:w="425" w:type="pct"/>
            <w:tcBorders>
              <w:top w:val="single" w:sz="4" w:space="0" w:color="auto"/>
              <w:left w:val="nil"/>
              <w:bottom w:val="nil"/>
              <w:right w:val="nil"/>
            </w:tcBorders>
            <w:shd w:val="clear" w:color="auto" w:fill="auto"/>
            <w:noWrap/>
            <w:vAlign w:val="center"/>
            <w:hideMark/>
          </w:tcPr>
          <w:p w14:paraId="52F728A7" w14:textId="77777777" w:rsidR="00441C71" w:rsidRPr="00441C71" w:rsidRDefault="00441C71" w:rsidP="0076054B">
            <w:pPr>
              <w:jc w:val="center"/>
              <w:rPr>
                <w:color w:val="000000"/>
                <w:sz w:val="18"/>
                <w:szCs w:val="18"/>
              </w:rPr>
            </w:pPr>
            <w:r w:rsidRPr="00441C71">
              <w:rPr>
                <w:color w:val="000000"/>
                <w:sz w:val="18"/>
                <w:szCs w:val="18"/>
              </w:rPr>
              <w:t>1.79</w:t>
            </w:r>
          </w:p>
        </w:tc>
        <w:tc>
          <w:tcPr>
            <w:tcW w:w="425" w:type="pct"/>
            <w:tcBorders>
              <w:top w:val="single" w:sz="4" w:space="0" w:color="auto"/>
              <w:left w:val="nil"/>
              <w:bottom w:val="nil"/>
              <w:right w:val="nil"/>
            </w:tcBorders>
            <w:shd w:val="clear" w:color="auto" w:fill="auto"/>
            <w:noWrap/>
            <w:vAlign w:val="center"/>
            <w:hideMark/>
          </w:tcPr>
          <w:p w14:paraId="6EDF7757" w14:textId="77777777" w:rsidR="00441C71" w:rsidRPr="00441C71" w:rsidRDefault="00441C71" w:rsidP="0076054B">
            <w:pPr>
              <w:jc w:val="center"/>
              <w:rPr>
                <w:color w:val="000000"/>
                <w:sz w:val="18"/>
                <w:szCs w:val="18"/>
              </w:rPr>
            </w:pPr>
            <w:r w:rsidRPr="00441C71">
              <w:rPr>
                <w:color w:val="000000"/>
                <w:sz w:val="18"/>
                <w:szCs w:val="18"/>
              </w:rPr>
              <w:t>3.62</w:t>
            </w:r>
          </w:p>
        </w:tc>
        <w:tc>
          <w:tcPr>
            <w:tcW w:w="425" w:type="pct"/>
            <w:tcBorders>
              <w:top w:val="single" w:sz="4" w:space="0" w:color="auto"/>
              <w:left w:val="nil"/>
              <w:bottom w:val="nil"/>
              <w:right w:val="nil"/>
            </w:tcBorders>
            <w:shd w:val="clear" w:color="auto" w:fill="auto"/>
            <w:noWrap/>
            <w:vAlign w:val="center"/>
            <w:hideMark/>
          </w:tcPr>
          <w:p w14:paraId="0DF23B4C" w14:textId="77777777" w:rsidR="00441C71" w:rsidRPr="00441C71" w:rsidRDefault="00441C71" w:rsidP="0076054B">
            <w:pPr>
              <w:jc w:val="center"/>
              <w:rPr>
                <w:color w:val="000000"/>
                <w:sz w:val="18"/>
                <w:szCs w:val="18"/>
              </w:rPr>
            </w:pPr>
            <w:r w:rsidRPr="00441C71">
              <w:rPr>
                <w:color w:val="000000"/>
                <w:sz w:val="18"/>
                <w:szCs w:val="18"/>
              </w:rPr>
              <w:t>29.0</w:t>
            </w:r>
            <w:r w:rsidRPr="00441C71">
              <w:rPr>
                <w:color w:val="000000"/>
                <w:sz w:val="18"/>
                <w:szCs w:val="18"/>
                <w:vertAlign w:val="superscript"/>
              </w:rPr>
              <w:t>AB</w:t>
            </w:r>
          </w:p>
        </w:tc>
        <w:tc>
          <w:tcPr>
            <w:tcW w:w="425" w:type="pct"/>
            <w:tcBorders>
              <w:top w:val="single" w:sz="4" w:space="0" w:color="auto"/>
              <w:left w:val="nil"/>
              <w:bottom w:val="nil"/>
              <w:right w:val="nil"/>
            </w:tcBorders>
            <w:shd w:val="clear" w:color="auto" w:fill="auto"/>
            <w:noWrap/>
            <w:vAlign w:val="center"/>
            <w:hideMark/>
          </w:tcPr>
          <w:p w14:paraId="20D97B4C" w14:textId="77777777" w:rsidR="00441C71" w:rsidRPr="00441C71" w:rsidRDefault="00441C71" w:rsidP="0076054B">
            <w:pPr>
              <w:jc w:val="center"/>
              <w:rPr>
                <w:color w:val="000000"/>
                <w:sz w:val="18"/>
                <w:szCs w:val="18"/>
              </w:rPr>
            </w:pPr>
            <w:r w:rsidRPr="00441C71">
              <w:rPr>
                <w:color w:val="000000"/>
                <w:sz w:val="18"/>
                <w:szCs w:val="18"/>
              </w:rPr>
              <w:t>3.95</w:t>
            </w:r>
          </w:p>
        </w:tc>
        <w:tc>
          <w:tcPr>
            <w:tcW w:w="425" w:type="pct"/>
            <w:tcBorders>
              <w:top w:val="single" w:sz="4" w:space="0" w:color="auto"/>
              <w:left w:val="nil"/>
              <w:bottom w:val="nil"/>
              <w:right w:val="nil"/>
            </w:tcBorders>
            <w:shd w:val="clear" w:color="auto" w:fill="auto"/>
            <w:noWrap/>
            <w:vAlign w:val="center"/>
            <w:hideMark/>
          </w:tcPr>
          <w:p w14:paraId="525BDE49" w14:textId="77777777" w:rsidR="00441C71" w:rsidRPr="00441C71" w:rsidRDefault="00441C71" w:rsidP="0076054B">
            <w:pPr>
              <w:jc w:val="center"/>
              <w:rPr>
                <w:color w:val="000000"/>
                <w:sz w:val="18"/>
                <w:szCs w:val="18"/>
              </w:rPr>
            </w:pPr>
            <w:r w:rsidRPr="00441C71">
              <w:rPr>
                <w:color w:val="000000"/>
                <w:sz w:val="18"/>
                <w:szCs w:val="18"/>
              </w:rPr>
              <w:t>4.95</w:t>
            </w:r>
          </w:p>
        </w:tc>
      </w:tr>
      <w:tr w:rsidR="00441C71" w:rsidRPr="00441C71" w14:paraId="571862C7" w14:textId="77777777" w:rsidTr="0076054B">
        <w:trPr>
          <w:trHeight w:val="315"/>
        </w:trPr>
        <w:tc>
          <w:tcPr>
            <w:tcW w:w="676" w:type="pct"/>
            <w:tcBorders>
              <w:top w:val="nil"/>
              <w:left w:val="nil"/>
              <w:bottom w:val="nil"/>
              <w:right w:val="nil"/>
            </w:tcBorders>
            <w:shd w:val="clear" w:color="auto" w:fill="auto"/>
            <w:noWrap/>
            <w:vAlign w:val="center"/>
            <w:hideMark/>
          </w:tcPr>
          <w:p w14:paraId="1C62ECD5" w14:textId="77777777" w:rsidR="00441C71" w:rsidRPr="00441C71" w:rsidRDefault="00441C71" w:rsidP="0076054B">
            <w:pPr>
              <w:rPr>
                <w:color w:val="000000"/>
                <w:sz w:val="18"/>
                <w:szCs w:val="18"/>
              </w:rPr>
            </w:pPr>
            <w:r w:rsidRPr="00441C71">
              <w:rPr>
                <w:color w:val="000000"/>
                <w:sz w:val="18"/>
                <w:szCs w:val="18"/>
              </w:rPr>
              <w:t>0.50%</w:t>
            </w:r>
          </w:p>
        </w:tc>
        <w:tc>
          <w:tcPr>
            <w:tcW w:w="660" w:type="pct"/>
            <w:tcBorders>
              <w:top w:val="nil"/>
              <w:left w:val="nil"/>
              <w:bottom w:val="nil"/>
              <w:right w:val="nil"/>
            </w:tcBorders>
            <w:shd w:val="clear" w:color="auto" w:fill="auto"/>
            <w:noWrap/>
            <w:vAlign w:val="center"/>
            <w:hideMark/>
          </w:tcPr>
          <w:p w14:paraId="1A247B87" w14:textId="77777777" w:rsidR="00441C71" w:rsidRPr="00441C71" w:rsidRDefault="00441C71" w:rsidP="0076054B">
            <w:pPr>
              <w:jc w:val="center"/>
              <w:rPr>
                <w:color w:val="000000"/>
                <w:sz w:val="18"/>
                <w:szCs w:val="18"/>
              </w:rPr>
            </w:pPr>
            <w:r w:rsidRPr="00441C71">
              <w:rPr>
                <w:color w:val="000000"/>
                <w:sz w:val="18"/>
                <w:szCs w:val="18"/>
              </w:rPr>
              <w:t>621.9</w:t>
            </w:r>
            <w:r w:rsidRPr="00441C71">
              <w:rPr>
                <w:color w:val="000000"/>
                <w:sz w:val="18"/>
                <w:szCs w:val="18"/>
                <w:vertAlign w:val="superscript"/>
              </w:rPr>
              <w:t>AB</w:t>
            </w:r>
          </w:p>
        </w:tc>
        <w:tc>
          <w:tcPr>
            <w:tcW w:w="629" w:type="pct"/>
            <w:tcBorders>
              <w:top w:val="nil"/>
              <w:left w:val="nil"/>
              <w:bottom w:val="nil"/>
              <w:right w:val="nil"/>
            </w:tcBorders>
            <w:shd w:val="clear" w:color="auto" w:fill="auto"/>
            <w:noWrap/>
            <w:vAlign w:val="center"/>
            <w:hideMark/>
          </w:tcPr>
          <w:p w14:paraId="04A39CD9" w14:textId="77777777" w:rsidR="00441C71" w:rsidRPr="00441C71" w:rsidRDefault="00441C71" w:rsidP="0076054B">
            <w:pPr>
              <w:jc w:val="center"/>
              <w:rPr>
                <w:color w:val="000000"/>
                <w:sz w:val="18"/>
                <w:szCs w:val="18"/>
              </w:rPr>
            </w:pPr>
            <w:r w:rsidRPr="00441C71">
              <w:rPr>
                <w:color w:val="000000"/>
                <w:sz w:val="18"/>
                <w:szCs w:val="18"/>
              </w:rPr>
              <w:t>0.56</w:t>
            </w:r>
            <w:r w:rsidRPr="00441C71">
              <w:rPr>
                <w:color w:val="000000"/>
                <w:sz w:val="18"/>
                <w:szCs w:val="18"/>
                <w:vertAlign w:val="superscript"/>
              </w:rPr>
              <w:t>AB</w:t>
            </w:r>
          </w:p>
        </w:tc>
        <w:tc>
          <w:tcPr>
            <w:tcW w:w="487" w:type="pct"/>
            <w:tcBorders>
              <w:top w:val="nil"/>
              <w:left w:val="nil"/>
              <w:bottom w:val="nil"/>
              <w:right w:val="nil"/>
            </w:tcBorders>
            <w:shd w:val="clear" w:color="auto" w:fill="auto"/>
            <w:noWrap/>
            <w:vAlign w:val="center"/>
            <w:hideMark/>
          </w:tcPr>
          <w:p w14:paraId="13C4EA28" w14:textId="77777777" w:rsidR="00441C71" w:rsidRPr="00441C71" w:rsidRDefault="00441C71" w:rsidP="0076054B">
            <w:pPr>
              <w:jc w:val="center"/>
              <w:rPr>
                <w:color w:val="000000"/>
                <w:sz w:val="18"/>
                <w:szCs w:val="18"/>
              </w:rPr>
            </w:pPr>
            <w:r w:rsidRPr="00441C71">
              <w:rPr>
                <w:color w:val="000000"/>
                <w:sz w:val="18"/>
                <w:szCs w:val="18"/>
              </w:rPr>
              <w:t>98.7</w:t>
            </w:r>
          </w:p>
        </w:tc>
        <w:tc>
          <w:tcPr>
            <w:tcW w:w="425" w:type="pct"/>
            <w:tcBorders>
              <w:top w:val="nil"/>
              <w:left w:val="nil"/>
              <w:bottom w:val="nil"/>
              <w:right w:val="nil"/>
            </w:tcBorders>
            <w:shd w:val="clear" w:color="auto" w:fill="auto"/>
            <w:noWrap/>
            <w:vAlign w:val="center"/>
            <w:hideMark/>
          </w:tcPr>
          <w:p w14:paraId="0457B24A" w14:textId="77777777" w:rsidR="00441C71" w:rsidRPr="00441C71" w:rsidRDefault="00441C71" w:rsidP="0076054B">
            <w:pPr>
              <w:jc w:val="center"/>
              <w:rPr>
                <w:color w:val="000000"/>
                <w:sz w:val="18"/>
                <w:szCs w:val="18"/>
              </w:rPr>
            </w:pPr>
            <w:r w:rsidRPr="00441C71">
              <w:rPr>
                <w:color w:val="000000"/>
                <w:sz w:val="18"/>
                <w:szCs w:val="18"/>
              </w:rPr>
              <w:t>8.96</w:t>
            </w:r>
          </w:p>
        </w:tc>
        <w:tc>
          <w:tcPr>
            <w:tcW w:w="425" w:type="pct"/>
            <w:tcBorders>
              <w:top w:val="nil"/>
              <w:left w:val="nil"/>
              <w:bottom w:val="nil"/>
              <w:right w:val="nil"/>
            </w:tcBorders>
            <w:shd w:val="clear" w:color="auto" w:fill="auto"/>
            <w:noWrap/>
            <w:vAlign w:val="center"/>
            <w:hideMark/>
          </w:tcPr>
          <w:p w14:paraId="335F6560" w14:textId="77777777" w:rsidR="00441C71" w:rsidRPr="00441C71" w:rsidRDefault="00441C71" w:rsidP="0076054B">
            <w:pPr>
              <w:jc w:val="center"/>
              <w:rPr>
                <w:color w:val="000000"/>
                <w:sz w:val="18"/>
                <w:szCs w:val="18"/>
              </w:rPr>
            </w:pPr>
            <w:r w:rsidRPr="00441C71">
              <w:rPr>
                <w:color w:val="000000"/>
                <w:sz w:val="18"/>
                <w:szCs w:val="18"/>
              </w:rPr>
              <w:t>1.66</w:t>
            </w:r>
          </w:p>
        </w:tc>
        <w:tc>
          <w:tcPr>
            <w:tcW w:w="425" w:type="pct"/>
            <w:tcBorders>
              <w:top w:val="nil"/>
              <w:left w:val="nil"/>
              <w:bottom w:val="nil"/>
              <w:right w:val="nil"/>
            </w:tcBorders>
            <w:shd w:val="clear" w:color="auto" w:fill="auto"/>
            <w:noWrap/>
            <w:vAlign w:val="center"/>
            <w:hideMark/>
          </w:tcPr>
          <w:p w14:paraId="6DC0D8F5" w14:textId="77777777" w:rsidR="00441C71" w:rsidRPr="00441C71" w:rsidRDefault="00441C71" w:rsidP="0076054B">
            <w:pPr>
              <w:jc w:val="center"/>
              <w:rPr>
                <w:color w:val="000000"/>
                <w:sz w:val="18"/>
                <w:szCs w:val="18"/>
              </w:rPr>
            </w:pPr>
            <w:r w:rsidRPr="00441C71">
              <w:rPr>
                <w:color w:val="000000"/>
                <w:sz w:val="18"/>
                <w:szCs w:val="18"/>
              </w:rPr>
              <w:t>4.12</w:t>
            </w:r>
          </w:p>
        </w:tc>
        <w:tc>
          <w:tcPr>
            <w:tcW w:w="425" w:type="pct"/>
            <w:tcBorders>
              <w:top w:val="nil"/>
              <w:left w:val="nil"/>
              <w:bottom w:val="nil"/>
              <w:right w:val="nil"/>
            </w:tcBorders>
            <w:shd w:val="clear" w:color="auto" w:fill="auto"/>
            <w:noWrap/>
            <w:vAlign w:val="center"/>
            <w:hideMark/>
          </w:tcPr>
          <w:p w14:paraId="1A501AFA" w14:textId="77777777" w:rsidR="00441C71" w:rsidRPr="00441C71" w:rsidRDefault="00441C71" w:rsidP="0076054B">
            <w:pPr>
              <w:jc w:val="center"/>
              <w:rPr>
                <w:color w:val="000000"/>
                <w:sz w:val="18"/>
                <w:szCs w:val="18"/>
              </w:rPr>
            </w:pPr>
            <w:r w:rsidRPr="00441C71">
              <w:rPr>
                <w:color w:val="000000"/>
                <w:sz w:val="18"/>
                <w:szCs w:val="18"/>
              </w:rPr>
              <w:t>29.0</w:t>
            </w:r>
            <w:r w:rsidRPr="00441C71">
              <w:rPr>
                <w:color w:val="000000"/>
                <w:sz w:val="18"/>
                <w:szCs w:val="18"/>
                <w:vertAlign w:val="superscript"/>
              </w:rPr>
              <w:t>AB</w:t>
            </w:r>
          </w:p>
        </w:tc>
        <w:tc>
          <w:tcPr>
            <w:tcW w:w="425" w:type="pct"/>
            <w:tcBorders>
              <w:top w:val="nil"/>
              <w:left w:val="nil"/>
              <w:bottom w:val="nil"/>
              <w:right w:val="nil"/>
            </w:tcBorders>
            <w:shd w:val="clear" w:color="auto" w:fill="auto"/>
            <w:noWrap/>
            <w:vAlign w:val="center"/>
            <w:hideMark/>
          </w:tcPr>
          <w:p w14:paraId="0E27B8EC" w14:textId="77777777" w:rsidR="00441C71" w:rsidRPr="00441C71" w:rsidRDefault="00441C71" w:rsidP="0076054B">
            <w:pPr>
              <w:jc w:val="center"/>
              <w:rPr>
                <w:color w:val="000000"/>
                <w:sz w:val="18"/>
                <w:szCs w:val="18"/>
              </w:rPr>
            </w:pPr>
            <w:r w:rsidRPr="00441C71">
              <w:rPr>
                <w:color w:val="000000"/>
                <w:sz w:val="18"/>
                <w:szCs w:val="18"/>
              </w:rPr>
              <w:t>4.47</w:t>
            </w:r>
          </w:p>
        </w:tc>
        <w:tc>
          <w:tcPr>
            <w:tcW w:w="425" w:type="pct"/>
            <w:tcBorders>
              <w:top w:val="nil"/>
              <w:left w:val="nil"/>
              <w:bottom w:val="nil"/>
              <w:right w:val="nil"/>
            </w:tcBorders>
            <w:shd w:val="clear" w:color="auto" w:fill="auto"/>
            <w:noWrap/>
            <w:vAlign w:val="center"/>
            <w:hideMark/>
          </w:tcPr>
          <w:p w14:paraId="24EDEFE1" w14:textId="77777777" w:rsidR="00441C71" w:rsidRPr="00441C71" w:rsidRDefault="00441C71" w:rsidP="0076054B">
            <w:pPr>
              <w:jc w:val="center"/>
              <w:rPr>
                <w:color w:val="000000"/>
                <w:sz w:val="18"/>
                <w:szCs w:val="18"/>
              </w:rPr>
            </w:pPr>
            <w:r w:rsidRPr="00441C71">
              <w:rPr>
                <w:color w:val="000000"/>
                <w:sz w:val="18"/>
                <w:szCs w:val="18"/>
              </w:rPr>
              <w:t>5.00</w:t>
            </w:r>
          </w:p>
        </w:tc>
      </w:tr>
      <w:tr w:rsidR="00441C71" w:rsidRPr="00441C71" w14:paraId="7F97E304" w14:textId="77777777" w:rsidTr="0076054B">
        <w:trPr>
          <w:trHeight w:val="315"/>
        </w:trPr>
        <w:tc>
          <w:tcPr>
            <w:tcW w:w="676" w:type="pct"/>
            <w:tcBorders>
              <w:top w:val="nil"/>
              <w:left w:val="nil"/>
              <w:bottom w:val="nil"/>
              <w:right w:val="nil"/>
            </w:tcBorders>
            <w:shd w:val="clear" w:color="auto" w:fill="auto"/>
            <w:noWrap/>
            <w:vAlign w:val="center"/>
            <w:hideMark/>
          </w:tcPr>
          <w:p w14:paraId="5D92568A" w14:textId="77777777" w:rsidR="00441C71" w:rsidRPr="00441C71" w:rsidRDefault="00441C71" w:rsidP="0076054B">
            <w:pPr>
              <w:rPr>
                <w:color w:val="000000"/>
                <w:sz w:val="18"/>
                <w:szCs w:val="18"/>
              </w:rPr>
            </w:pPr>
            <w:r w:rsidRPr="00441C71">
              <w:rPr>
                <w:color w:val="000000"/>
                <w:sz w:val="18"/>
                <w:szCs w:val="18"/>
              </w:rPr>
              <w:t>1.00%</w:t>
            </w:r>
          </w:p>
        </w:tc>
        <w:tc>
          <w:tcPr>
            <w:tcW w:w="660" w:type="pct"/>
            <w:tcBorders>
              <w:top w:val="nil"/>
              <w:left w:val="nil"/>
              <w:bottom w:val="nil"/>
              <w:right w:val="nil"/>
            </w:tcBorders>
            <w:shd w:val="clear" w:color="auto" w:fill="auto"/>
            <w:noWrap/>
            <w:vAlign w:val="center"/>
            <w:hideMark/>
          </w:tcPr>
          <w:p w14:paraId="520EDBB3" w14:textId="77777777" w:rsidR="00441C71" w:rsidRPr="00441C71" w:rsidRDefault="00441C71" w:rsidP="0076054B">
            <w:pPr>
              <w:jc w:val="center"/>
              <w:rPr>
                <w:color w:val="000000"/>
                <w:sz w:val="18"/>
                <w:szCs w:val="18"/>
              </w:rPr>
            </w:pPr>
            <w:r w:rsidRPr="00441C71">
              <w:rPr>
                <w:color w:val="000000"/>
                <w:sz w:val="18"/>
                <w:szCs w:val="18"/>
              </w:rPr>
              <w:t>616.2</w:t>
            </w:r>
            <w:r w:rsidRPr="00441C71">
              <w:rPr>
                <w:color w:val="000000"/>
                <w:sz w:val="18"/>
                <w:szCs w:val="18"/>
                <w:vertAlign w:val="superscript"/>
              </w:rPr>
              <w:t>AB</w:t>
            </w:r>
          </w:p>
        </w:tc>
        <w:tc>
          <w:tcPr>
            <w:tcW w:w="629" w:type="pct"/>
            <w:tcBorders>
              <w:top w:val="nil"/>
              <w:left w:val="nil"/>
              <w:bottom w:val="nil"/>
              <w:right w:val="nil"/>
            </w:tcBorders>
            <w:shd w:val="clear" w:color="auto" w:fill="auto"/>
            <w:noWrap/>
            <w:vAlign w:val="center"/>
            <w:hideMark/>
          </w:tcPr>
          <w:p w14:paraId="1F0F4DA0" w14:textId="77777777" w:rsidR="00441C71" w:rsidRPr="00441C71" w:rsidRDefault="00441C71" w:rsidP="0076054B">
            <w:pPr>
              <w:jc w:val="center"/>
              <w:rPr>
                <w:color w:val="000000"/>
                <w:sz w:val="18"/>
                <w:szCs w:val="18"/>
              </w:rPr>
            </w:pPr>
            <w:r w:rsidRPr="00441C71">
              <w:rPr>
                <w:color w:val="000000"/>
                <w:sz w:val="18"/>
                <w:szCs w:val="18"/>
              </w:rPr>
              <w:t>0.55</w:t>
            </w:r>
            <w:r w:rsidRPr="00441C71">
              <w:rPr>
                <w:color w:val="000000"/>
                <w:sz w:val="18"/>
                <w:szCs w:val="18"/>
                <w:vertAlign w:val="superscript"/>
              </w:rPr>
              <w:t>B</w:t>
            </w:r>
          </w:p>
        </w:tc>
        <w:tc>
          <w:tcPr>
            <w:tcW w:w="487" w:type="pct"/>
            <w:tcBorders>
              <w:top w:val="nil"/>
              <w:left w:val="nil"/>
              <w:bottom w:val="nil"/>
              <w:right w:val="nil"/>
            </w:tcBorders>
            <w:shd w:val="clear" w:color="auto" w:fill="auto"/>
            <w:noWrap/>
            <w:vAlign w:val="center"/>
            <w:hideMark/>
          </w:tcPr>
          <w:p w14:paraId="2921C6AC" w14:textId="77777777" w:rsidR="00441C71" w:rsidRPr="00441C71" w:rsidRDefault="00441C71" w:rsidP="0076054B">
            <w:pPr>
              <w:jc w:val="center"/>
              <w:rPr>
                <w:color w:val="000000"/>
                <w:sz w:val="18"/>
                <w:szCs w:val="18"/>
              </w:rPr>
            </w:pPr>
            <w:r w:rsidRPr="00441C71">
              <w:rPr>
                <w:color w:val="000000"/>
                <w:sz w:val="18"/>
                <w:szCs w:val="18"/>
              </w:rPr>
              <w:t>98.7</w:t>
            </w:r>
          </w:p>
        </w:tc>
        <w:tc>
          <w:tcPr>
            <w:tcW w:w="425" w:type="pct"/>
            <w:tcBorders>
              <w:top w:val="nil"/>
              <w:left w:val="nil"/>
              <w:bottom w:val="nil"/>
              <w:right w:val="nil"/>
            </w:tcBorders>
            <w:shd w:val="clear" w:color="auto" w:fill="auto"/>
            <w:noWrap/>
            <w:vAlign w:val="center"/>
            <w:hideMark/>
          </w:tcPr>
          <w:p w14:paraId="0FCF7C45" w14:textId="77777777" w:rsidR="00441C71" w:rsidRPr="00441C71" w:rsidRDefault="00441C71" w:rsidP="0076054B">
            <w:pPr>
              <w:jc w:val="center"/>
              <w:rPr>
                <w:color w:val="000000"/>
                <w:sz w:val="18"/>
                <w:szCs w:val="18"/>
              </w:rPr>
            </w:pPr>
            <w:r w:rsidRPr="00441C71">
              <w:rPr>
                <w:color w:val="000000"/>
                <w:sz w:val="18"/>
                <w:szCs w:val="18"/>
              </w:rPr>
              <w:t>8.65</w:t>
            </w:r>
          </w:p>
        </w:tc>
        <w:tc>
          <w:tcPr>
            <w:tcW w:w="425" w:type="pct"/>
            <w:tcBorders>
              <w:top w:val="nil"/>
              <w:left w:val="nil"/>
              <w:bottom w:val="nil"/>
              <w:right w:val="nil"/>
            </w:tcBorders>
            <w:shd w:val="clear" w:color="auto" w:fill="auto"/>
            <w:noWrap/>
            <w:vAlign w:val="center"/>
            <w:hideMark/>
          </w:tcPr>
          <w:p w14:paraId="25DF16FE" w14:textId="77777777" w:rsidR="00441C71" w:rsidRPr="00441C71" w:rsidRDefault="00441C71" w:rsidP="0076054B">
            <w:pPr>
              <w:jc w:val="center"/>
              <w:rPr>
                <w:color w:val="000000"/>
                <w:sz w:val="18"/>
                <w:szCs w:val="18"/>
              </w:rPr>
            </w:pPr>
            <w:r w:rsidRPr="00441C71">
              <w:rPr>
                <w:color w:val="000000"/>
                <w:sz w:val="18"/>
                <w:szCs w:val="18"/>
              </w:rPr>
              <w:t>1.65</w:t>
            </w:r>
          </w:p>
        </w:tc>
        <w:tc>
          <w:tcPr>
            <w:tcW w:w="425" w:type="pct"/>
            <w:tcBorders>
              <w:top w:val="nil"/>
              <w:left w:val="nil"/>
              <w:bottom w:val="nil"/>
              <w:right w:val="nil"/>
            </w:tcBorders>
            <w:shd w:val="clear" w:color="auto" w:fill="auto"/>
            <w:noWrap/>
            <w:vAlign w:val="center"/>
            <w:hideMark/>
          </w:tcPr>
          <w:p w14:paraId="7A81E364" w14:textId="77777777" w:rsidR="00441C71" w:rsidRPr="00441C71" w:rsidRDefault="00441C71" w:rsidP="0076054B">
            <w:pPr>
              <w:jc w:val="center"/>
              <w:rPr>
                <w:color w:val="000000"/>
                <w:sz w:val="18"/>
                <w:szCs w:val="18"/>
              </w:rPr>
            </w:pPr>
            <w:r w:rsidRPr="00441C71">
              <w:rPr>
                <w:color w:val="000000"/>
                <w:sz w:val="18"/>
                <w:szCs w:val="18"/>
              </w:rPr>
              <w:t>3.55</w:t>
            </w:r>
          </w:p>
        </w:tc>
        <w:tc>
          <w:tcPr>
            <w:tcW w:w="425" w:type="pct"/>
            <w:tcBorders>
              <w:top w:val="nil"/>
              <w:left w:val="nil"/>
              <w:bottom w:val="nil"/>
              <w:right w:val="nil"/>
            </w:tcBorders>
            <w:shd w:val="clear" w:color="auto" w:fill="auto"/>
            <w:noWrap/>
            <w:vAlign w:val="center"/>
            <w:hideMark/>
          </w:tcPr>
          <w:p w14:paraId="63FD5A5A" w14:textId="77777777" w:rsidR="00441C71" w:rsidRPr="00441C71" w:rsidRDefault="00441C71" w:rsidP="0076054B">
            <w:pPr>
              <w:jc w:val="center"/>
              <w:rPr>
                <w:color w:val="000000"/>
                <w:sz w:val="18"/>
                <w:szCs w:val="18"/>
              </w:rPr>
            </w:pPr>
            <w:r w:rsidRPr="00441C71">
              <w:rPr>
                <w:color w:val="000000"/>
                <w:sz w:val="18"/>
                <w:szCs w:val="18"/>
              </w:rPr>
              <w:t>28.2</w:t>
            </w:r>
            <w:r w:rsidRPr="00441C71">
              <w:rPr>
                <w:color w:val="000000"/>
                <w:sz w:val="18"/>
                <w:szCs w:val="18"/>
                <w:vertAlign w:val="superscript"/>
              </w:rPr>
              <w:t>B</w:t>
            </w:r>
          </w:p>
        </w:tc>
        <w:tc>
          <w:tcPr>
            <w:tcW w:w="425" w:type="pct"/>
            <w:tcBorders>
              <w:top w:val="nil"/>
              <w:left w:val="nil"/>
              <w:bottom w:val="nil"/>
              <w:right w:val="nil"/>
            </w:tcBorders>
            <w:shd w:val="clear" w:color="auto" w:fill="auto"/>
            <w:noWrap/>
            <w:vAlign w:val="center"/>
            <w:hideMark/>
          </w:tcPr>
          <w:p w14:paraId="0980259C" w14:textId="77777777" w:rsidR="00441C71" w:rsidRPr="00441C71" w:rsidRDefault="00441C71" w:rsidP="0076054B">
            <w:pPr>
              <w:jc w:val="center"/>
              <w:rPr>
                <w:color w:val="000000"/>
                <w:sz w:val="18"/>
                <w:szCs w:val="18"/>
              </w:rPr>
            </w:pPr>
            <w:r w:rsidRPr="00441C71">
              <w:rPr>
                <w:color w:val="000000"/>
                <w:sz w:val="18"/>
                <w:szCs w:val="18"/>
              </w:rPr>
              <w:t>4.41</w:t>
            </w:r>
          </w:p>
        </w:tc>
        <w:tc>
          <w:tcPr>
            <w:tcW w:w="425" w:type="pct"/>
            <w:tcBorders>
              <w:top w:val="nil"/>
              <w:left w:val="nil"/>
              <w:bottom w:val="nil"/>
              <w:right w:val="nil"/>
            </w:tcBorders>
            <w:shd w:val="clear" w:color="auto" w:fill="auto"/>
            <w:noWrap/>
            <w:vAlign w:val="center"/>
            <w:hideMark/>
          </w:tcPr>
          <w:p w14:paraId="142F8F44" w14:textId="77777777" w:rsidR="00441C71" w:rsidRPr="00441C71" w:rsidRDefault="00441C71" w:rsidP="0076054B">
            <w:pPr>
              <w:jc w:val="center"/>
              <w:rPr>
                <w:color w:val="000000"/>
                <w:sz w:val="18"/>
                <w:szCs w:val="18"/>
              </w:rPr>
            </w:pPr>
            <w:r w:rsidRPr="00441C71">
              <w:rPr>
                <w:color w:val="000000"/>
                <w:sz w:val="18"/>
                <w:szCs w:val="18"/>
              </w:rPr>
              <w:t>4.89</w:t>
            </w:r>
          </w:p>
        </w:tc>
      </w:tr>
      <w:tr w:rsidR="00441C71" w:rsidRPr="00441C71" w14:paraId="65136368" w14:textId="77777777" w:rsidTr="0076054B">
        <w:trPr>
          <w:trHeight w:val="315"/>
        </w:trPr>
        <w:tc>
          <w:tcPr>
            <w:tcW w:w="676" w:type="pct"/>
            <w:tcBorders>
              <w:top w:val="nil"/>
              <w:left w:val="nil"/>
              <w:bottom w:val="nil"/>
              <w:right w:val="nil"/>
            </w:tcBorders>
            <w:shd w:val="clear" w:color="auto" w:fill="auto"/>
            <w:noWrap/>
            <w:vAlign w:val="center"/>
            <w:hideMark/>
          </w:tcPr>
          <w:p w14:paraId="00ECFCF4" w14:textId="77777777" w:rsidR="00441C71" w:rsidRPr="00441C71" w:rsidRDefault="00441C71" w:rsidP="0076054B">
            <w:pPr>
              <w:rPr>
                <w:color w:val="000000"/>
                <w:sz w:val="18"/>
                <w:szCs w:val="18"/>
              </w:rPr>
            </w:pPr>
            <w:r w:rsidRPr="00441C71">
              <w:rPr>
                <w:color w:val="000000"/>
                <w:sz w:val="18"/>
                <w:szCs w:val="18"/>
              </w:rPr>
              <w:t>1.50%</w:t>
            </w:r>
          </w:p>
        </w:tc>
        <w:tc>
          <w:tcPr>
            <w:tcW w:w="660" w:type="pct"/>
            <w:tcBorders>
              <w:top w:val="nil"/>
              <w:left w:val="nil"/>
              <w:bottom w:val="nil"/>
              <w:right w:val="nil"/>
            </w:tcBorders>
            <w:shd w:val="clear" w:color="auto" w:fill="auto"/>
            <w:noWrap/>
            <w:vAlign w:val="center"/>
            <w:hideMark/>
          </w:tcPr>
          <w:p w14:paraId="1EB0D0B8" w14:textId="77777777" w:rsidR="00441C71" w:rsidRPr="00441C71" w:rsidRDefault="00441C71" w:rsidP="0076054B">
            <w:pPr>
              <w:jc w:val="center"/>
              <w:rPr>
                <w:color w:val="000000"/>
                <w:sz w:val="18"/>
                <w:szCs w:val="18"/>
              </w:rPr>
            </w:pPr>
            <w:r w:rsidRPr="00441C71">
              <w:rPr>
                <w:color w:val="000000"/>
                <w:sz w:val="18"/>
                <w:szCs w:val="18"/>
              </w:rPr>
              <w:t>646.1</w:t>
            </w:r>
            <w:r w:rsidRPr="00441C71">
              <w:rPr>
                <w:color w:val="000000"/>
                <w:sz w:val="18"/>
                <w:szCs w:val="18"/>
                <w:vertAlign w:val="superscript"/>
              </w:rPr>
              <w:t>A</w:t>
            </w:r>
          </w:p>
        </w:tc>
        <w:tc>
          <w:tcPr>
            <w:tcW w:w="629" w:type="pct"/>
            <w:tcBorders>
              <w:top w:val="nil"/>
              <w:left w:val="nil"/>
              <w:bottom w:val="nil"/>
              <w:right w:val="nil"/>
            </w:tcBorders>
            <w:shd w:val="clear" w:color="auto" w:fill="auto"/>
            <w:noWrap/>
            <w:vAlign w:val="center"/>
            <w:hideMark/>
          </w:tcPr>
          <w:p w14:paraId="0043DF8B" w14:textId="77777777" w:rsidR="00441C71" w:rsidRPr="00441C71" w:rsidRDefault="00441C71" w:rsidP="0076054B">
            <w:pPr>
              <w:jc w:val="center"/>
              <w:rPr>
                <w:color w:val="000000"/>
                <w:sz w:val="18"/>
                <w:szCs w:val="18"/>
              </w:rPr>
            </w:pPr>
            <w:r w:rsidRPr="00441C71">
              <w:rPr>
                <w:color w:val="000000"/>
                <w:sz w:val="18"/>
                <w:szCs w:val="18"/>
              </w:rPr>
              <w:t>0.59</w:t>
            </w:r>
            <w:r w:rsidRPr="00441C71">
              <w:rPr>
                <w:color w:val="000000"/>
                <w:sz w:val="18"/>
                <w:szCs w:val="18"/>
                <w:vertAlign w:val="superscript"/>
              </w:rPr>
              <w:t>A</w:t>
            </w:r>
          </w:p>
        </w:tc>
        <w:tc>
          <w:tcPr>
            <w:tcW w:w="487" w:type="pct"/>
            <w:tcBorders>
              <w:top w:val="nil"/>
              <w:left w:val="nil"/>
              <w:bottom w:val="nil"/>
              <w:right w:val="nil"/>
            </w:tcBorders>
            <w:shd w:val="clear" w:color="auto" w:fill="auto"/>
            <w:noWrap/>
            <w:vAlign w:val="center"/>
            <w:hideMark/>
          </w:tcPr>
          <w:p w14:paraId="46E3750E" w14:textId="77777777" w:rsidR="00441C71" w:rsidRPr="00441C71" w:rsidRDefault="00441C71" w:rsidP="0076054B">
            <w:pPr>
              <w:jc w:val="center"/>
              <w:rPr>
                <w:color w:val="000000"/>
                <w:sz w:val="18"/>
                <w:szCs w:val="18"/>
              </w:rPr>
            </w:pPr>
            <w:r w:rsidRPr="00441C71">
              <w:rPr>
                <w:color w:val="000000"/>
                <w:sz w:val="18"/>
                <w:szCs w:val="18"/>
              </w:rPr>
              <w:t>99.3</w:t>
            </w:r>
          </w:p>
        </w:tc>
        <w:tc>
          <w:tcPr>
            <w:tcW w:w="425" w:type="pct"/>
            <w:tcBorders>
              <w:top w:val="nil"/>
              <w:left w:val="nil"/>
              <w:bottom w:val="nil"/>
              <w:right w:val="nil"/>
            </w:tcBorders>
            <w:shd w:val="clear" w:color="auto" w:fill="auto"/>
            <w:noWrap/>
            <w:vAlign w:val="center"/>
            <w:hideMark/>
          </w:tcPr>
          <w:p w14:paraId="1F0E79F6" w14:textId="77777777" w:rsidR="00441C71" w:rsidRPr="00441C71" w:rsidRDefault="00441C71" w:rsidP="0076054B">
            <w:pPr>
              <w:jc w:val="center"/>
              <w:rPr>
                <w:color w:val="000000"/>
                <w:sz w:val="18"/>
                <w:szCs w:val="18"/>
              </w:rPr>
            </w:pPr>
            <w:r w:rsidRPr="00441C71">
              <w:rPr>
                <w:color w:val="000000"/>
                <w:sz w:val="18"/>
                <w:szCs w:val="18"/>
              </w:rPr>
              <w:t>8.65</w:t>
            </w:r>
          </w:p>
        </w:tc>
        <w:tc>
          <w:tcPr>
            <w:tcW w:w="425" w:type="pct"/>
            <w:tcBorders>
              <w:top w:val="nil"/>
              <w:left w:val="nil"/>
              <w:bottom w:val="nil"/>
              <w:right w:val="nil"/>
            </w:tcBorders>
            <w:shd w:val="clear" w:color="auto" w:fill="auto"/>
            <w:noWrap/>
            <w:vAlign w:val="center"/>
            <w:hideMark/>
          </w:tcPr>
          <w:p w14:paraId="096990B6" w14:textId="77777777" w:rsidR="00441C71" w:rsidRPr="00441C71" w:rsidRDefault="00441C71" w:rsidP="0076054B">
            <w:pPr>
              <w:jc w:val="center"/>
              <w:rPr>
                <w:color w:val="000000"/>
                <w:sz w:val="18"/>
                <w:szCs w:val="18"/>
              </w:rPr>
            </w:pPr>
            <w:r w:rsidRPr="00441C71">
              <w:rPr>
                <w:color w:val="000000"/>
                <w:sz w:val="18"/>
                <w:szCs w:val="18"/>
              </w:rPr>
              <w:t>1.59</w:t>
            </w:r>
          </w:p>
        </w:tc>
        <w:tc>
          <w:tcPr>
            <w:tcW w:w="425" w:type="pct"/>
            <w:tcBorders>
              <w:top w:val="nil"/>
              <w:left w:val="nil"/>
              <w:bottom w:val="nil"/>
              <w:right w:val="nil"/>
            </w:tcBorders>
            <w:shd w:val="clear" w:color="auto" w:fill="auto"/>
            <w:noWrap/>
            <w:vAlign w:val="center"/>
            <w:hideMark/>
          </w:tcPr>
          <w:p w14:paraId="31E14E64" w14:textId="77777777" w:rsidR="00441C71" w:rsidRPr="00441C71" w:rsidRDefault="00441C71" w:rsidP="0076054B">
            <w:pPr>
              <w:jc w:val="center"/>
              <w:rPr>
                <w:color w:val="000000"/>
                <w:sz w:val="18"/>
                <w:szCs w:val="18"/>
              </w:rPr>
            </w:pPr>
            <w:r w:rsidRPr="00441C71">
              <w:rPr>
                <w:color w:val="000000"/>
                <w:sz w:val="18"/>
                <w:szCs w:val="18"/>
              </w:rPr>
              <w:t>3.74</w:t>
            </w:r>
          </w:p>
        </w:tc>
        <w:tc>
          <w:tcPr>
            <w:tcW w:w="425" w:type="pct"/>
            <w:tcBorders>
              <w:top w:val="nil"/>
              <w:left w:val="nil"/>
              <w:bottom w:val="nil"/>
              <w:right w:val="nil"/>
            </w:tcBorders>
            <w:shd w:val="clear" w:color="auto" w:fill="auto"/>
            <w:noWrap/>
            <w:vAlign w:val="center"/>
            <w:hideMark/>
          </w:tcPr>
          <w:p w14:paraId="2B89159E" w14:textId="77777777" w:rsidR="00441C71" w:rsidRPr="00441C71" w:rsidRDefault="00441C71" w:rsidP="0076054B">
            <w:pPr>
              <w:jc w:val="center"/>
              <w:rPr>
                <w:color w:val="000000"/>
                <w:sz w:val="18"/>
                <w:szCs w:val="18"/>
              </w:rPr>
            </w:pPr>
            <w:r w:rsidRPr="00441C71">
              <w:rPr>
                <w:color w:val="000000"/>
                <w:sz w:val="18"/>
                <w:szCs w:val="18"/>
              </w:rPr>
              <w:t>28.4</w:t>
            </w:r>
            <w:r w:rsidRPr="00441C71">
              <w:rPr>
                <w:color w:val="000000"/>
                <w:sz w:val="18"/>
                <w:szCs w:val="18"/>
                <w:vertAlign w:val="superscript"/>
              </w:rPr>
              <w:t>AB</w:t>
            </w:r>
          </w:p>
        </w:tc>
        <w:tc>
          <w:tcPr>
            <w:tcW w:w="425" w:type="pct"/>
            <w:tcBorders>
              <w:top w:val="nil"/>
              <w:left w:val="nil"/>
              <w:bottom w:val="nil"/>
              <w:right w:val="nil"/>
            </w:tcBorders>
            <w:shd w:val="clear" w:color="auto" w:fill="auto"/>
            <w:noWrap/>
            <w:vAlign w:val="center"/>
            <w:hideMark/>
          </w:tcPr>
          <w:p w14:paraId="450F0638" w14:textId="77777777" w:rsidR="00441C71" w:rsidRPr="00441C71" w:rsidRDefault="00441C71" w:rsidP="0076054B">
            <w:pPr>
              <w:jc w:val="center"/>
              <w:rPr>
                <w:color w:val="000000"/>
                <w:sz w:val="18"/>
                <w:szCs w:val="18"/>
              </w:rPr>
            </w:pPr>
            <w:r w:rsidRPr="00441C71">
              <w:rPr>
                <w:color w:val="000000"/>
                <w:sz w:val="18"/>
                <w:szCs w:val="18"/>
              </w:rPr>
              <w:t>3.48</w:t>
            </w:r>
          </w:p>
        </w:tc>
        <w:tc>
          <w:tcPr>
            <w:tcW w:w="425" w:type="pct"/>
            <w:tcBorders>
              <w:top w:val="nil"/>
              <w:left w:val="nil"/>
              <w:bottom w:val="nil"/>
              <w:right w:val="nil"/>
            </w:tcBorders>
            <w:shd w:val="clear" w:color="auto" w:fill="auto"/>
            <w:noWrap/>
            <w:vAlign w:val="center"/>
            <w:hideMark/>
          </w:tcPr>
          <w:p w14:paraId="6C6E788B" w14:textId="77777777" w:rsidR="00441C71" w:rsidRPr="00441C71" w:rsidRDefault="00441C71" w:rsidP="0076054B">
            <w:pPr>
              <w:jc w:val="center"/>
              <w:rPr>
                <w:color w:val="000000"/>
                <w:sz w:val="18"/>
                <w:szCs w:val="18"/>
              </w:rPr>
            </w:pPr>
            <w:r w:rsidRPr="00441C71">
              <w:rPr>
                <w:color w:val="000000"/>
                <w:sz w:val="18"/>
                <w:szCs w:val="18"/>
              </w:rPr>
              <w:t>4.73</w:t>
            </w:r>
          </w:p>
        </w:tc>
      </w:tr>
      <w:tr w:rsidR="00441C71" w:rsidRPr="00441C71" w14:paraId="36EDB22A" w14:textId="77777777" w:rsidTr="0076054B">
        <w:trPr>
          <w:trHeight w:val="315"/>
        </w:trPr>
        <w:tc>
          <w:tcPr>
            <w:tcW w:w="676" w:type="pct"/>
            <w:tcBorders>
              <w:top w:val="nil"/>
              <w:left w:val="nil"/>
              <w:bottom w:val="nil"/>
              <w:right w:val="nil"/>
            </w:tcBorders>
            <w:shd w:val="clear" w:color="auto" w:fill="auto"/>
            <w:noWrap/>
            <w:vAlign w:val="center"/>
            <w:hideMark/>
          </w:tcPr>
          <w:p w14:paraId="33D970D0" w14:textId="77777777" w:rsidR="00441C71" w:rsidRPr="00441C71" w:rsidRDefault="00441C71" w:rsidP="0076054B">
            <w:pPr>
              <w:rPr>
                <w:color w:val="000000"/>
                <w:sz w:val="18"/>
                <w:szCs w:val="18"/>
              </w:rPr>
            </w:pPr>
            <w:r w:rsidRPr="00441C71">
              <w:rPr>
                <w:color w:val="000000"/>
                <w:sz w:val="18"/>
                <w:szCs w:val="18"/>
              </w:rPr>
              <w:t>2.00%</w:t>
            </w:r>
          </w:p>
        </w:tc>
        <w:tc>
          <w:tcPr>
            <w:tcW w:w="660" w:type="pct"/>
            <w:tcBorders>
              <w:top w:val="nil"/>
              <w:left w:val="nil"/>
              <w:bottom w:val="nil"/>
              <w:right w:val="nil"/>
            </w:tcBorders>
            <w:shd w:val="clear" w:color="auto" w:fill="auto"/>
            <w:noWrap/>
            <w:vAlign w:val="center"/>
            <w:hideMark/>
          </w:tcPr>
          <w:p w14:paraId="37C9A1D9" w14:textId="77777777" w:rsidR="00441C71" w:rsidRPr="00441C71" w:rsidRDefault="00441C71" w:rsidP="0076054B">
            <w:pPr>
              <w:jc w:val="center"/>
              <w:rPr>
                <w:color w:val="000000"/>
                <w:sz w:val="18"/>
                <w:szCs w:val="18"/>
              </w:rPr>
            </w:pPr>
            <w:r w:rsidRPr="00441C71">
              <w:rPr>
                <w:color w:val="000000"/>
                <w:sz w:val="18"/>
                <w:szCs w:val="18"/>
              </w:rPr>
              <w:t>624.5</w:t>
            </w:r>
            <w:r w:rsidRPr="00441C71">
              <w:rPr>
                <w:color w:val="000000"/>
                <w:sz w:val="18"/>
                <w:szCs w:val="18"/>
                <w:vertAlign w:val="superscript"/>
              </w:rPr>
              <w:t>AB</w:t>
            </w:r>
          </w:p>
        </w:tc>
        <w:tc>
          <w:tcPr>
            <w:tcW w:w="629" w:type="pct"/>
            <w:tcBorders>
              <w:top w:val="nil"/>
              <w:left w:val="nil"/>
              <w:bottom w:val="nil"/>
              <w:right w:val="nil"/>
            </w:tcBorders>
            <w:shd w:val="clear" w:color="auto" w:fill="auto"/>
            <w:noWrap/>
            <w:vAlign w:val="center"/>
            <w:hideMark/>
          </w:tcPr>
          <w:p w14:paraId="4D52C3D8" w14:textId="77777777" w:rsidR="00441C71" w:rsidRPr="00441C71" w:rsidRDefault="00441C71" w:rsidP="0076054B">
            <w:pPr>
              <w:jc w:val="center"/>
              <w:rPr>
                <w:color w:val="000000"/>
                <w:sz w:val="18"/>
                <w:szCs w:val="18"/>
              </w:rPr>
            </w:pPr>
            <w:r w:rsidRPr="00441C71">
              <w:rPr>
                <w:color w:val="000000"/>
                <w:sz w:val="18"/>
                <w:szCs w:val="18"/>
              </w:rPr>
              <w:t>0.57</w:t>
            </w:r>
            <w:r w:rsidRPr="00441C71">
              <w:rPr>
                <w:color w:val="000000"/>
                <w:sz w:val="18"/>
                <w:szCs w:val="18"/>
                <w:vertAlign w:val="superscript"/>
              </w:rPr>
              <w:t>B</w:t>
            </w:r>
          </w:p>
        </w:tc>
        <w:tc>
          <w:tcPr>
            <w:tcW w:w="487" w:type="pct"/>
            <w:tcBorders>
              <w:top w:val="nil"/>
              <w:left w:val="nil"/>
              <w:bottom w:val="nil"/>
              <w:right w:val="nil"/>
            </w:tcBorders>
            <w:shd w:val="clear" w:color="auto" w:fill="auto"/>
            <w:noWrap/>
            <w:vAlign w:val="center"/>
            <w:hideMark/>
          </w:tcPr>
          <w:p w14:paraId="7B301047" w14:textId="77777777" w:rsidR="00441C71" w:rsidRPr="00441C71" w:rsidRDefault="00441C71" w:rsidP="0076054B">
            <w:pPr>
              <w:jc w:val="center"/>
              <w:rPr>
                <w:color w:val="000000"/>
                <w:sz w:val="18"/>
                <w:szCs w:val="18"/>
              </w:rPr>
            </w:pPr>
            <w:r w:rsidRPr="00441C71">
              <w:rPr>
                <w:color w:val="000000"/>
                <w:sz w:val="18"/>
                <w:szCs w:val="18"/>
              </w:rPr>
              <w:t>98.0</w:t>
            </w:r>
          </w:p>
        </w:tc>
        <w:tc>
          <w:tcPr>
            <w:tcW w:w="425" w:type="pct"/>
            <w:tcBorders>
              <w:top w:val="nil"/>
              <w:left w:val="nil"/>
              <w:bottom w:val="nil"/>
              <w:right w:val="nil"/>
            </w:tcBorders>
            <w:shd w:val="clear" w:color="auto" w:fill="auto"/>
            <w:noWrap/>
            <w:vAlign w:val="center"/>
            <w:hideMark/>
          </w:tcPr>
          <w:p w14:paraId="7DED79B0" w14:textId="77777777" w:rsidR="00441C71" w:rsidRPr="00441C71" w:rsidRDefault="00441C71" w:rsidP="0076054B">
            <w:pPr>
              <w:jc w:val="center"/>
              <w:rPr>
                <w:color w:val="000000"/>
                <w:sz w:val="18"/>
                <w:szCs w:val="18"/>
              </w:rPr>
            </w:pPr>
            <w:r w:rsidRPr="00441C71">
              <w:rPr>
                <w:color w:val="000000"/>
                <w:sz w:val="18"/>
                <w:szCs w:val="18"/>
              </w:rPr>
              <w:t>8.56</w:t>
            </w:r>
          </w:p>
        </w:tc>
        <w:tc>
          <w:tcPr>
            <w:tcW w:w="425" w:type="pct"/>
            <w:tcBorders>
              <w:top w:val="nil"/>
              <w:left w:val="nil"/>
              <w:bottom w:val="nil"/>
              <w:right w:val="nil"/>
            </w:tcBorders>
            <w:shd w:val="clear" w:color="auto" w:fill="auto"/>
            <w:noWrap/>
            <w:vAlign w:val="center"/>
            <w:hideMark/>
          </w:tcPr>
          <w:p w14:paraId="1A62458F" w14:textId="77777777" w:rsidR="00441C71" w:rsidRPr="00441C71" w:rsidRDefault="00441C71" w:rsidP="0076054B">
            <w:pPr>
              <w:jc w:val="center"/>
              <w:rPr>
                <w:color w:val="000000"/>
                <w:sz w:val="18"/>
                <w:szCs w:val="18"/>
              </w:rPr>
            </w:pPr>
            <w:r w:rsidRPr="00441C71">
              <w:rPr>
                <w:color w:val="000000"/>
                <w:sz w:val="18"/>
                <w:szCs w:val="18"/>
              </w:rPr>
              <w:t>1.39</w:t>
            </w:r>
          </w:p>
        </w:tc>
        <w:tc>
          <w:tcPr>
            <w:tcW w:w="425" w:type="pct"/>
            <w:tcBorders>
              <w:top w:val="nil"/>
              <w:left w:val="nil"/>
              <w:bottom w:val="nil"/>
              <w:right w:val="nil"/>
            </w:tcBorders>
            <w:shd w:val="clear" w:color="auto" w:fill="auto"/>
            <w:noWrap/>
            <w:vAlign w:val="center"/>
            <w:hideMark/>
          </w:tcPr>
          <w:p w14:paraId="471332B9" w14:textId="77777777" w:rsidR="00441C71" w:rsidRPr="00441C71" w:rsidRDefault="00441C71" w:rsidP="0076054B">
            <w:pPr>
              <w:jc w:val="center"/>
              <w:rPr>
                <w:color w:val="000000"/>
                <w:sz w:val="18"/>
                <w:szCs w:val="18"/>
              </w:rPr>
            </w:pPr>
            <w:r w:rsidRPr="00441C71">
              <w:rPr>
                <w:color w:val="000000"/>
                <w:sz w:val="18"/>
                <w:szCs w:val="18"/>
              </w:rPr>
              <w:t>3.61</w:t>
            </w:r>
          </w:p>
        </w:tc>
        <w:tc>
          <w:tcPr>
            <w:tcW w:w="425" w:type="pct"/>
            <w:tcBorders>
              <w:top w:val="nil"/>
              <w:left w:val="nil"/>
              <w:bottom w:val="nil"/>
              <w:right w:val="nil"/>
            </w:tcBorders>
            <w:shd w:val="clear" w:color="auto" w:fill="auto"/>
            <w:noWrap/>
            <w:vAlign w:val="center"/>
            <w:hideMark/>
          </w:tcPr>
          <w:p w14:paraId="468DD0C1" w14:textId="77777777" w:rsidR="00441C71" w:rsidRPr="00441C71" w:rsidRDefault="00441C71" w:rsidP="0076054B">
            <w:pPr>
              <w:jc w:val="center"/>
              <w:rPr>
                <w:color w:val="000000"/>
                <w:sz w:val="18"/>
                <w:szCs w:val="18"/>
              </w:rPr>
            </w:pPr>
            <w:r w:rsidRPr="00441C71">
              <w:rPr>
                <w:color w:val="000000"/>
                <w:sz w:val="18"/>
                <w:szCs w:val="18"/>
              </w:rPr>
              <w:t>30.4</w:t>
            </w:r>
            <w:r w:rsidRPr="00441C71">
              <w:rPr>
                <w:color w:val="000000"/>
                <w:sz w:val="18"/>
                <w:szCs w:val="18"/>
                <w:vertAlign w:val="superscript"/>
              </w:rPr>
              <w:t>A</w:t>
            </w:r>
          </w:p>
        </w:tc>
        <w:tc>
          <w:tcPr>
            <w:tcW w:w="425" w:type="pct"/>
            <w:tcBorders>
              <w:top w:val="nil"/>
              <w:left w:val="nil"/>
              <w:bottom w:val="nil"/>
              <w:right w:val="nil"/>
            </w:tcBorders>
            <w:shd w:val="clear" w:color="auto" w:fill="auto"/>
            <w:noWrap/>
            <w:vAlign w:val="center"/>
            <w:hideMark/>
          </w:tcPr>
          <w:p w14:paraId="498E4505" w14:textId="77777777" w:rsidR="00441C71" w:rsidRPr="00441C71" w:rsidRDefault="00441C71" w:rsidP="0076054B">
            <w:pPr>
              <w:jc w:val="center"/>
              <w:rPr>
                <w:color w:val="000000"/>
                <w:sz w:val="18"/>
                <w:szCs w:val="18"/>
              </w:rPr>
            </w:pPr>
            <w:r w:rsidRPr="00441C71">
              <w:rPr>
                <w:color w:val="000000"/>
                <w:sz w:val="18"/>
                <w:szCs w:val="18"/>
              </w:rPr>
              <w:t>3.41</w:t>
            </w:r>
          </w:p>
        </w:tc>
        <w:tc>
          <w:tcPr>
            <w:tcW w:w="425" w:type="pct"/>
            <w:tcBorders>
              <w:top w:val="nil"/>
              <w:left w:val="nil"/>
              <w:bottom w:val="nil"/>
              <w:right w:val="nil"/>
            </w:tcBorders>
            <w:shd w:val="clear" w:color="auto" w:fill="auto"/>
            <w:noWrap/>
            <w:vAlign w:val="center"/>
            <w:hideMark/>
          </w:tcPr>
          <w:p w14:paraId="71FAA08A" w14:textId="77777777" w:rsidR="00441C71" w:rsidRPr="00441C71" w:rsidRDefault="00441C71" w:rsidP="0076054B">
            <w:pPr>
              <w:jc w:val="center"/>
              <w:rPr>
                <w:color w:val="000000"/>
                <w:sz w:val="18"/>
                <w:szCs w:val="18"/>
              </w:rPr>
            </w:pPr>
            <w:r w:rsidRPr="00441C71">
              <w:rPr>
                <w:color w:val="000000"/>
                <w:sz w:val="18"/>
                <w:szCs w:val="18"/>
              </w:rPr>
              <w:t>5.26</w:t>
            </w:r>
          </w:p>
        </w:tc>
      </w:tr>
      <w:tr w:rsidR="00441C71" w:rsidRPr="00441C71" w14:paraId="741BDEB2" w14:textId="77777777" w:rsidTr="0076054B">
        <w:trPr>
          <w:trHeight w:val="315"/>
        </w:trPr>
        <w:tc>
          <w:tcPr>
            <w:tcW w:w="676" w:type="pct"/>
            <w:tcBorders>
              <w:top w:val="nil"/>
              <w:left w:val="nil"/>
              <w:bottom w:val="nil"/>
              <w:right w:val="nil"/>
            </w:tcBorders>
            <w:shd w:val="clear" w:color="auto" w:fill="auto"/>
            <w:noWrap/>
            <w:vAlign w:val="center"/>
            <w:hideMark/>
          </w:tcPr>
          <w:p w14:paraId="57D8BB9D" w14:textId="77777777" w:rsidR="00441C71" w:rsidRPr="00441C71" w:rsidRDefault="00441C71" w:rsidP="0076054B">
            <w:pPr>
              <w:rPr>
                <w:color w:val="000000"/>
                <w:sz w:val="18"/>
                <w:szCs w:val="18"/>
              </w:rPr>
            </w:pPr>
          </w:p>
        </w:tc>
        <w:tc>
          <w:tcPr>
            <w:tcW w:w="660" w:type="pct"/>
            <w:tcBorders>
              <w:top w:val="nil"/>
              <w:left w:val="nil"/>
              <w:bottom w:val="nil"/>
              <w:right w:val="nil"/>
            </w:tcBorders>
            <w:shd w:val="clear" w:color="auto" w:fill="auto"/>
            <w:noWrap/>
            <w:vAlign w:val="center"/>
            <w:hideMark/>
          </w:tcPr>
          <w:p w14:paraId="30A26561" w14:textId="77777777" w:rsidR="00441C71" w:rsidRPr="00441C71" w:rsidRDefault="00441C71" w:rsidP="0076054B">
            <w:pPr>
              <w:jc w:val="center"/>
              <w:rPr>
                <w:sz w:val="18"/>
                <w:szCs w:val="18"/>
              </w:rPr>
            </w:pPr>
          </w:p>
        </w:tc>
        <w:tc>
          <w:tcPr>
            <w:tcW w:w="629" w:type="pct"/>
            <w:tcBorders>
              <w:top w:val="nil"/>
              <w:left w:val="nil"/>
              <w:bottom w:val="nil"/>
              <w:right w:val="nil"/>
            </w:tcBorders>
            <w:shd w:val="clear" w:color="auto" w:fill="auto"/>
            <w:noWrap/>
            <w:vAlign w:val="center"/>
            <w:hideMark/>
          </w:tcPr>
          <w:p w14:paraId="611810EE" w14:textId="77777777" w:rsidR="00441C71" w:rsidRPr="00441C71" w:rsidRDefault="00441C71" w:rsidP="0076054B">
            <w:pPr>
              <w:jc w:val="center"/>
              <w:rPr>
                <w:sz w:val="18"/>
                <w:szCs w:val="18"/>
              </w:rPr>
            </w:pPr>
          </w:p>
        </w:tc>
        <w:tc>
          <w:tcPr>
            <w:tcW w:w="487" w:type="pct"/>
            <w:tcBorders>
              <w:top w:val="nil"/>
              <w:left w:val="nil"/>
              <w:bottom w:val="nil"/>
              <w:right w:val="nil"/>
            </w:tcBorders>
            <w:shd w:val="clear" w:color="auto" w:fill="auto"/>
            <w:noWrap/>
            <w:vAlign w:val="center"/>
            <w:hideMark/>
          </w:tcPr>
          <w:p w14:paraId="734E5A5E" w14:textId="77777777" w:rsidR="00441C71" w:rsidRPr="00441C71" w:rsidRDefault="00441C71" w:rsidP="0076054B">
            <w:pPr>
              <w:jc w:val="center"/>
              <w:rPr>
                <w:sz w:val="18"/>
                <w:szCs w:val="18"/>
              </w:rPr>
            </w:pPr>
          </w:p>
        </w:tc>
        <w:tc>
          <w:tcPr>
            <w:tcW w:w="425" w:type="pct"/>
            <w:tcBorders>
              <w:top w:val="nil"/>
              <w:left w:val="nil"/>
              <w:bottom w:val="nil"/>
              <w:right w:val="nil"/>
            </w:tcBorders>
            <w:shd w:val="clear" w:color="auto" w:fill="auto"/>
            <w:noWrap/>
            <w:vAlign w:val="center"/>
            <w:hideMark/>
          </w:tcPr>
          <w:p w14:paraId="1FEDB52C" w14:textId="77777777" w:rsidR="00441C71" w:rsidRPr="00441C71" w:rsidRDefault="00441C71" w:rsidP="0076054B">
            <w:pPr>
              <w:jc w:val="center"/>
              <w:rPr>
                <w:sz w:val="18"/>
                <w:szCs w:val="18"/>
              </w:rPr>
            </w:pPr>
          </w:p>
        </w:tc>
        <w:tc>
          <w:tcPr>
            <w:tcW w:w="425" w:type="pct"/>
            <w:tcBorders>
              <w:top w:val="nil"/>
              <w:left w:val="nil"/>
              <w:bottom w:val="nil"/>
              <w:right w:val="nil"/>
            </w:tcBorders>
            <w:shd w:val="clear" w:color="auto" w:fill="auto"/>
            <w:noWrap/>
            <w:vAlign w:val="center"/>
            <w:hideMark/>
          </w:tcPr>
          <w:p w14:paraId="7D4C178C" w14:textId="77777777" w:rsidR="00441C71" w:rsidRPr="00441C71" w:rsidRDefault="00441C71" w:rsidP="0076054B">
            <w:pPr>
              <w:jc w:val="center"/>
              <w:rPr>
                <w:sz w:val="18"/>
                <w:szCs w:val="18"/>
              </w:rPr>
            </w:pPr>
          </w:p>
        </w:tc>
        <w:tc>
          <w:tcPr>
            <w:tcW w:w="425" w:type="pct"/>
            <w:tcBorders>
              <w:top w:val="nil"/>
              <w:left w:val="nil"/>
              <w:bottom w:val="nil"/>
              <w:right w:val="nil"/>
            </w:tcBorders>
            <w:shd w:val="clear" w:color="auto" w:fill="auto"/>
            <w:noWrap/>
            <w:vAlign w:val="center"/>
            <w:hideMark/>
          </w:tcPr>
          <w:p w14:paraId="6B304966" w14:textId="77777777" w:rsidR="00441C71" w:rsidRPr="00441C71" w:rsidRDefault="00441C71" w:rsidP="0076054B">
            <w:pPr>
              <w:jc w:val="center"/>
              <w:rPr>
                <w:sz w:val="18"/>
                <w:szCs w:val="18"/>
              </w:rPr>
            </w:pPr>
          </w:p>
        </w:tc>
        <w:tc>
          <w:tcPr>
            <w:tcW w:w="425" w:type="pct"/>
            <w:tcBorders>
              <w:top w:val="nil"/>
              <w:left w:val="nil"/>
              <w:bottom w:val="nil"/>
              <w:right w:val="nil"/>
            </w:tcBorders>
            <w:shd w:val="clear" w:color="auto" w:fill="auto"/>
            <w:noWrap/>
            <w:vAlign w:val="center"/>
            <w:hideMark/>
          </w:tcPr>
          <w:p w14:paraId="367CAB7E" w14:textId="77777777" w:rsidR="00441C71" w:rsidRPr="00441C71" w:rsidRDefault="00441C71" w:rsidP="0076054B">
            <w:pPr>
              <w:jc w:val="center"/>
              <w:rPr>
                <w:sz w:val="18"/>
                <w:szCs w:val="18"/>
              </w:rPr>
            </w:pPr>
          </w:p>
        </w:tc>
        <w:tc>
          <w:tcPr>
            <w:tcW w:w="425" w:type="pct"/>
            <w:tcBorders>
              <w:top w:val="nil"/>
              <w:left w:val="nil"/>
              <w:bottom w:val="nil"/>
              <w:right w:val="nil"/>
            </w:tcBorders>
            <w:shd w:val="clear" w:color="auto" w:fill="auto"/>
            <w:noWrap/>
            <w:vAlign w:val="center"/>
            <w:hideMark/>
          </w:tcPr>
          <w:p w14:paraId="67CBC7BA" w14:textId="77777777" w:rsidR="00441C71" w:rsidRPr="00441C71" w:rsidRDefault="00441C71" w:rsidP="0076054B">
            <w:pPr>
              <w:jc w:val="center"/>
              <w:rPr>
                <w:sz w:val="18"/>
                <w:szCs w:val="18"/>
              </w:rPr>
            </w:pPr>
          </w:p>
        </w:tc>
        <w:tc>
          <w:tcPr>
            <w:tcW w:w="425" w:type="pct"/>
            <w:tcBorders>
              <w:top w:val="nil"/>
              <w:left w:val="nil"/>
              <w:bottom w:val="nil"/>
              <w:right w:val="nil"/>
            </w:tcBorders>
            <w:shd w:val="clear" w:color="auto" w:fill="auto"/>
            <w:noWrap/>
            <w:vAlign w:val="center"/>
            <w:hideMark/>
          </w:tcPr>
          <w:p w14:paraId="0FBA2B4D" w14:textId="77777777" w:rsidR="00441C71" w:rsidRPr="00441C71" w:rsidRDefault="00441C71" w:rsidP="0076054B">
            <w:pPr>
              <w:jc w:val="center"/>
              <w:rPr>
                <w:sz w:val="18"/>
                <w:szCs w:val="18"/>
              </w:rPr>
            </w:pPr>
          </w:p>
        </w:tc>
      </w:tr>
      <w:tr w:rsidR="00441C71" w:rsidRPr="00441C71" w14:paraId="660DA315" w14:textId="77777777" w:rsidTr="0076054B">
        <w:trPr>
          <w:trHeight w:val="315"/>
        </w:trPr>
        <w:tc>
          <w:tcPr>
            <w:tcW w:w="676" w:type="pct"/>
            <w:tcBorders>
              <w:top w:val="nil"/>
              <w:left w:val="nil"/>
              <w:bottom w:val="nil"/>
              <w:right w:val="nil"/>
            </w:tcBorders>
            <w:shd w:val="clear" w:color="auto" w:fill="auto"/>
            <w:noWrap/>
            <w:vAlign w:val="center"/>
            <w:hideMark/>
          </w:tcPr>
          <w:p w14:paraId="6C3B3591" w14:textId="77777777" w:rsidR="00441C71" w:rsidRPr="00441C71" w:rsidRDefault="00441C71" w:rsidP="0076054B">
            <w:pPr>
              <w:rPr>
                <w:color w:val="000000"/>
                <w:sz w:val="18"/>
                <w:szCs w:val="18"/>
              </w:rPr>
            </w:pPr>
            <w:r w:rsidRPr="00441C71">
              <w:rPr>
                <w:color w:val="000000"/>
                <w:sz w:val="18"/>
                <w:szCs w:val="18"/>
              </w:rPr>
              <w:t>PSE</w:t>
            </w:r>
          </w:p>
        </w:tc>
        <w:tc>
          <w:tcPr>
            <w:tcW w:w="660" w:type="pct"/>
            <w:tcBorders>
              <w:top w:val="nil"/>
              <w:left w:val="nil"/>
              <w:bottom w:val="nil"/>
              <w:right w:val="nil"/>
            </w:tcBorders>
            <w:shd w:val="clear" w:color="auto" w:fill="auto"/>
            <w:noWrap/>
            <w:vAlign w:val="center"/>
            <w:hideMark/>
          </w:tcPr>
          <w:p w14:paraId="3682F2E3" w14:textId="77777777" w:rsidR="00441C71" w:rsidRPr="00441C71" w:rsidRDefault="00441C71" w:rsidP="0076054B">
            <w:pPr>
              <w:jc w:val="center"/>
              <w:rPr>
                <w:color w:val="000000"/>
                <w:sz w:val="18"/>
                <w:szCs w:val="18"/>
              </w:rPr>
            </w:pPr>
            <w:r w:rsidRPr="00441C71">
              <w:rPr>
                <w:color w:val="000000"/>
                <w:sz w:val="18"/>
                <w:szCs w:val="18"/>
              </w:rPr>
              <w:t>15.9</w:t>
            </w:r>
          </w:p>
        </w:tc>
        <w:tc>
          <w:tcPr>
            <w:tcW w:w="629" w:type="pct"/>
            <w:tcBorders>
              <w:top w:val="nil"/>
              <w:left w:val="nil"/>
              <w:bottom w:val="nil"/>
              <w:right w:val="nil"/>
            </w:tcBorders>
            <w:shd w:val="clear" w:color="auto" w:fill="auto"/>
            <w:noWrap/>
            <w:vAlign w:val="center"/>
            <w:hideMark/>
          </w:tcPr>
          <w:p w14:paraId="58ACC801" w14:textId="77777777" w:rsidR="00441C71" w:rsidRPr="00441C71" w:rsidRDefault="00441C71" w:rsidP="0076054B">
            <w:pPr>
              <w:jc w:val="center"/>
              <w:rPr>
                <w:color w:val="000000"/>
                <w:sz w:val="18"/>
                <w:szCs w:val="18"/>
              </w:rPr>
            </w:pPr>
            <w:r w:rsidRPr="00441C71">
              <w:rPr>
                <w:color w:val="000000"/>
                <w:sz w:val="18"/>
                <w:szCs w:val="18"/>
              </w:rPr>
              <w:t>0.01</w:t>
            </w:r>
          </w:p>
        </w:tc>
        <w:tc>
          <w:tcPr>
            <w:tcW w:w="487" w:type="pct"/>
            <w:tcBorders>
              <w:top w:val="nil"/>
              <w:left w:val="nil"/>
              <w:bottom w:val="nil"/>
              <w:right w:val="nil"/>
            </w:tcBorders>
            <w:shd w:val="clear" w:color="auto" w:fill="auto"/>
            <w:noWrap/>
            <w:vAlign w:val="center"/>
            <w:hideMark/>
          </w:tcPr>
          <w:p w14:paraId="7781AA86" w14:textId="77777777" w:rsidR="00441C71" w:rsidRPr="00441C71" w:rsidRDefault="00441C71" w:rsidP="0076054B">
            <w:pPr>
              <w:jc w:val="center"/>
              <w:rPr>
                <w:color w:val="000000"/>
                <w:sz w:val="18"/>
                <w:szCs w:val="18"/>
              </w:rPr>
            </w:pPr>
            <w:r w:rsidRPr="00441C71">
              <w:rPr>
                <w:color w:val="000000"/>
                <w:sz w:val="18"/>
                <w:szCs w:val="18"/>
              </w:rPr>
              <w:t>0.8</w:t>
            </w:r>
          </w:p>
        </w:tc>
        <w:tc>
          <w:tcPr>
            <w:tcW w:w="425" w:type="pct"/>
            <w:tcBorders>
              <w:top w:val="nil"/>
              <w:left w:val="nil"/>
              <w:bottom w:val="nil"/>
              <w:right w:val="nil"/>
            </w:tcBorders>
            <w:shd w:val="clear" w:color="auto" w:fill="auto"/>
            <w:noWrap/>
            <w:vAlign w:val="center"/>
            <w:hideMark/>
          </w:tcPr>
          <w:p w14:paraId="4477C08E" w14:textId="77777777" w:rsidR="00441C71" w:rsidRPr="00441C71" w:rsidRDefault="00441C71" w:rsidP="0076054B">
            <w:pPr>
              <w:jc w:val="center"/>
              <w:rPr>
                <w:color w:val="000000"/>
                <w:sz w:val="18"/>
                <w:szCs w:val="18"/>
              </w:rPr>
            </w:pPr>
            <w:r w:rsidRPr="00441C71">
              <w:rPr>
                <w:color w:val="000000"/>
                <w:sz w:val="18"/>
                <w:szCs w:val="18"/>
              </w:rPr>
              <w:t>0.27</w:t>
            </w:r>
          </w:p>
        </w:tc>
        <w:tc>
          <w:tcPr>
            <w:tcW w:w="425" w:type="pct"/>
            <w:tcBorders>
              <w:top w:val="nil"/>
              <w:left w:val="nil"/>
              <w:bottom w:val="nil"/>
              <w:right w:val="nil"/>
            </w:tcBorders>
            <w:shd w:val="clear" w:color="auto" w:fill="auto"/>
            <w:noWrap/>
            <w:vAlign w:val="center"/>
            <w:hideMark/>
          </w:tcPr>
          <w:p w14:paraId="4122D463" w14:textId="77777777" w:rsidR="00441C71" w:rsidRPr="00441C71" w:rsidRDefault="00441C71" w:rsidP="0076054B">
            <w:pPr>
              <w:jc w:val="center"/>
              <w:rPr>
                <w:color w:val="000000"/>
                <w:sz w:val="18"/>
                <w:szCs w:val="18"/>
              </w:rPr>
            </w:pPr>
            <w:r w:rsidRPr="00441C71">
              <w:rPr>
                <w:color w:val="000000"/>
                <w:sz w:val="18"/>
                <w:szCs w:val="18"/>
              </w:rPr>
              <w:t>0.09</w:t>
            </w:r>
          </w:p>
        </w:tc>
        <w:tc>
          <w:tcPr>
            <w:tcW w:w="425" w:type="pct"/>
            <w:tcBorders>
              <w:top w:val="nil"/>
              <w:left w:val="nil"/>
              <w:bottom w:val="nil"/>
              <w:right w:val="nil"/>
            </w:tcBorders>
            <w:shd w:val="clear" w:color="auto" w:fill="auto"/>
            <w:noWrap/>
            <w:vAlign w:val="center"/>
            <w:hideMark/>
          </w:tcPr>
          <w:p w14:paraId="703ABAC5" w14:textId="77777777" w:rsidR="00441C71" w:rsidRPr="00441C71" w:rsidRDefault="00441C71" w:rsidP="0076054B">
            <w:pPr>
              <w:jc w:val="center"/>
              <w:rPr>
                <w:color w:val="000000"/>
                <w:sz w:val="18"/>
                <w:szCs w:val="18"/>
              </w:rPr>
            </w:pPr>
            <w:r w:rsidRPr="00441C71">
              <w:rPr>
                <w:color w:val="000000"/>
                <w:sz w:val="18"/>
                <w:szCs w:val="18"/>
              </w:rPr>
              <w:t>0.29</w:t>
            </w:r>
          </w:p>
        </w:tc>
        <w:tc>
          <w:tcPr>
            <w:tcW w:w="425" w:type="pct"/>
            <w:tcBorders>
              <w:top w:val="nil"/>
              <w:left w:val="nil"/>
              <w:bottom w:val="nil"/>
              <w:right w:val="nil"/>
            </w:tcBorders>
            <w:shd w:val="clear" w:color="auto" w:fill="auto"/>
            <w:noWrap/>
            <w:vAlign w:val="center"/>
            <w:hideMark/>
          </w:tcPr>
          <w:p w14:paraId="181C0B7C" w14:textId="77777777" w:rsidR="00441C71" w:rsidRPr="00441C71" w:rsidRDefault="00441C71" w:rsidP="0076054B">
            <w:pPr>
              <w:jc w:val="center"/>
              <w:rPr>
                <w:color w:val="000000"/>
                <w:sz w:val="18"/>
                <w:szCs w:val="18"/>
              </w:rPr>
            </w:pPr>
            <w:r w:rsidRPr="00441C71">
              <w:rPr>
                <w:color w:val="000000"/>
                <w:sz w:val="18"/>
                <w:szCs w:val="18"/>
              </w:rPr>
              <w:t>0.9</w:t>
            </w:r>
          </w:p>
        </w:tc>
        <w:tc>
          <w:tcPr>
            <w:tcW w:w="425" w:type="pct"/>
            <w:tcBorders>
              <w:top w:val="nil"/>
              <w:left w:val="nil"/>
              <w:bottom w:val="nil"/>
              <w:right w:val="nil"/>
            </w:tcBorders>
            <w:shd w:val="clear" w:color="auto" w:fill="auto"/>
            <w:noWrap/>
            <w:vAlign w:val="center"/>
            <w:hideMark/>
          </w:tcPr>
          <w:p w14:paraId="06F14787" w14:textId="77777777" w:rsidR="00441C71" w:rsidRPr="00441C71" w:rsidRDefault="00441C71" w:rsidP="0076054B">
            <w:pPr>
              <w:jc w:val="center"/>
              <w:rPr>
                <w:color w:val="000000"/>
                <w:sz w:val="18"/>
                <w:szCs w:val="18"/>
              </w:rPr>
            </w:pPr>
            <w:r w:rsidRPr="00441C71">
              <w:rPr>
                <w:color w:val="000000"/>
                <w:sz w:val="18"/>
                <w:szCs w:val="18"/>
              </w:rPr>
              <w:t>0.53</w:t>
            </w:r>
          </w:p>
        </w:tc>
        <w:tc>
          <w:tcPr>
            <w:tcW w:w="425" w:type="pct"/>
            <w:tcBorders>
              <w:top w:val="nil"/>
              <w:left w:val="nil"/>
              <w:bottom w:val="nil"/>
              <w:right w:val="nil"/>
            </w:tcBorders>
            <w:shd w:val="clear" w:color="auto" w:fill="auto"/>
            <w:noWrap/>
            <w:vAlign w:val="center"/>
            <w:hideMark/>
          </w:tcPr>
          <w:p w14:paraId="7151B159" w14:textId="77777777" w:rsidR="00441C71" w:rsidRPr="00441C71" w:rsidRDefault="00441C71" w:rsidP="0076054B">
            <w:pPr>
              <w:jc w:val="center"/>
              <w:rPr>
                <w:color w:val="000000"/>
                <w:sz w:val="18"/>
                <w:szCs w:val="18"/>
              </w:rPr>
            </w:pPr>
            <w:r w:rsidRPr="00441C71">
              <w:rPr>
                <w:color w:val="000000"/>
                <w:sz w:val="18"/>
                <w:szCs w:val="18"/>
              </w:rPr>
              <w:t>0.35</w:t>
            </w:r>
          </w:p>
        </w:tc>
      </w:tr>
      <w:tr w:rsidR="00441C71" w:rsidRPr="00441C71" w14:paraId="2DA20241" w14:textId="77777777" w:rsidTr="0076054B">
        <w:trPr>
          <w:trHeight w:val="315"/>
        </w:trPr>
        <w:tc>
          <w:tcPr>
            <w:tcW w:w="676" w:type="pct"/>
            <w:tcBorders>
              <w:top w:val="nil"/>
              <w:left w:val="nil"/>
              <w:bottom w:val="nil"/>
              <w:right w:val="nil"/>
            </w:tcBorders>
            <w:shd w:val="clear" w:color="auto" w:fill="auto"/>
            <w:noWrap/>
            <w:vAlign w:val="center"/>
            <w:hideMark/>
          </w:tcPr>
          <w:p w14:paraId="3436514B" w14:textId="77777777" w:rsidR="00441C71" w:rsidRPr="00441C71" w:rsidRDefault="00441C71" w:rsidP="0076054B">
            <w:pPr>
              <w:rPr>
                <w:color w:val="000000"/>
                <w:sz w:val="18"/>
                <w:szCs w:val="18"/>
              </w:rPr>
            </w:pPr>
          </w:p>
        </w:tc>
        <w:tc>
          <w:tcPr>
            <w:tcW w:w="660" w:type="pct"/>
            <w:tcBorders>
              <w:top w:val="nil"/>
              <w:left w:val="nil"/>
              <w:bottom w:val="nil"/>
              <w:right w:val="nil"/>
            </w:tcBorders>
            <w:shd w:val="clear" w:color="auto" w:fill="auto"/>
            <w:noWrap/>
            <w:vAlign w:val="center"/>
            <w:hideMark/>
          </w:tcPr>
          <w:p w14:paraId="22D97CF8" w14:textId="77777777" w:rsidR="00441C71" w:rsidRPr="00441C71" w:rsidRDefault="00441C71" w:rsidP="0076054B">
            <w:pPr>
              <w:jc w:val="center"/>
              <w:rPr>
                <w:sz w:val="18"/>
                <w:szCs w:val="18"/>
              </w:rPr>
            </w:pPr>
          </w:p>
        </w:tc>
        <w:tc>
          <w:tcPr>
            <w:tcW w:w="629" w:type="pct"/>
            <w:tcBorders>
              <w:top w:val="nil"/>
              <w:left w:val="nil"/>
              <w:bottom w:val="nil"/>
              <w:right w:val="nil"/>
            </w:tcBorders>
            <w:shd w:val="clear" w:color="auto" w:fill="auto"/>
            <w:noWrap/>
            <w:vAlign w:val="center"/>
            <w:hideMark/>
          </w:tcPr>
          <w:p w14:paraId="0C9BFDF4" w14:textId="77777777" w:rsidR="00441C71" w:rsidRPr="00441C71" w:rsidRDefault="00441C71" w:rsidP="0076054B">
            <w:pPr>
              <w:jc w:val="center"/>
              <w:rPr>
                <w:sz w:val="18"/>
                <w:szCs w:val="18"/>
              </w:rPr>
            </w:pPr>
          </w:p>
        </w:tc>
        <w:tc>
          <w:tcPr>
            <w:tcW w:w="487" w:type="pct"/>
            <w:tcBorders>
              <w:top w:val="nil"/>
              <w:left w:val="nil"/>
              <w:bottom w:val="nil"/>
              <w:right w:val="nil"/>
            </w:tcBorders>
            <w:shd w:val="clear" w:color="auto" w:fill="auto"/>
            <w:noWrap/>
            <w:vAlign w:val="center"/>
            <w:hideMark/>
          </w:tcPr>
          <w:p w14:paraId="576A3488" w14:textId="77777777" w:rsidR="00441C71" w:rsidRPr="00441C71" w:rsidRDefault="00441C71" w:rsidP="0076054B">
            <w:pPr>
              <w:jc w:val="center"/>
              <w:rPr>
                <w:sz w:val="18"/>
                <w:szCs w:val="18"/>
              </w:rPr>
            </w:pPr>
          </w:p>
        </w:tc>
        <w:tc>
          <w:tcPr>
            <w:tcW w:w="425" w:type="pct"/>
            <w:tcBorders>
              <w:top w:val="nil"/>
              <w:left w:val="nil"/>
              <w:bottom w:val="nil"/>
              <w:right w:val="nil"/>
            </w:tcBorders>
            <w:shd w:val="clear" w:color="auto" w:fill="auto"/>
            <w:noWrap/>
            <w:vAlign w:val="center"/>
            <w:hideMark/>
          </w:tcPr>
          <w:p w14:paraId="206E3CC5" w14:textId="77777777" w:rsidR="00441C71" w:rsidRPr="00441C71" w:rsidRDefault="00441C71" w:rsidP="0076054B">
            <w:pPr>
              <w:jc w:val="center"/>
              <w:rPr>
                <w:sz w:val="18"/>
                <w:szCs w:val="18"/>
              </w:rPr>
            </w:pPr>
          </w:p>
        </w:tc>
        <w:tc>
          <w:tcPr>
            <w:tcW w:w="425" w:type="pct"/>
            <w:tcBorders>
              <w:top w:val="nil"/>
              <w:left w:val="nil"/>
              <w:bottom w:val="nil"/>
              <w:right w:val="nil"/>
            </w:tcBorders>
            <w:shd w:val="clear" w:color="auto" w:fill="auto"/>
            <w:noWrap/>
            <w:vAlign w:val="center"/>
            <w:hideMark/>
          </w:tcPr>
          <w:p w14:paraId="401E129B" w14:textId="77777777" w:rsidR="00441C71" w:rsidRPr="00441C71" w:rsidRDefault="00441C71" w:rsidP="0076054B">
            <w:pPr>
              <w:jc w:val="center"/>
              <w:rPr>
                <w:sz w:val="18"/>
                <w:szCs w:val="18"/>
              </w:rPr>
            </w:pPr>
          </w:p>
        </w:tc>
        <w:tc>
          <w:tcPr>
            <w:tcW w:w="425" w:type="pct"/>
            <w:tcBorders>
              <w:top w:val="nil"/>
              <w:left w:val="nil"/>
              <w:bottom w:val="nil"/>
              <w:right w:val="nil"/>
            </w:tcBorders>
            <w:shd w:val="clear" w:color="auto" w:fill="auto"/>
            <w:noWrap/>
            <w:vAlign w:val="center"/>
            <w:hideMark/>
          </w:tcPr>
          <w:p w14:paraId="5CBC9142" w14:textId="77777777" w:rsidR="00441C71" w:rsidRPr="00441C71" w:rsidRDefault="00441C71" w:rsidP="0076054B">
            <w:pPr>
              <w:jc w:val="center"/>
              <w:rPr>
                <w:sz w:val="18"/>
                <w:szCs w:val="18"/>
              </w:rPr>
            </w:pPr>
          </w:p>
        </w:tc>
        <w:tc>
          <w:tcPr>
            <w:tcW w:w="425" w:type="pct"/>
            <w:tcBorders>
              <w:top w:val="nil"/>
              <w:left w:val="nil"/>
              <w:bottom w:val="nil"/>
              <w:right w:val="nil"/>
            </w:tcBorders>
            <w:shd w:val="clear" w:color="auto" w:fill="auto"/>
            <w:noWrap/>
            <w:vAlign w:val="center"/>
            <w:hideMark/>
          </w:tcPr>
          <w:p w14:paraId="491D7FB8" w14:textId="77777777" w:rsidR="00441C71" w:rsidRPr="00441C71" w:rsidRDefault="00441C71" w:rsidP="0076054B">
            <w:pPr>
              <w:jc w:val="center"/>
              <w:rPr>
                <w:sz w:val="18"/>
                <w:szCs w:val="18"/>
              </w:rPr>
            </w:pPr>
          </w:p>
        </w:tc>
        <w:tc>
          <w:tcPr>
            <w:tcW w:w="425" w:type="pct"/>
            <w:tcBorders>
              <w:top w:val="nil"/>
              <w:left w:val="nil"/>
              <w:bottom w:val="nil"/>
              <w:right w:val="nil"/>
            </w:tcBorders>
            <w:shd w:val="clear" w:color="auto" w:fill="auto"/>
            <w:noWrap/>
            <w:vAlign w:val="center"/>
            <w:hideMark/>
          </w:tcPr>
          <w:p w14:paraId="0BB9A185" w14:textId="77777777" w:rsidR="00441C71" w:rsidRPr="00441C71" w:rsidRDefault="00441C71" w:rsidP="0076054B">
            <w:pPr>
              <w:jc w:val="center"/>
              <w:rPr>
                <w:sz w:val="18"/>
                <w:szCs w:val="18"/>
              </w:rPr>
            </w:pPr>
          </w:p>
        </w:tc>
        <w:tc>
          <w:tcPr>
            <w:tcW w:w="425" w:type="pct"/>
            <w:tcBorders>
              <w:top w:val="nil"/>
              <w:left w:val="nil"/>
              <w:bottom w:val="nil"/>
              <w:right w:val="nil"/>
            </w:tcBorders>
            <w:shd w:val="clear" w:color="auto" w:fill="auto"/>
            <w:noWrap/>
            <w:vAlign w:val="center"/>
            <w:hideMark/>
          </w:tcPr>
          <w:p w14:paraId="6B761F77" w14:textId="77777777" w:rsidR="00441C71" w:rsidRPr="00441C71" w:rsidRDefault="00441C71" w:rsidP="0076054B">
            <w:pPr>
              <w:jc w:val="center"/>
              <w:rPr>
                <w:sz w:val="18"/>
                <w:szCs w:val="18"/>
              </w:rPr>
            </w:pPr>
          </w:p>
        </w:tc>
      </w:tr>
      <w:tr w:rsidR="00441C71" w:rsidRPr="00441C71" w14:paraId="7FAF4BC3" w14:textId="77777777" w:rsidTr="0076054B">
        <w:trPr>
          <w:trHeight w:val="315"/>
        </w:trPr>
        <w:tc>
          <w:tcPr>
            <w:tcW w:w="676" w:type="pct"/>
            <w:tcBorders>
              <w:top w:val="nil"/>
              <w:left w:val="nil"/>
              <w:bottom w:val="nil"/>
              <w:right w:val="nil"/>
            </w:tcBorders>
            <w:shd w:val="clear" w:color="auto" w:fill="auto"/>
            <w:noWrap/>
            <w:vAlign w:val="center"/>
            <w:hideMark/>
          </w:tcPr>
          <w:p w14:paraId="3B3D525A" w14:textId="77777777" w:rsidR="00441C71" w:rsidRPr="00441C71" w:rsidRDefault="00441C71" w:rsidP="0076054B">
            <w:pPr>
              <w:rPr>
                <w:color w:val="000000"/>
                <w:sz w:val="18"/>
                <w:szCs w:val="18"/>
              </w:rPr>
            </w:pPr>
            <w:r w:rsidRPr="00441C71">
              <w:rPr>
                <w:color w:val="000000"/>
                <w:sz w:val="18"/>
                <w:szCs w:val="18"/>
              </w:rPr>
              <w:t>P-value</w:t>
            </w:r>
          </w:p>
        </w:tc>
        <w:tc>
          <w:tcPr>
            <w:tcW w:w="660" w:type="pct"/>
            <w:tcBorders>
              <w:top w:val="nil"/>
              <w:left w:val="nil"/>
              <w:bottom w:val="nil"/>
              <w:right w:val="nil"/>
            </w:tcBorders>
            <w:shd w:val="clear" w:color="auto" w:fill="auto"/>
            <w:noWrap/>
            <w:vAlign w:val="center"/>
            <w:hideMark/>
          </w:tcPr>
          <w:p w14:paraId="3A8D1F43" w14:textId="77777777" w:rsidR="00441C71" w:rsidRPr="00441C71" w:rsidRDefault="00441C71" w:rsidP="0076054B">
            <w:pPr>
              <w:jc w:val="center"/>
              <w:rPr>
                <w:color w:val="000000"/>
                <w:sz w:val="18"/>
                <w:szCs w:val="18"/>
              </w:rPr>
            </w:pPr>
          </w:p>
        </w:tc>
        <w:tc>
          <w:tcPr>
            <w:tcW w:w="629" w:type="pct"/>
            <w:tcBorders>
              <w:top w:val="nil"/>
              <w:left w:val="nil"/>
              <w:bottom w:val="nil"/>
              <w:right w:val="nil"/>
            </w:tcBorders>
            <w:shd w:val="clear" w:color="auto" w:fill="auto"/>
            <w:noWrap/>
            <w:vAlign w:val="center"/>
            <w:hideMark/>
          </w:tcPr>
          <w:p w14:paraId="52F51BA4" w14:textId="77777777" w:rsidR="00441C71" w:rsidRPr="00441C71" w:rsidRDefault="00441C71" w:rsidP="0076054B">
            <w:pPr>
              <w:jc w:val="center"/>
              <w:rPr>
                <w:sz w:val="18"/>
                <w:szCs w:val="18"/>
              </w:rPr>
            </w:pPr>
          </w:p>
        </w:tc>
        <w:tc>
          <w:tcPr>
            <w:tcW w:w="487" w:type="pct"/>
            <w:tcBorders>
              <w:top w:val="nil"/>
              <w:left w:val="nil"/>
              <w:bottom w:val="nil"/>
              <w:right w:val="nil"/>
            </w:tcBorders>
            <w:shd w:val="clear" w:color="auto" w:fill="auto"/>
            <w:noWrap/>
            <w:vAlign w:val="center"/>
            <w:hideMark/>
          </w:tcPr>
          <w:p w14:paraId="2032354D" w14:textId="77777777" w:rsidR="00441C71" w:rsidRPr="00441C71" w:rsidRDefault="00441C71" w:rsidP="0076054B">
            <w:pPr>
              <w:jc w:val="center"/>
              <w:rPr>
                <w:sz w:val="18"/>
                <w:szCs w:val="18"/>
              </w:rPr>
            </w:pPr>
          </w:p>
        </w:tc>
        <w:tc>
          <w:tcPr>
            <w:tcW w:w="425" w:type="pct"/>
            <w:tcBorders>
              <w:top w:val="nil"/>
              <w:left w:val="nil"/>
              <w:bottom w:val="nil"/>
              <w:right w:val="nil"/>
            </w:tcBorders>
            <w:shd w:val="clear" w:color="auto" w:fill="auto"/>
            <w:noWrap/>
            <w:vAlign w:val="center"/>
            <w:hideMark/>
          </w:tcPr>
          <w:p w14:paraId="413392D4" w14:textId="77777777" w:rsidR="00441C71" w:rsidRPr="00441C71" w:rsidRDefault="00441C71" w:rsidP="0076054B">
            <w:pPr>
              <w:jc w:val="center"/>
              <w:rPr>
                <w:sz w:val="18"/>
                <w:szCs w:val="18"/>
              </w:rPr>
            </w:pPr>
          </w:p>
        </w:tc>
        <w:tc>
          <w:tcPr>
            <w:tcW w:w="425" w:type="pct"/>
            <w:tcBorders>
              <w:top w:val="nil"/>
              <w:left w:val="nil"/>
              <w:bottom w:val="nil"/>
              <w:right w:val="nil"/>
            </w:tcBorders>
            <w:shd w:val="clear" w:color="auto" w:fill="auto"/>
            <w:noWrap/>
            <w:vAlign w:val="center"/>
            <w:hideMark/>
          </w:tcPr>
          <w:p w14:paraId="7294B045" w14:textId="77777777" w:rsidR="00441C71" w:rsidRPr="00441C71" w:rsidRDefault="00441C71" w:rsidP="0076054B">
            <w:pPr>
              <w:jc w:val="center"/>
              <w:rPr>
                <w:sz w:val="18"/>
                <w:szCs w:val="18"/>
              </w:rPr>
            </w:pPr>
          </w:p>
        </w:tc>
        <w:tc>
          <w:tcPr>
            <w:tcW w:w="425" w:type="pct"/>
            <w:tcBorders>
              <w:top w:val="nil"/>
              <w:left w:val="nil"/>
              <w:bottom w:val="nil"/>
              <w:right w:val="nil"/>
            </w:tcBorders>
            <w:shd w:val="clear" w:color="auto" w:fill="auto"/>
            <w:noWrap/>
            <w:vAlign w:val="center"/>
            <w:hideMark/>
          </w:tcPr>
          <w:p w14:paraId="4D3B3E6D" w14:textId="77777777" w:rsidR="00441C71" w:rsidRPr="00441C71" w:rsidRDefault="00441C71" w:rsidP="0076054B">
            <w:pPr>
              <w:jc w:val="center"/>
              <w:rPr>
                <w:sz w:val="18"/>
                <w:szCs w:val="18"/>
              </w:rPr>
            </w:pPr>
          </w:p>
        </w:tc>
        <w:tc>
          <w:tcPr>
            <w:tcW w:w="425" w:type="pct"/>
            <w:tcBorders>
              <w:top w:val="nil"/>
              <w:left w:val="nil"/>
              <w:bottom w:val="nil"/>
              <w:right w:val="nil"/>
            </w:tcBorders>
            <w:shd w:val="clear" w:color="auto" w:fill="auto"/>
            <w:noWrap/>
            <w:vAlign w:val="center"/>
            <w:hideMark/>
          </w:tcPr>
          <w:p w14:paraId="74D6C312" w14:textId="77777777" w:rsidR="00441C71" w:rsidRPr="00441C71" w:rsidRDefault="00441C71" w:rsidP="0076054B">
            <w:pPr>
              <w:jc w:val="center"/>
              <w:rPr>
                <w:sz w:val="18"/>
                <w:szCs w:val="18"/>
              </w:rPr>
            </w:pPr>
          </w:p>
        </w:tc>
        <w:tc>
          <w:tcPr>
            <w:tcW w:w="425" w:type="pct"/>
            <w:tcBorders>
              <w:top w:val="nil"/>
              <w:left w:val="nil"/>
              <w:bottom w:val="nil"/>
              <w:right w:val="nil"/>
            </w:tcBorders>
            <w:shd w:val="clear" w:color="auto" w:fill="auto"/>
            <w:noWrap/>
            <w:vAlign w:val="center"/>
            <w:hideMark/>
          </w:tcPr>
          <w:p w14:paraId="6E0683D2" w14:textId="77777777" w:rsidR="00441C71" w:rsidRPr="00441C71" w:rsidRDefault="00441C71" w:rsidP="0076054B">
            <w:pPr>
              <w:jc w:val="center"/>
              <w:rPr>
                <w:sz w:val="18"/>
                <w:szCs w:val="18"/>
              </w:rPr>
            </w:pPr>
          </w:p>
        </w:tc>
        <w:tc>
          <w:tcPr>
            <w:tcW w:w="425" w:type="pct"/>
            <w:tcBorders>
              <w:top w:val="nil"/>
              <w:left w:val="nil"/>
              <w:bottom w:val="nil"/>
              <w:right w:val="nil"/>
            </w:tcBorders>
            <w:shd w:val="clear" w:color="auto" w:fill="auto"/>
            <w:noWrap/>
            <w:vAlign w:val="center"/>
            <w:hideMark/>
          </w:tcPr>
          <w:p w14:paraId="0AFBF9EA" w14:textId="77777777" w:rsidR="00441C71" w:rsidRPr="00441C71" w:rsidRDefault="00441C71" w:rsidP="0076054B">
            <w:pPr>
              <w:jc w:val="center"/>
              <w:rPr>
                <w:sz w:val="18"/>
                <w:szCs w:val="18"/>
              </w:rPr>
            </w:pPr>
          </w:p>
        </w:tc>
      </w:tr>
      <w:tr w:rsidR="00441C71" w:rsidRPr="00441C71" w14:paraId="30651008" w14:textId="77777777" w:rsidTr="0076054B">
        <w:trPr>
          <w:trHeight w:val="315"/>
        </w:trPr>
        <w:tc>
          <w:tcPr>
            <w:tcW w:w="676" w:type="pct"/>
            <w:tcBorders>
              <w:top w:val="nil"/>
              <w:left w:val="nil"/>
              <w:right w:val="nil"/>
            </w:tcBorders>
            <w:shd w:val="clear" w:color="auto" w:fill="auto"/>
            <w:noWrap/>
            <w:vAlign w:val="center"/>
            <w:hideMark/>
          </w:tcPr>
          <w:p w14:paraId="02FA7C2B" w14:textId="77777777" w:rsidR="00441C71" w:rsidRPr="00441C71" w:rsidRDefault="00441C71" w:rsidP="0076054B">
            <w:pPr>
              <w:rPr>
                <w:color w:val="000000"/>
                <w:sz w:val="18"/>
                <w:szCs w:val="18"/>
              </w:rPr>
            </w:pPr>
            <w:r w:rsidRPr="00441C71">
              <w:rPr>
                <w:color w:val="000000"/>
                <w:sz w:val="18"/>
                <w:szCs w:val="18"/>
              </w:rPr>
              <w:t>Model</w:t>
            </w:r>
          </w:p>
        </w:tc>
        <w:tc>
          <w:tcPr>
            <w:tcW w:w="660" w:type="pct"/>
            <w:tcBorders>
              <w:top w:val="nil"/>
              <w:left w:val="nil"/>
              <w:right w:val="nil"/>
            </w:tcBorders>
            <w:shd w:val="clear" w:color="auto" w:fill="auto"/>
            <w:noWrap/>
            <w:vAlign w:val="center"/>
            <w:hideMark/>
          </w:tcPr>
          <w:p w14:paraId="5E7A28B4" w14:textId="77777777" w:rsidR="00441C71" w:rsidRPr="00441C71" w:rsidRDefault="00441C71" w:rsidP="0076054B">
            <w:pPr>
              <w:jc w:val="center"/>
              <w:rPr>
                <w:color w:val="000000"/>
                <w:sz w:val="18"/>
                <w:szCs w:val="18"/>
              </w:rPr>
            </w:pPr>
            <w:r w:rsidRPr="00441C71">
              <w:rPr>
                <w:color w:val="000000"/>
                <w:sz w:val="18"/>
                <w:szCs w:val="18"/>
              </w:rPr>
              <w:t>0.003</w:t>
            </w:r>
          </w:p>
        </w:tc>
        <w:tc>
          <w:tcPr>
            <w:tcW w:w="629" w:type="pct"/>
            <w:tcBorders>
              <w:top w:val="nil"/>
              <w:left w:val="nil"/>
              <w:right w:val="nil"/>
            </w:tcBorders>
            <w:shd w:val="clear" w:color="auto" w:fill="auto"/>
            <w:noWrap/>
            <w:vAlign w:val="center"/>
            <w:hideMark/>
          </w:tcPr>
          <w:p w14:paraId="0F786C3E" w14:textId="77777777" w:rsidR="00441C71" w:rsidRPr="00441C71" w:rsidRDefault="00441C71" w:rsidP="0076054B">
            <w:pPr>
              <w:jc w:val="center"/>
              <w:rPr>
                <w:color w:val="000000"/>
                <w:sz w:val="18"/>
                <w:szCs w:val="18"/>
              </w:rPr>
            </w:pPr>
            <w:r w:rsidRPr="00441C71">
              <w:rPr>
                <w:color w:val="000000"/>
                <w:sz w:val="18"/>
                <w:szCs w:val="18"/>
              </w:rPr>
              <w:t>0.03</w:t>
            </w:r>
          </w:p>
        </w:tc>
        <w:tc>
          <w:tcPr>
            <w:tcW w:w="487" w:type="pct"/>
            <w:tcBorders>
              <w:top w:val="nil"/>
              <w:left w:val="nil"/>
              <w:right w:val="nil"/>
            </w:tcBorders>
            <w:shd w:val="clear" w:color="auto" w:fill="auto"/>
            <w:noWrap/>
            <w:vAlign w:val="center"/>
            <w:hideMark/>
          </w:tcPr>
          <w:p w14:paraId="19DD51C1" w14:textId="77777777" w:rsidR="00441C71" w:rsidRPr="00441C71" w:rsidRDefault="00441C71" w:rsidP="0076054B">
            <w:pPr>
              <w:jc w:val="center"/>
              <w:rPr>
                <w:color w:val="000000"/>
                <w:sz w:val="18"/>
                <w:szCs w:val="18"/>
              </w:rPr>
            </w:pPr>
            <w:r w:rsidRPr="00441C71">
              <w:rPr>
                <w:color w:val="000000"/>
                <w:sz w:val="18"/>
                <w:szCs w:val="18"/>
              </w:rPr>
              <w:t>0.43</w:t>
            </w:r>
          </w:p>
        </w:tc>
        <w:tc>
          <w:tcPr>
            <w:tcW w:w="425" w:type="pct"/>
            <w:tcBorders>
              <w:top w:val="nil"/>
              <w:left w:val="nil"/>
              <w:right w:val="nil"/>
            </w:tcBorders>
            <w:shd w:val="clear" w:color="auto" w:fill="auto"/>
            <w:noWrap/>
            <w:vAlign w:val="center"/>
            <w:hideMark/>
          </w:tcPr>
          <w:p w14:paraId="5A961AAD" w14:textId="77777777" w:rsidR="00441C71" w:rsidRPr="00441C71" w:rsidRDefault="00441C71" w:rsidP="0076054B">
            <w:pPr>
              <w:jc w:val="center"/>
              <w:rPr>
                <w:color w:val="000000"/>
                <w:sz w:val="18"/>
                <w:szCs w:val="18"/>
              </w:rPr>
            </w:pPr>
            <w:r w:rsidRPr="00441C71">
              <w:rPr>
                <w:color w:val="000000"/>
                <w:sz w:val="18"/>
                <w:szCs w:val="18"/>
              </w:rPr>
              <w:t>0.32</w:t>
            </w:r>
          </w:p>
        </w:tc>
        <w:tc>
          <w:tcPr>
            <w:tcW w:w="425" w:type="pct"/>
            <w:tcBorders>
              <w:top w:val="nil"/>
              <w:left w:val="nil"/>
              <w:right w:val="nil"/>
            </w:tcBorders>
            <w:shd w:val="clear" w:color="auto" w:fill="auto"/>
            <w:noWrap/>
            <w:vAlign w:val="center"/>
            <w:hideMark/>
          </w:tcPr>
          <w:p w14:paraId="4B8A3637" w14:textId="77777777" w:rsidR="00441C71" w:rsidRPr="00441C71" w:rsidRDefault="00441C71" w:rsidP="0076054B">
            <w:pPr>
              <w:jc w:val="center"/>
              <w:rPr>
                <w:color w:val="000000"/>
                <w:sz w:val="18"/>
                <w:szCs w:val="18"/>
              </w:rPr>
            </w:pPr>
            <w:r w:rsidRPr="00441C71">
              <w:rPr>
                <w:color w:val="000000"/>
                <w:sz w:val="18"/>
                <w:szCs w:val="18"/>
              </w:rPr>
              <w:t>0.13</w:t>
            </w:r>
          </w:p>
        </w:tc>
        <w:tc>
          <w:tcPr>
            <w:tcW w:w="425" w:type="pct"/>
            <w:tcBorders>
              <w:top w:val="nil"/>
              <w:left w:val="nil"/>
              <w:right w:val="nil"/>
            </w:tcBorders>
            <w:shd w:val="clear" w:color="auto" w:fill="auto"/>
            <w:noWrap/>
            <w:vAlign w:val="center"/>
            <w:hideMark/>
          </w:tcPr>
          <w:p w14:paraId="104EADE1" w14:textId="77777777" w:rsidR="00441C71" w:rsidRPr="00441C71" w:rsidRDefault="00441C71" w:rsidP="0076054B">
            <w:pPr>
              <w:jc w:val="center"/>
              <w:rPr>
                <w:color w:val="000000"/>
                <w:sz w:val="18"/>
                <w:szCs w:val="18"/>
              </w:rPr>
            </w:pPr>
            <w:r w:rsidRPr="00441C71">
              <w:rPr>
                <w:color w:val="000000"/>
                <w:sz w:val="18"/>
                <w:szCs w:val="18"/>
              </w:rPr>
              <w:t>0.28</w:t>
            </w:r>
          </w:p>
        </w:tc>
        <w:tc>
          <w:tcPr>
            <w:tcW w:w="425" w:type="pct"/>
            <w:tcBorders>
              <w:top w:val="nil"/>
              <w:left w:val="nil"/>
              <w:right w:val="nil"/>
            </w:tcBorders>
            <w:shd w:val="clear" w:color="auto" w:fill="auto"/>
            <w:noWrap/>
            <w:vAlign w:val="center"/>
            <w:hideMark/>
          </w:tcPr>
          <w:p w14:paraId="357158AC" w14:textId="77777777" w:rsidR="00441C71" w:rsidRPr="00441C71" w:rsidRDefault="00441C71" w:rsidP="0076054B">
            <w:pPr>
              <w:jc w:val="center"/>
              <w:rPr>
                <w:color w:val="000000"/>
                <w:sz w:val="18"/>
                <w:szCs w:val="18"/>
              </w:rPr>
            </w:pPr>
            <w:r w:rsidRPr="00441C71">
              <w:rPr>
                <w:color w:val="000000"/>
                <w:sz w:val="18"/>
                <w:szCs w:val="18"/>
              </w:rPr>
              <w:t>0.003</w:t>
            </w:r>
          </w:p>
        </w:tc>
        <w:tc>
          <w:tcPr>
            <w:tcW w:w="425" w:type="pct"/>
            <w:tcBorders>
              <w:top w:val="nil"/>
              <w:left w:val="nil"/>
              <w:right w:val="nil"/>
            </w:tcBorders>
            <w:shd w:val="clear" w:color="auto" w:fill="auto"/>
            <w:noWrap/>
            <w:vAlign w:val="center"/>
            <w:hideMark/>
          </w:tcPr>
          <w:p w14:paraId="58638058" w14:textId="77777777" w:rsidR="00441C71" w:rsidRPr="00441C71" w:rsidRDefault="00441C71" w:rsidP="0076054B">
            <w:pPr>
              <w:jc w:val="center"/>
              <w:rPr>
                <w:color w:val="000000"/>
                <w:sz w:val="18"/>
                <w:szCs w:val="18"/>
              </w:rPr>
            </w:pPr>
            <w:r w:rsidRPr="00441C71">
              <w:rPr>
                <w:color w:val="000000"/>
                <w:sz w:val="18"/>
                <w:szCs w:val="18"/>
              </w:rPr>
              <w:t>0.17</w:t>
            </w:r>
          </w:p>
        </w:tc>
        <w:tc>
          <w:tcPr>
            <w:tcW w:w="425" w:type="pct"/>
            <w:tcBorders>
              <w:top w:val="nil"/>
              <w:left w:val="nil"/>
              <w:right w:val="nil"/>
            </w:tcBorders>
            <w:shd w:val="clear" w:color="auto" w:fill="auto"/>
            <w:noWrap/>
            <w:vAlign w:val="center"/>
            <w:hideMark/>
          </w:tcPr>
          <w:p w14:paraId="7C3FA335" w14:textId="77777777" w:rsidR="00441C71" w:rsidRPr="00441C71" w:rsidRDefault="00441C71" w:rsidP="0076054B">
            <w:pPr>
              <w:jc w:val="center"/>
              <w:rPr>
                <w:color w:val="000000"/>
                <w:sz w:val="18"/>
                <w:szCs w:val="18"/>
              </w:rPr>
            </w:pPr>
            <w:r w:rsidRPr="00441C71">
              <w:rPr>
                <w:color w:val="000000"/>
                <w:sz w:val="18"/>
                <w:szCs w:val="18"/>
              </w:rPr>
              <w:t>0.19</w:t>
            </w:r>
          </w:p>
        </w:tc>
      </w:tr>
      <w:tr w:rsidR="00441C71" w:rsidRPr="00441C71" w14:paraId="51F956D6" w14:textId="77777777" w:rsidTr="0076054B">
        <w:trPr>
          <w:trHeight w:val="315"/>
        </w:trPr>
        <w:tc>
          <w:tcPr>
            <w:tcW w:w="676" w:type="pct"/>
            <w:tcBorders>
              <w:top w:val="nil"/>
              <w:left w:val="nil"/>
              <w:bottom w:val="single" w:sz="4" w:space="0" w:color="auto"/>
              <w:right w:val="nil"/>
            </w:tcBorders>
            <w:shd w:val="clear" w:color="auto" w:fill="auto"/>
            <w:noWrap/>
            <w:vAlign w:val="center"/>
            <w:hideMark/>
          </w:tcPr>
          <w:p w14:paraId="3024CC6A" w14:textId="77777777" w:rsidR="00441C71" w:rsidRPr="00441C71" w:rsidRDefault="00441C71" w:rsidP="0076054B">
            <w:pPr>
              <w:rPr>
                <w:color w:val="000000"/>
                <w:sz w:val="18"/>
                <w:szCs w:val="18"/>
              </w:rPr>
            </w:pPr>
            <w:r w:rsidRPr="00441C71">
              <w:rPr>
                <w:color w:val="000000"/>
                <w:sz w:val="18"/>
                <w:szCs w:val="18"/>
              </w:rPr>
              <w:t>Tank disposition</w:t>
            </w:r>
          </w:p>
        </w:tc>
        <w:tc>
          <w:tcPr>
            <w:tcW w:w="660" w:type="pct"/>
            <w:tcBorders>
              <w:top w:val="nil"/>
              <w:left w:val="nil"/>
              <w:bottom w:val="single" w:sz="4" w:space="0" w:color="auto"/>
              <w:right w:val="nil"/>
            </w:tcBorders>
            <w:shd w:val="clear" w:color="auto" w:fill="auto"/>
            <w:noWrap/>
            <w:vAlign w:val="center"/>
            <w:hideMark/>
          </w:tcPr>
          <w:p w14:paraId="0EC2B941" w14:textId="77777777" w:rsidR="00441C71" w:rsidRPr="00441C71" w:rsidRDefault="00441C71" w:rsidP="0076054B">
            <w:pPr>
              <w:jc w:val="center"/>
              <w:rPr>
                <w:color w:val="000000"/>
                <w:sz w:val="18"/>
                <w:szCs w:val="18"/>
              </w:rPr>
            </w:pPr>
            <w:r w:rsidRPr="00441C71">
              <w:rPr>
                <w:color w:val="000000"/>
                <w:sz w:val="18"/>
                <w:szCs w:val="18"/>
              </w:rPr>
              <w:t>0.0007</w:t>
            </w:r>
          </w:p>
        </w:tc>
        <w:tc>
          <w:tcPr>
            <w:tcW w:w="629" w:type="pct"/>
            <w:tcBorders>
              <w:top w:val="nil"/>
              <w:left w:val="nil"/>
              <w:bottom w:val="single" w:sz="4" w:space="0" w:color="auto"/>
              <w:right w:val="nil"/>
            </w:tcBorders>
            <w:shd w:val="clear" w:color="auto" w:fill="auto"/>
            <w:noWrap/>
            <w:vAlign w:val="center"/>
            <w:hideMark/>
          </w:tcPr>
          <w:p w14:paraId="5F49B5AC" w14:textId="77777777" w:rsidR="00441C71" w:rsidRPr="00441C71" w:rsidRDefault="00441C71" w:rsidP="0076054B">
            <w:pPr>
              <w:jc w:val="center"/>
              <w:rPr>
                <w:color w:val="000000"/>
                <w:sz w:val="18"/>
                <w:szCs w:val="18"/>
              </w:rPr>
            </w:pPr>
            <w:r w:rsidRPr="00441C71">
              <w:rPr>
                <w:color w:val="000000"/>
                <w:sz w:val="18"/>
                <w:szCs w:val="18"/>
              </w:rPr>
              <w:t>0.10</w:t>
            </w:r>
          </w:p>
        </w:tc>
        <w:tc>
          <w:tcPr>
            <w:tcW w:w="487" w:type="pct"/>
            <w:tcBorders>
              <w:top w:val="nil"/>
              <w:left w:val="nil"/>
              <w:bottom w:val="single" w:sz="4" w:space="0" w:color="auto"/>
              <w:right w:val="nil"/>
            </w:tcBorders>
            <w:shd w:val="clear" w:color="auto" w:fill="auto"/>
            <w:noWrap/>
            <w:vAlign w:val="center"/>
            <w:hideMark/>
          </w:tcPr>
          <w:p w14:paraId="29CB7721" w14:textId="77777777" w:rsidR="00441C71" w:rsidRPr="00441C71" w:rsidRDefault="00441C71" w:rsidP="0076054B">
            <w:pPr>
              <w:jc w:val="center"/>
              <w:rPr>
                <w:color w:val="000000"/>
                <w:sz w:val="18"/>
                <w:szCs w:val="18"/>
              </w:rPr>
            </w:pPr>
            <w:r w:rsidRPr="00441C71">
              <w:rPr>
                <w:color w:val="000000"/>
                <w:sz w:val="18"/>
                <w:szCs w:val="18"/>
              </w:rPr>
              <w:t>0.07</w:t>
            </w:r>
          </w:p>
        </w:tc>
        <w:tc>
          <w:tcPr>
            <w:tcW w:w="425" w:type="pct"/>
            <w:tcBorders>
              <w:top w:val="nil"/>
              <w:left w:val="nil"/>
              <w:bottom w:val="single" w:sz="4" w:space="0" w:color="auto"/>
              <w:right w:val="nil"/>
            </w:tcBorders>
            <w:shd w:val="clear" w:color="auto" w:fill="auto"/>
            <w:noWrap/>
            <w:vAlign w:val="center"/>
            <w:hideMark/>
          </w:tcPr>
          <w:p w14:paraId="7DA5F930" w14:textId="77777777" w:rsidR="00441C71" w:rsidRPr="00441C71" w:rsidRDefault="00441C71" w:rsidP="0076054B">
            <w:pPr>
              <w:jc w:val="center"/>
              <w:rPr>
                <w:color w:val="000000"/>
                <w:sz w:val="18"/>
                <w:szCs w:val="18"/>
              </w:rPr>
            </w:pPr>
            <w:r w:rsidRPr="00441C71">
              <w:rPr>
                <w:color w:val="000000"/>
                <w:sz w:val="18"/>
                <w:szCs w:val="18"/>
              </w:rPr>
              <w:t>0.05</w:t>
            </w:r>
          </w:p>
        </w:tc>
        <w:tc>
          <w:tcPr>
            <w:tcW w:w="425" w:type="pct"/>
            <w:tcBorders>
              <w:top w:val="nil"/>
              <w:left w:val="nil"/>
              <w:bottom w:val="single" w:sz="4" w:space="0" w:color="auto"/>
              <w:right w:val="nil"/>
            </w:tcBorders>
            <w:shd w:val="clear" w:color="auto" w:fill="auto"/>
            <w:noWrap/>
            <w:vAlign w:val="center"/>
            <w:hideMark/>
          </w:tcPr>
          <w:p w14:paraId="63559C39" w14:textId="77777777" w:rsidR="00441C71" w:rsidRPr="00441C71" w:rsidRDefault="00441C71" w:rsidP="0076054B">
            <w:pPr>
              <w:jc w:val="center"/>
              <w:rPr>
                <w:color w:val="000000"/>
                <w:sz w:val="18"/>
                <w:szCs w:val="18"/>
              </w:rPr>
            </w:pPr>
            <w:r w:rsidRPr="00441C71">
              <w:rPr>
                <w:color w:val="000000"/>
                <w:sz w:val="18"/>
                <w:szCs w:val="18"/>
              </w:rPr>
              <w:t>0.42</w:t>
            </w:r>
          </w:p>
        </w:tc>
        <w:tc>
          <w:tcPr>
            <w:tcW w:w="425" w:type="pct"/>
            <w:tcBorders>
              <w:top w:val="nil"/>
              <w:left w:val="nil"/>
              <w:bottom w:val="single" w:sz="4" w:space="0" w:color="auto"/>
              <w:right w:val="nil"/>
            </w:tcBorders>
            <w:shd w:val="clear" w:color="auto" w:fill="auto"/>
            <w:noWrap/>
            <w:vAlign w:val="center"/>
            <w:hideMark/>
          </w:tcPr>
          <w:p w14:paraId="66572539" w14:textId="77777777" w:rsidR="00441C71" w:rsidRPr="00441C71" w:rsidRDefault="00441C71" w:rsidP="0076054B">
            <w:pPr>
              <w:jc w:val="center"/>
              <w:rPr>
                <w:color w:val="000000"/>
                <w:sz w:val="18"/>
                <w:szCs w:val="18"/>
              </w:rPr>
            </w:pPr>
            <w:r w:rsidRPr="00441C71">
              <w:rPr>
                <w:color w:val="000000"/>
                <w:sz w:val="18"/>
                <w:szCs w:val="18"/>
              </w:rPr>
              <w:t>0.06</w:t>
            </w:r>
          </w:p>
        </w:tc>
        <w:tc>
          <w:tcPr>
            <w:tcW w:w="425" w:type="pct"/>
            <w:tcBorders>
              <w:top w:val="nil"/>
              <w:left w:val="nil"/>
              <w:bottom w:val="single" w:sz="4" w:space="0" w:color="auto"/>
              <w:right w:val="nil"/>
            </w:tcBorders>
            <w:shd w:val="clear" w:color="auto" w:fill="auto"/>
            <w:noWrap/>
            <w:vAlign w:val="center"/>
            <w:hideMark/>
          </w:tcPr>
          <w:p w14:paraId="383BF8D7" w14:textId="77777777" w:rsidR="00441C71" w:rsidRPr="00441C71" w:rsidRDefault="00441C71" w:rsidP="0076054B">
            <w:pPr>
              <w:jc w:val="center"/>
              <w:rPr>
                <w:color w:val="000000"/>
                <w:sz w:val="18"/>
                <w:szCs w:val="18"/>
              </w:rPr>
            </w:pPr>
            <w:r w:rsidRPr="00441C71">
              <w:rPr>
                <w:color w:val="000000"/>
                <w:sz w:val="18"/>
                <w:szCs w:val="18"/>
              </w:rPr>
              <w:t>0.0002</w:t>
            </w:r>
          </w:p>
        </w:tc>
        <w:tc>
          <w:tcPr>
            <w:tcW w:w="425" w:type="pct"/>
            <w:tcBorders>
              <w:top w:val="nil"/>
              <w:left w:val="nil"/>
              <w:bottom w:val="single" w:sz="4" w:space="0" w:color="auto"/>
              <w:right w:val="nil"/>
            </w:tcBorders>
            <w:shd w:val="clear" w:color="auto" w:fill="auto"/>
            <w:noWrap/>
            <w:vAlign w:val="center"/>
            <w:hideMark/>
          </w:tcPr>
          <w:p w14:paraId="6FC6109E" w14:textId="77777777" w:rsidR="00441C71" w:rsidRPr="00441C71" w:rsidRDefault="00441C71" w:rsidP="0076054B">
            <w:pPr>
              <w:jc w:val="center"/>
              <w:rPr>
                <w:color w:val="000000"/>
                <w:sz w:val="18"/>
                <w:szCs w:val="18"/>
              </w:rPr>
            </w:pPr>
            <w:r w:rsidRPr="00441C71">
              <w:rPr>
                <w:color w:val="000000"/>
                <w:sz w:val="18"/>
                <w:szCs w:val="18"/>
              </w:rPr>
              <w:t>0.56</w:t>
            </w:r>
          </w:p>
        </w:tc>
        <w:tc>
          <w:tcPr>
            <w:tcW w:w="425" w:type="pct"/>
            <w:tcBorders>
              <w:top w:val="nil"/>
              <w:left w:val="nil"/>
              <w:bottom w:val="single" w:sz="4" w:space="0" w:color="auto"/>
              <w:right w:val="nil"/>
            </w:tcBorders>
            <w:shd w:val="clear" w:color="auto" w:fill="auto"/>
            <w:noWrap/>
            <w:vAlign w:val="center"/>
            <w:hideMark/>
          </w:tcPr>
          <w:p w14:paraId="1C78664D" w14:textId="77777777" w:rsidR="00441C71" w:rsidRPr="00441C71" w:rsidRDefault="00441C71" w:rsidP="0076054B">
            <w:pPr>
              <w:jc w:val="center"/>
              <w:rPr>
                <w:color w:val="000000"/>
                <w:sz w:val="18"/>
                <w:szCs w:val="18"/>
              </w:rPr>
            </w:pPr>
            <w:r w:rsidRPr="00441C71">
              <w:rPr>
                <w:color w:val="000000"/>
                <w:sz w:val="18"/>
                <w:szCs w:val="18"/>
              </w:rPr>
              <w:t>0.01</w:t>
            </w:r>
          </w:p>
        </w:tc>
      </w:tr>
    </w:tbl>
    <w:p w14:paraId="1AE4B4D5" w14:textId="3FF291C6" w:rsidR="00325D84" w:rsidRPr="00325D84" w:rsidRDefault="00325D84" w:rsidP="00441C71">
      <w:pPr>
        <w:spacing w:line="360" w:lineRule="auto"/>
      </w:pPr>
    </w:p>
    <w:p w14:paraId="2B8A13A2" w14:textId="1B9E8C0D" w:rsidR="0083601D" w:rsidRDefault="00955B20" w:rsidP="00BC4BF8">
      <w:pPr>
        <w:spacing w:line="360" w:lineRule="auto"/>
        <w:jc w:val="both"/>
      </w:pPr>
      <w:r>
        <w:t xml:space="preserve">3.2- </w:t>
      </w:r>
      <w:r w:rsidR="00156DA9">
        <w:t>Whole-b</w:t>
      </w:r>
      <w:r>
        <w:t>ody composition analysis</w:t>
      </w:r>
    </w:p>
    <w:p w14:paraId="1A58D0AB" w14:textId="5C52E1B2" w:rsidR="00ED654E" w:rsidRDefault="00B93F17" w:rsidP="00BC4BF8">
      <w:pPr>
        <w:spacing w:line="360" w:lineRule="auto"/>
        <w:jc w:val="both"/>
      </w:pPr>
      <w:r>
        <w:tab/>
        <w:t>No statistical difference</w:t>
      </w:r>
      <w:r w:rsidR="00287F67">
        <w:t>s</w:t>
      </w:r>
      <w:r>
        <w:t xml:space="preserve"> </w:t>
      </w:r>
      <w:r w:rsidR="00287F67">
        <w:t xml:space="preserve">were </w:t>
      </w:r>
      <w:r>
        <w:t xml:space="preserve">observed in the </w:t>
      </w:r>
      <w:r w:rsidR="00156DA9">
        <w:t xml:space="preserve">whole-body composition analysis. </w:t>
      </w:r>
      <w:r w:rsidR="003316C1">
        <w:t>However,</w:t>
      </w:r>
      <w:r w:rsidR="00E52518">
        <w:t xml:space="preserve"> the protein conversion efficiency (PCE%) </w:t>
      </w:r>
      <w:r w:rsidR="0013647A">
        <w:t>was</w:t>
      </w:r>
      <w:r w:rsidR="002808E6">
        <w:t xml:space="preserve"> significant</w:t>
      </w:r>
      <w:r w:rsidR="00287F67">
        <w:t>ly affected</w:t>
      </w:r>
      <w:r w:rsidR="002808E6">
        <w:t xml:space="preserve"> </w:t>
      </w:r>
      <w:r w:rsidR="0013647A">
        <w:t xml:space="preserve">(p=0.01) </w:t>
      </w:r>
      <w:r w:rsidR="00287F67">
        <w:t xml:space="preserve">and differences could be observed between the </w:t>
      </w:r>
      <w:r w:rsidR="00956640">
        <w:t>0.</w:t>
      </w:r>
      <w:r w:rsidR="007F5534">
        <w:t>5% and</w:t>
      </w:r>
      <w:r w:rsidR="00287F67">
        <w:t xml:space="preserve"> the</w:t>
      </w:r>
      <w:r w:rsidR="007F5534">
        <w:t xml:space="preserve"> Control</w:t>
      </w:r>
      <w:r w:rsidR="00287F67">
        <w:t xml:space="preserve"> groups</w:t>
      </w:r>
      <w:r w:rsidR="007F5534">
        <w:t>.</w:t>
      </w:r>
    </w:p>
    <w:p w14:paraId="112B7110" w14:textId="77777777" w:rsidR="007F5534" w:rsidRPr="007F5534" w:rsidRDefault="007F5534" w:rsidP="00BC4BF8">
      <w:pPr>
        <w:spacing w:line="360" w:lineRule="auto"/>
        <w:jc w:val="both"/>
      </w:pPr>
    </w:p>
    <w:p w14:paraId="0217FD80" w14:textId="0AF3C9FB" w:rsidR="00C72BF7" w:rsidRDefault="00C72BF7" w:rsidP="00BC4BF8">
      <w:pPr>
        <w:spacing w:line="360" w:lineRule="auto"/>
        <w:jc w:val="both"/>
      </w:pPr>
      <w:r>
        <w:t>Table 2-</w:t>
      </w:r>
      <w:r w:rsidR="006F4640">
        <w:t xml:space="preserve"> </w:t>
      </w:r>
      <w:r w:rsidR="00257720">
        <w:t>Whole body composition analysis of channel catfish after 70 days trial.</w:t>
      </w:r>
    </w:p>
    <w:p w14:paraId="1C5155FC" w14:textId="77777777" w:rsidR="006A09E3" w:rsidRDefault="006A09E3" w:rsidP="00BC4BF8">
      <w:pPr>
        <w:spacing w:line="360" w:lineRule="auto"/>
        <w:jc w:val="both"/>
      </w:pPr>
    </w:p>
    <w:p w14:paraId="1060BAD9" w14:textId="14CAEE05" w:rsidR="00F27434" w:rsidRDefault="00F27434" w:rsidP="00441C71">
      <w:pPr>
        <w:spacing w:line="360" w:lineRule="auto"/>
        <w:jc w:val="both"/>
      </w:pPr>
    </w:p>
    <w:p w14:paraId="5FB0DAC2" w14:textId="06E03C6D" w:rsidR="007F5534" w:rsidRDefault="002808E6" w:rsidP="007F5534">
      <w:pPr>
        <w:spacing w:line="360" w:lineRule="auto"/>
      </w:pPr>
      <w:r>
        <w:rPr>
          <w:noProof/>
          <w14:ligatures w14:val="standardContextual"/>
        </w:rPr>
        <w:drawing>
          <wp:inline distT="0" distB="0" distL="0" distR="0" wp14:anchorId="090C4659" wp14:editId="6B9DAA63">
            <wp:extent cx="5943600" cy="1779905"/>
            <wp:effectExtent l="0" t="0" r="0" b="0"/>
            <wp:docPr id="1190461893" name="Picture 1"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461893" name="Picture 1" descr="A table with numbers and symbols&#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943600" cy="1779905"/>
                    </a:xfrm>
                    <a:prstGeom prst="rect">
                      <a:avLst/>
                    </a:prstGeom>
                  </pic:spPr>
                </pic:pic>
              </a:graphicData>
            </a:graphic>
          </wp:inline>
        </w:drawing>
      </w:r>
    </w:p>
    <w:p w14:paraId="3C6D669F" w14:textId="00089715" w:rsidR="00F27434" w:rsidRDefault="00F653A5" w:rsidP="002808E6">
      <w:pPr>
        <w:spacing w:line="360" w:lineRule="auto"/>
        <w:jc w:val="both"/>
      </w:pPr>
      <w:r>
        <w:t>3.3- Air exposure challenge</w:t>
      </w:r>
    </w:p>
    <w:p w14:paraId="732117D1" w14:textId="40DA3E39" w:rsidR="00051B8E" w:rsidRDefault="00F653A5" w:rsidP="002808E6">
      <w:pPr>
        <w:spacing w:line="360" w:lineRule="auto"/>
        <w:jc w:val="both"/>
      </w:pPr>
      <w:r>
        <w:tab/>
      </w:r>
      <w:r w:rsidR="001116A0">
        <w:t>Hemoglobin</w:t>
      </w:r>
      <w:r w:rsidR="00C5078E">
        <w:t xml:space="preserve"> </w:t>
      </w:r>
      <w:r w:rsidR="001116A0">
        <w:t xml:space="preserve">presented </w:t>
      </w:r>
      <w:r w:rsidR="00D220E4">
        <w:t>statistical differ</w:t>
      </w:r>
      <w:r w:rsidR="00011E69">
        <w:t>ence</w:t>
      </w:r>
      <w:r w:rsidR="002E0086">
        <w:t>s</w:t>
      </w:r>
      <w:r w:rsidR="00011E69">
        <w:t xml:space="preserve"> </w:t>
      </w:r>
      <w:r w:rsidR="002E0086">
        <w:t>for the collection points</w:t>
      </w:r>
      <w:r w:rsidR="00CB78C2">
        <w:t xml:space="preserve"> (p=</w:t>
      </w:r>
      <w:r w:rsidR="001A44AB">
        <w:t>&lt;0.0001)</w:t>
      </w:r>
      <w:r w:rsidR="002E0086">
        <w:t>, but no differences were observed for the dietary treatments (Figure 1A)</w:t>
      </w:r>
      <w:r w:rsidR="00C5078E">
        <w:t xml:space="preserve">. </w:t>
      </w:r>
      <w:r w:rsidR="002E0086">
        <w:t>An interaction between dietary treatments and time (p=0.01) was observed for the</w:t>
      </w:r>
      <w:r w:rsidR="00C5078E">
        <w:t xml:space="preserve"> </w:t>
      </w:r>
      <w:r w:rsidR="002E0086">
        <w:t xml:space="preserve">number </w:t>
      </w:r>
      <w:r w:rsidR="00C5078E">
        <w:t xml:space="preserve">red blood cells </w:t>
      </w:r>
      <w:r w:rsidR="002E0086">
        <w:t>(Figure 1B)</w:t>
      </w:r>
      <w:r w:rsidR="001F2B5F">
        <w:t xml:space="preserve">. </w:t>
      </w:r>
      <w:r w:rsidR="002E0086">
        <w:t>Blood h</w:t>
      </w:r>
      <w:r w:rsidR="001F2B5F">
        <w:t xml:space="preserve">ematocrit </w:t>
      </w:r>
      <w:r w:rsidR="002E0086">
        <w:t>only presented significant differences for the</w:t>
      </w:r>
      <w:r w:rsidR="001F2B5F">
        <w:t xml:space="preserve"> sampling time (p=</w:t>
      </w:r>
      <w:r w:rsidR="003A674C">
        <w:t>&lt;0.0001).</w:t>
      </w:r>
    </w:p>
    <w:p w14:paraId="43393A6B" w14:textId="77777777" w:rsidR="00051B8E" w:rsidRDefault="00051B8E" w:rsidP="002808E6">
      <w:pPr>
        <w:spacing w:line="360" w:lineRule="auto"/>
        <w:jc w:val="both"/>
      </w:pPr>
    </w:p>
    <w:p w14:paraId="0D0106A4" w14:textId="57EC421C" w:rsidR="00051B8E" w:rsidRDefault="00051B8E" w:rsidP="002808E6">
      <w:pPr>
        <w:spacing w:line="360" w:lineRule="auto"/>
        <w:jc w:val="both"/>
      </w:pPr>
      <w:r>
        <w:rPr>
          <w:noProof/>
          <w14:ligatures w14:val="standardContextual"/>
        </w:rPr>
        <w:drawing>
          <wp:inline distT="0" distB="0" distL="0" distR="0" wp14:anchorId="60E5E4E7" wp14:editId="6E8B6C6C">
            <wp:extent cx="2527300" cy="2006600"/>
            <wp:effectExtent l="0" t="0" r="0" b="0"/>
            <wp:docPr id="1351532571" name="Picture 5" descr="A graph of a number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32571" name="Picture 5" descr="A graph of a number of different colored lines&#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527300" cy="2006600"/>
                    </a:xfrm>
                    <a:prstGeom prst="rect">
                      <a:avLst/>
                    </a:prstGeom>
                  </pic:spPr>
                </pic:pic>
              </a:graphicData>
            </a:graphic>
          </wp:inline>
        </w:drawing>
      </w:r>
      <w:r w:rsidR="00C5078E">
        <w:rPr>
          <w:noProof/>
          <w14:ligatures w14:val="standardContextual"/>
        </w:rPr>
        <w:drawing>
          <wp:inline distT="0" distB="0" distL="0" distR="0" wp14:anchorId="1DB11B11" wp14:editId="2E682E6C">
            <wp:extent cx="2578100" cy="1968500"/>
            <wp:effectExtent l="0" t="0" r="0" b="0"/>
            <wp:docPr id="862226635" name="Picture 4"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226635" name="Picture 4" descr="A graph of different colored lines&#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578100" cy="1968500"/>
                    </a:xfrm>
                    <a:prstGeom prst="rect">
                      <a:avLst/>
                    </a:prstGeom>
                  </pic:spPr>
                </pic:pic>
              </a:graphicData>
            </a:graphic>
          </wp:inline>
        </w:drawing>
      </w:r>
    </w:p>
    <w:p w14:paraId="6F62A2A5" w14:textId="77777777" w:rsidR="00051B8E" w:rsidRDefault="00051B8E" w:rsidP="002808E6">
      <w:pPr>
        <w:spacing w:line="360" w:lineRule="auto"/>
        <w:jc w:val="both"/>
      </w:pPr>
    </w:p>
    <w:p w14:paraId="5599DBE9" w14:textId="77777777" w:rsidR="007F5534" w:rsidRDefault="007F5534" w:rsidP="002808E6">
      <w:pPr>
        <w:spacing w:line="360" w:lineRule="auto"/>
        <w:jc w:val="both"/>
      </w:pPr>
    </w:p>
    <w:p w14:paraId="365B328D" w14:textId="7D40D4FE" w:rsidR="007F5534" w:rsidRDefault="00051B8E" w:rsidP="002808E6">
      <w:pPr>
        <w:spacing w:line="360" w:lineRule="auto"/>
        <w:jc w:val="both"/>
      </w:pPr>
      <w:r>
        <w:rPr>
          <w:noProof/>
          <w14:ligatures w14:val="standardContextual"/>
        </w:rPr>
        <w:lastRenderedPageBreak/>
        <w:drawing>
          <wp:inline distT="0" distB="0" distL="0" distR="0" wp14:anchorId="0B6A5A0A" wp14:editId="63D1A470">
            <wp:extent cx="2527300" cy="2044700"/>
            <wp:effectExtent l="0" t="0" r="0" b="0"/>
            <wp:docPr id="1540900825" name="Picture 2"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900825" name="Picture 2" descr="A graph of different colored line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527300" cy="2044700"/>
                    </a:xfrm>
                    <a:prstGeom prst="rect">
                      <a:avLst/>
                    </a:prstGeom>
                  </pic:spPr>
                </pic:pic>
              </a:graphicData>
            </a:graphic>
          </wp:inline>
        </w:drawing>
      </w:r>
    </w:p>
    <w:p w14:paraId="4CF4D91C" w14:textId="42A123D5" w:rsidR="007F5534" w:rsidRDefault="007F5534" w:rsidP="002808E6">
      <w:pPr>
        <w:spacing w:line="360" w:lineRule="auto"/>
        <w:jc w:val="both"/>
      </w:pPr>
    </w:p>
    <w:p w14:paraId="6DFB7080" w14:textId="37AA3711" w:rsidR="00716838" w:rsidRDefault="00F653A5" w:rsidP="00F653A5">
      <w:pPr>
        <w:spacing w:line="360" w:lineRule="auto"/>
        <w:jc w:val="both"/>
      </w:pPr>
      <w:r>
        <w:t>3.4- Bacterial challenge</w:t>
      </w:r>
    </w:p>
    <w:p w14:paraId="5E0A7979" w14:textId="3B7F0060" w:rsidR="003A674C" w:rsidRDefault="00D36041" w:rsidP="00F653A5">
      <w:pPr>
        <w:spacing w:line="360" w:lineRule="auto"/>
        <w:jc w:val="both"/>
      </w:pPr>
      <w:r>
        <w:tab/>
        <w:t xml:space="preserve">The survival curve </w:t>
      </w:r>
      <w:r w:rsidR="002E0086">
        <w:t>obtained from the bacterial</w:t>
      </w:r>
      <w:r w:rsidR="004A0DD2">
        <w:t xml:space="preserve"> challenge </w:t>
      </w:r>
      <w:r w:rsidR="002E0086">
        <w:t>was significantly different</w:t>
      </w:r>
      <w:r w:rsidR="004A0DD2">
        <w:t xml:space="preserve"> </w:t>
      </w:r>
      <w:r w:rsidR="00637AA6">
        <w:t>(p=0.0007</w:t>
      </w:r>
      <w:r w:rsidR="00441C71">
        <w:t>)</w:t>
      </w:r>
      <w:r w:rsidR="00777B1F">
        <w:t xml:space="preserve"> between the </w:t>
      </w:r>
      <w:r w:rsidR="004B691E">
        <w:t>dietary treatments</w:t>
      </w:r>
      <w:r w:rsidR="002E0086">
        <w:t xml:space="preserve">, with the fish fed diets supplemented with 1% soy lecithin presenting the highest </w:t>
      </w:r>
      <w:proofErr w:type="gramStart"/>
      <w:r w:rsidR="002E0086">
        <w:t>survival</w:t>
      </w:r>
      <w:r w:rsidR="00DB11A0">
        <w:t>.</w:t>
      </w:r>
      <w:r w:rsidR="00BB62DB">
        <w:t>.</w:t>
      </w:r>
      <w:proofErr w:type="gramEnd"/>
    </w:p>
    <w:p w14:paraId="774D59ED" w14:textId="1E7FF59A" w:rsidR="00BB62DB" w:rsidRDefault="00BB62DB" w:rsidP="00F653A5">
      <w:pPr>
        <w:spacing w:line="360" w:lineRule="auto"/>
        <w:jc w:val="both"/>
      </w:pPr>
      <w:r>
        <w:rPr>
          <w:noProof/>
          <w14:ligatures w14:val="standardContextual"/>
        </w:rPr>
        <w:drawing>
          <wp:inline distT="0" distB="0" distL="0" distR="0" wp14:anchorId="2DFDCD5E" wp14:editId="7CBC6BDE">
            <wp:extent cx="4318503" cy="2519588"/>
            <wp:effectExtent l="0" t="0" r="0" b="0"/>
            <wp:docPr id="728470443" name="Picture 3" descr="A graph of a number of da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470443" name="Picture 3" descr="A graph of a number of day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56143" cy="2541549"/>
                    </a:xfrm>
                    <a:prstGeom prst="rect">
                      <a:avLst/>
                    </a:prstGeom>
                  </pic:spPr>
                </pic:pic>
              </a:graphicData>
            </a:graphic>
          </wp:inline>
        </w:drawing>
      </w:r>
    </w:p>
    <w:p w14:paraId="1D7A7120" w14:textId="77777777" w:rsidR="00F653A5" w:rsidRDefault="00F653A5" w:rsidP="00F653A5">
      <w:pPr>
        <w:spacing w:line="360" w:lineRule="auto"/>
        <w:jc w:val="both"/>
      </w:pPr>
    </w:p>
    <w:p w14:paraId="05D4CD4E" w14:textId="52DAB6D8" w:rsidR="00BB62DB" w:rsidRDefault="00BB62DB" w:rsidP="00F653A5">
      <w:pPr>
        <w:spacing w:line="360" w:lineRule="auto"/>
        <w:jc w:val="both"/>
      </w:pPr>
      <w:r>
        <w:t>Summary</w:t>
      </w:r>
    </w:p>
    <w:p w14:paraId="6E255A00" w14:textId="4A9CB1C6" w:rsidR="00BB62DB" w:rsidRDefault="00BB62DB" w:rsidP="00F653A5">
      <w:pPr>
        <w:spacing w:line="360" w:lineRule="auto"/>
        <w:jc w:val="both"/>
      </w:pPr>
      <w:r>
        <w:t xml:space="preserve">The feeding trial in aquaria was accomplished followed by a disease challenge. Samples for intestinal microbiome and plasma stress markers are currently being processed. The feeding trial and bacterial challenge will be repeated in the Summer using only a control treatment and 1% supplementation of soy lecithin to ensure that this data can be replicated. It is also foreseen that the field trial will be conducted this Summer in </w:t>
      </w:r>
      <w:proofErr w:type="gramStart"/>
      <w:r>
        <w:t>0.1 acre</w:t>
      </w:r>
      <w:proofErr w:type="gramEnd"/>
      <w:r>
        <w:t xml:space="preserve"> ponds. Soy lecithin is being acquired from Bungee and experimental extruded diets will be prepared for this study.</w:t>
      </w:r>
    </w:p>
    <w:sectPr w:rsidR="00BB62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FD312E"/>
    <w:multiLevelType w:val="hybridMultilevel"/>
    <w:tmpl w:val="BC663CBC"/>
    <w:lvl w:ilvl="0" w:tplc="48764702">
      <w:start w:val="1"/>
      <w:numFmt w:val="bullet"/>
      <w:lvlText w:val="Ø"/>
      <w:lvlJc w:val="left"/>
      <w:pPr>
        <w:tabs>
          <w:tab w:val="num" w:pos="720"/>
        </w:tabs>
        <w:ind w:left="720" w:hanging="360"/>
      </w:pPr>
      <w:rPr>
        <w:rFonts w:ascii="Wingdings" w:hAnsi="Wingdings" w:hint="default"/>
      </w:rPr>
    </w:lvl>
    <w:lvl w:ilvl="1" w:tplc="AEA0B42C" w:tentative="1">
      <w:start w:val="1"/>
      <w:numFmt w:val="bullet"/>
      <w:lvlText w:val="Ø"/>
      <w:lvlJc w:val="left"/>
      <w:pPr>
        <w:tabs>
          <w:tab w:val="num" w:pos="1440"/>
        </w:tabs>
        <w:ind w:left="1440" w:hanging="360"/>
      </w:pPr>
      <w:rPr>
        <w:rFonts w:ascii="Wingdings" w:hAnsi="Wingdings" w:hint="default"/>
      </w:rPr>
    </w:lvl>
    <w:lvl w:ilvl="2" w:tplc="9DAC3A50" w:tentative="1">
      <w:start w:val="1"/>
      <w:numFmt w:val="bullet"/>
      <w:lvlText w:val="Ø"/>
      <w:lvlJc w:val="left"/>
      <w:pPr>
        <w:tabs>
          <w:tab w:val="num" w:pos="2160"/>
        </w:tabs>
        <w:ind w:left="2160" w:hanging="360"/>
      </w:pPr>
      <w:rPr>
        <w:rFonts w:ascii="Wingdings" w:hAnsi="Wingdings" w:hint="default"/>
      </w:rPr>
    </w:lvl>
    <w:lvl w:ilvl="3" w:tplc="9B188C16" w:tentative="1">
      <w:start w:val="1"/>
      <w:numFmt w:val="bullet"/>
      <w:lvlText w:val="Ø"/>
      <w:lvlJc w:val="left"/>
      <w:pPr>
        <w:tabs>
          <w:tab w:val="num" w:pos="2880"/>
        </w:tabs>
        <w:ind w:left="2880" w:hanging="360"/>
      </w:pPr>
      <w:rPr>
        <w:rFonts w:ascii="Wingdings" w:hAnsi="Wingdings" w:hint="default"/>
      </w:rPr>
    </w:lvl>
    <w:lvl w:ilvl="4" w:tplc="AD7AC138" w:tentative="1">
      <w:start w:val="1"/>
      <w:numFmt w:val="bullet"/>
      <w:lvlText w:val="Ø"/>
      <w:lvlJc w:val="left"/>
      <w:pPr>
        <w:tabs>
          <w:tab w:val="num" w:pos="3600"/>
        </w:tabs>
        <w:ind w:left="3600" w:hanging="360"/>
      </w:pPr>
      <w:rPr>
        <w:rFonts w:ascii="Wingdings" w:hAnsi="Wingdings" w:hint="default"/>
      </w:rPr>
    </w:lvl>
    <w:lvl w:ilvl="5" w:tplc="18D4FF54" w:tentative="1">
      <w:start w:val="1"/>
      <w:numFmt w:val="bullet"/>
      <w:lvlText w:val="Ø"/>
      <w:lvlJc w:val="left"/>
      <w:pPr>
        <w:tabs>
          <w:tab w:val="num" w:pos="4320"/>
        </w:tabs>
        <w:ind w:left="4320" w:hanging="360"/>
      </w:pPr>
      <w:rPr>
        <w:rFonts w:ascii="Wingdings" w:hAnsi="Wingdings" w:hint="default"/>
      </w:rPr>
    </w:lvl>
    <w:lvl w:ilvl="6" w:tplc="086A4126" w:tentative="1">
      <w:start w:val="1"/>
      <w:numFmt w:val="bullet"/>
      <w:lvlText w:val="Ø"/>
      <w:lvlJc w:val="left"/>
      <w:pPr>
        <w:tabs>
          <w:tab w:val="num" w:pos="5040"/>
        </w:tabs>
        <w:ind w:left="5040" w:hanging="360"/>
      </w:pPr>
      <w:rPr>
        <w:rFonts w:ascii="Wingdings" w:hAnsi="Wingdings" w:hint="default"/>
      </w:rPr>
    </w:lvl>
    <w:lvl w:ilvl="7" w:tplc="ACC44C4A" w:tentative="1">
      <w:start w:val="1"/>
      <w:numFmt w:val="bullet"/>
      <w:lvlText w:val="Ø"/>
      <w:lvlJc w:val="left"/>
      <w:pPr>
        <w:tabs>
          <w:tab w:val="num" w:pos="5760"/>
        </w:tabs>
        <w:ind w:left="5760" w:hanging="360"/>
      </w:pPr>
      <w:rPr>
        <w:rFonts w:ascii="Wingdings" w:hAnsi="Wingdings" w:hint="default"/>
      </w:rPr>
    </w:lvl>
    <w:lvl w:ilvl="8" w:tplc="065A28B8" w:tentative="1">
      <w:start w:val="1"/>
      <w:numFmt w:val="bullet"/>
      <w:lvlText w:val="Ø"/>
      <w:lvlJc w:val="left"/>
      <w:pPr>
        <w:tabs>
          <w:tab w:val="num" w:pos="6480"/>
        </w:tabs>
        <w:ind w:left="6480" w:hanging="360"/>
      </w:pPr>
      <w:rPr>
        <w:rFonts w:ascii="Wingdings" w:hAnsi="Wingdings" w:hint="default"/>
      </w:rPr>
    </w:lvl>
  </w:abstractNum>
  <w:num w:numId="1" w16cid:durableId="1228296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M1NTQ1NDI3MDAzM7FU0lEKTi0uzszPAykwrgUA1cdzXSwAAAA="/>
  </w:docVars>
  <w:rsids>
    <w:rsidRoot w:val="00D55A57"/>
    <w:rsid w:val="00011E69"/>
    <w:rsid w:val="0002212E"/>
    <w:rsid w:val="00026919"/>
    <w:rsid w:val="00031AB1"/>
    <w:rsid w:val="00051B8E"/>
    <w:rsid w:val="00062F0C"/>
    <w:rsid w:val="0007595A"/>
    <w:rsid w:val="000876F9"/>
    <w:rsid w:val="00096AF9"/>
    <w:rsid w:val="000A1D56"/>
    <w:rsid w:val="000B6DAA"/>
    <w:rsid w:val="000C3402"/>
    <w:rsid w:val="000C67BA"/>
    <w:rsid w:val="000C6BC8"/>
    <w:rsid w:val="000D2B4B"/>
    <w:rsid w:val="000E33BC"/>
    <w:rsid w:val="001116A0"/>
    <w:rsid w:val="0011534F"/>
    <w:rsid w:val="00121B33"/>
    <w:rsid w:val="00135788"/>
    <w:rsid w:val="00136354"/>
    <w:rsid w:val="0013647A"/>
    <w:rsid w:val="00140391"/>
    <w:rsid w:val="001430C0"/>
    <w:rsid w:val="0015639F"/>
    <w:rsid w:val="00156DA9"/>
    <w:rsid w:val="00164B74"/>
    <w:rsid w:val="00165232"/>
    <w:rsid w:val="00173342"/>
    <w:rsid w:val="00174854"/>
    <w:rsid w:val="0017643C"/>
    <w:rsid w:val="00186FD5"/>
    <w:rsid w:val="00191CE9"/>
    <w:rsid w:val="00191E92"/>
    <w:rsid w:val="00197406"/>
    <w:rsid w:val="001A0E71"/>
    <w:rsid w:val="001A44AB"/>
    <w:rsid w:val="001B4FC3"/>
    <w:rsid w:val="001C550F"/>
    <w:rsid w:val="001D6989"/>
    <w:rsid w:val="001E7B56"/>
    <w:rsid w:val="001F072A"/>
    <w:rsid w:val="001F2B5F"/>
    <w:rsid w:val="00202A49"/>
    <w:rsid w:val="002075E5"/>
    <w:rsid w:val="00210BC3"/>
    <w:rsid w:val="002353CE"/>
    <w:rsid w:val="002510C1"/>
    <w:rsid w:val="00256845"/>
    <w:rsid w:val="00257720"/>
    <w:rsid w:val="002611A0"/>
    <w:rsid w:val="002648A9"/>
    <w:rsid w:val="00267A89"/>
    <w:rsid w:val="002808E6"/>
    <w:rsid w:val="002838CF"/>
    <w:rsid w:val="002849A7"/>
    <w:rsid w:val="00287F67"/>
    <w:rsid w:val="002900E0"/>
    <w:rsid w:val="002902DD"/>
    <w:rsid w:val="002A1457"/>
    <w:rsid w:val="002A51EA"/>
    <w:rsid w:val="002B023F"/>
    <w:rsid w:val="002C575F"/>
    <w:rsid w:val="002E0086"/>
    <w:rsid w:val="002F6162"/>
    <w:rsid w:val="00307EEA"/>
    <w:rsid w:val="0032260F"/>
    <w:rsid w:val="00325D84"/>
    <w:rsid w:val="003316C1"/>
    <w:rsid w:val="0033288F"/>
    <w:rsid w:val="00362EDD"/>
    <w:rsid w:val="00387398"/>
    <w:rsid w:val="00396D6E"/>
    <w:rsid w:val="003A3740"/>
    <w:rsid w:val="003A674C"/>
    <w:rsid w:val="003C14D8"/>
    <w:rsid w:val="003F4D7D"/>
    <w:rsid w:val="003F6FF7"/>
    <w:rsid w:val="004129F3"/>
    <w:rsid w:val="0041338F"/>
    <w:rsid w:val="00420FDF"/>
    <w:rsid w:val="00421EA2"/>
    <w:rsid w:val="00430359"/>
    <w:rsid w:val="00430FF1"/>
    <w:rsid w:val="0044019A"/>
    <w:rsid w:val="00441C71"/>
    <w:rsid w:val="00445366"/>
    <w:rsid w:val="0047119E"/>
    <w:rsid w:val="00481B03"/>
    <w:rsid w:val="00483C02"/>
    <w:rsid w:val="004857AC"/>
    <w:rsid w:val="004924C4"/>
    <w:rsid w:val="004929D7"/>
    <w:rsid w:val="00493230"/>
    <w:rsid w:val="00493EFB"/>
    <w:rsid w:val="00495EC9"/>
    <w:rsid w:val="004975DD"/>
    <w:rsid w:val="004A0DD2"/>
    <w:rsid w:val="004A24D2"/>
    <w:rsid w:val="004B691E"/>
    <w:rsid w:val="004C711D"/>
    <w:rsid w:val="004D540D"/>
    <w:rsid w:val="004D6940"/>
    <w:rsid w:val="004E5B04"/>
    <w:rsid w:val="004E6D5A"/>
    <w:rsid w:val="004E7965"/>
    <w:rsid w:val="004F1087"/>
    <w:rsid w:val="004F117A"/>
    <w:rsid w:val="004F264F"/>
    <w:rsid w:val="004F3CED"/>
    <w:rsid w:val="004F58F5"/>
    <w:rsid w:val="004F651F"/>
    <w:rsid w:val="00500FE3"/>
    <w:rsid w:val="005036AE"/>
    <w:rsid w:val="005414F5"/>
    <w:rsid w:val="00542137"/>
    <w:rsid w:val="00560430"/>
    <w:rsid w:val="0056172B"/>
    <w:rsid w:val="00570F7C"/>
    <w:rsid w:val="005716AC"/>
    <w:rsid w:val="00575AC2"/>
    <w:rsid w:val="00582E78"/>
    <w:rsid w:val="005872A4"/>
    <w:rsid w:val="00590DAB"/>
    <w:rsid w:val="005919B1"/>
    <w:rsid w:val="005979E5"/>
    <w:rsid w:val="005C409A"/>
    <w:rsid w:val="005E085A"/>
    <w:rsid w:val="005E4059"/>
    <w:rsid w:val="005F2477"/>
    <w:rsid w:val="005F2CA6"/>
    <w:rsid w:val="00602E93"/>
    <w:rsid w:val="006251B2"/>
    <w:rsid w:val="0062524B"/>
    <w:rsid w:val="006276D4"/>
    <w:rsid w:val="00637AA6"/>
    <w:rsid w:val="00640AAB"/>
    <w:rsid w:val="00640D09"/>
    <w:rsid w:val="006475FB"/>
    <w:rsid w:val="00654EFA"/>
    <w:rsid w:val="0065562F"/>
    <w:rsid w:val="006569BF"/>
    <w:rsid w:val="0068647B"/>
    <w:rsid w:val="006A09E3"/>
    <w:rsid w:val="006A2FCA"/>
    <w:rsid w:val="006A5287"/>
    <w:rsid w:val="006B1D41"/>
    <w:rsid w:val="006B78A2"/>
    <w:rsid w:val="006D49A1"/>
    <w:rsid w:val="006E1ACC"/>
    <w:rsid w:val="006E3B43"/>
    <w:rsid w:val="006F170A"/>
    <w:rsid w:val="006F4640"/>
    <w:rsid w:val="00702A19"/>
    <w:rsid w:val="00716838"/>
    <w:rsid w:val="0073209C"/>
    <w:rsid w:val="00741E59"/>
    <w:rsid w:val="00742566"/>
    <w:rsid w:val="00747E90"/>
    <w:rsid w:val="007552ED"/>
    <w:rsid w:val="00777B1F"/>
    <w:rsid w:val="00780DA4"/>
    <w:rsid w:val="007834AE"/>
    <w:rsid w:val="00787644"/>
    <w:rsid w:val="00790E60"/>
    <w:rsid w:val="00791BD3"/>
    <w:rsid w:val="00791D07"/>
    <w:rsid w:val="00795643"/>
    <w:rsid w:val="007A2C09"/>
    <w:rsid w:val="007A5191"/>
    <w:rsid w:val="007B5E41"/>
    <w:rsid w:val="007C3EBC"/>
    <w:rsid w:val="007C51C0"/>
    <w:rsid w:val="007E2F3A"/>
    <w:rsid w:val="007E649B"/>
    <w:rsid w:val="007E7038"/>
    <w:rsid w:val="007E72EE"/>
    <w:rsid w:val="007F5534"/>
    <w:rsid w:val="00806A42"/>
    <w:rsid w:val="00827567"/>
    <w:rsid w:val="0083601D"/>
    <w:rsid w:val="0083690A"/>
    <w:rsid w:val="00843E52"/>
    <w:rsid w:val="00846B07"/>
    <w:rsid w:val="008523E0"/>
    <w:rsid w:val="00853322"/>
    <w:rsid w:val="00854A41"/>
    <w:rsid w:val="008712ED"/>
    <w:rsid w:val="00871B85"/>
    <w:rsid w:val="00873EDB"/>
    <w:rsid w:val="00877DEC"/>
    <w:rsid w:val="008817EF"/>
    <w:rsid w:val="008945EE"/>
    <w:rsid w:val="0089625C"/>
    <w:rsid w:val="008A301D"/>
    <w:rsid w:val="008A4015"/>
    <w:rsid w:val="008A551B"/>
    <w:rsid w:val="008C2B32"/>
    <w:rsid w:val="008C2C6E"/>
    <w:rsid w:val="008D2EA7"/>
    <w:rsid w:val="008D72C2"/>
    <w:rsid w:val="008E07F8"/>
    <w:rsid w:val="008E40C8"/>
    <w:rsid w:val="008E560C"/>
    <w:rsid w:val="008F0007"/>
    <w:rsid w:val="008F5DA1"/>
    <w:rsid w:val="0091419D"/>
    <w:rsid w:val="00923A34"/>
    <w:rsid w:val="00930030"/>
    <w:rsid w:val="00933EFA"/>
    <w:rsid w:val="009372F1"/>
    <w:rsid w:val="00945285"/>
    <w:rsid w:val="00955B20"/>
    <w:rsid w:val="00956640"/>
    <w:rsid w:val="00960A95"/>
    <w:rsid w:val="00975F69"/>
    <w:rsid w:val="009850E5"/>
    <w:rsid w:val="00987172"/>
    <w:rsid w:val="00993624"/>
    <w:rsid w:val="00997DA5"/>
    <w:rsid w:val="009A00AD"/>
    <w:rsid w:val="009A56A1"/>
    <w:rsid w:val="009A730D"/>
    <w:rsid w:val="009B428F"/>
    <w:rsid w:val="009B701E"/>
    <w:rsid w:val="009E12CD"/>
    <w:rsid w:val="009E4B90"/>
    <w:rsid w:val="009F3BAE"/>
    <w:rsid w:val="00A03D4D"/>
    <w:rsid w:val="00A04DA2"/>
    <w:rsid w:val="00A103EC"/>
    <w:rsid w:val="00A1127E"/>
    <w:rsid w:val="00A12578"/>
    <w:rsid w:val="00A129BF"/>
    <w:rsid w:val="00A43B9E"/>
    <w:rsid w:val="00A46EC9"/>
    <w:rsid w:val="00A52C8F"/>
    <w:rsid w:val="00A56F51"/>
    <w:rsid w:val="00A574F7"/>
    <w:rsid w:val="00A63214"/>
    <w:rsid w:val="00A65E62"/>
    <w:rsid w:val="00A7188F"/>
    <w:rsid w:val="00A80256"/>
    <w:rsid w:val="00A8302F"/>
    <w:rsid w:val="00A830F9"/>
    <w:rsid w:val="00A94867"/>
    <w:rsid w:val="00A9625A"/>
    <w:rsid w:val="00AA36EB"/>
    <w:rsid w:val="00AA4E68"/>
    <w:rsid w:val="00AD26E6"/>
    <w:rsid w:val="00AD4DB5"/>
    <w:rsid w:val="00AF26EA"/>
    <w:rsid w:val="00B00377"/>
    <w:rsid w:val="00B018ED"/>
    <w:rsid w:val="00B26E3E"/>
    <w:rsid w:val="00B3114B"/>
    <w:rsid w:val="00B70C09"/>
    <w:rsid w:val="00B93F17"/>
    <w:rsid w:val="00B95560"/>
    <w:rsid w:val="00B9636E"/>
    <w:rsid w:val="00BA4F78"/>
    <w:rsid w:val="00BA6DDD"/>
    <w:rsid w:val="00BB327D"/>
    <w:rsid w:val="00BB3F7F"/>
    <w:rsid w:val="00BB62DB"/>
    <w:rsid w:val="00BB7EBE"/>
    <w:rsid w:val="00BC2A3D"/>
    <w:rsid w:val="00BC4BF8"/>
    <w:rsid w:val="00BD3F7F"/>
    <w:rsid w:val="00BD76D4"/>
    <w:rsid w:val="00BD77F0"/>
    <w:rsid w:val="00BE010D"/>
    <w:rsid w:val="00BE058F"/>
    <w:rsid w:val="00BE081B"/>
    <w:rsid w:val="00BE7F98"/>
    <w:rsid w:val="00BF185E"/>
    <w:rsid w:val="00BF7A27"/>
    <w:rsid w:val="00C200E7"/>
    <w:rsid w:val="00C318BD"/>
    <w:rsid w:val="00C31DD6"/>
    <w:rsid w:val="00C32E13"/>
    <w:rsid w:val="00C366B9"/>
    <w:rsid w:val="00C421B2"/>
    <w:rsid w:val="00C5078E"/>
    <w:rsid w:val="00C72BF7"/>
    <w:rsid w:val="00C74857"/>
    <w:rsid w:val="00C9390E"/>
    <w:rsid w:val="00C951B7"/>
    <w:rsid w:val="00CA4C57"/>
    <w:rsid w:val="00CB0AF6"/>
    <w:rsid w:val="00CB4737"/>
    <w:rsid w:val="00CB4E03"/>
    <w:rsid w:val="00CB6038"/>
    <w:rsid w:val="00CB78C2"/>
    <w:rsid w:val="00CB7EBF"/>
    <w:rsid w:val="00CC72D0"/>
    <w:rsid w:val="00CD4F91"/>
    <w:rsid w:val="00CD7104"/>
    <w:rsid w:val="00CF1B01"/>
    <w:rsid w:val="00CF617A"/>
    <w:rsid w:val="00D204DB"/>
    <w:rsid w:val="00D220E4"/>
    <w:rsid w:val="00D36041"/>
    <w:rsid w:val="00D363FB"/>
    <w:rsid w:val="00D4394E"/>
    <w:rsid w:val="00D45C43"/>
    <w:rsid w:val="00D55A57"/>
    <w:rsid w:val="00D66DA0"/>
    <w:rsid w:val="00D7289D"/>
    <w:rsid w:val="00D8040D"/>
    <w:rsid w:val="00D86D9E"/>
    <w:rsid w:val="00D935AF"/>
    <w:rsid w:val="00D93D6B"/>
    <w:rsid w:val="00DB11A0"/>
    <w:rsid w:val="00DC2794"/>
    <w:rsid w:val="00DC5E39"/>
    <w:rsid w:val="00DD15A0"/>
    <w:rsid w:val="00DF0BE4"/>
    <w:rsid w:val="00DF6AC7"/>
    <w:rsid w:val="00E055BF"/>
    <w:rsid w:val="00E1725D"/>
    <w:rsid w:val="00E21F6F"/>
    <w:rsid w:val="00E36308"/>
    <w:rsid w:val="00E42CE9"/>
    <w:rsid w:val="00E4548E"/>
    <w:rsid w:val="00E470B5"/>
    <w:rsid w:val="00E47284"/>
    <w:rsid w:val="00E51113"/>
    <w:rsid w:val="00E52518"/>
    <w:rsid w:val="00E52E9B"/>
    <w:rsid w:val="00E66D7A"/>
    <w:rsid w:val="00E71D7E"/>
    <w:rsid w:val="00E7278D"/>
    <w:rsid w:val="00E747C1"/>
    <w:rsid w:val="00E8322B"/>
    <w:rsid w:val="00E847E6"/>
    <w:rsid w:val="00E85EA4"/>
    <w:rsid w:val="00EA2FB3"/>
    <w:rsid w:val="00EB08A3"/>
    <w:rsid w:val="00ED654E"/>
    <w:rsid w:val="00ED672E"/>
    <w:rsid w:val="00F04B17"/>
    <w:rsid w:val="00F160AB"/>
    <w:rsid w:val="00F27434"/>
    <w:rsid w:val="00F3477F"/>
    <w:rsid w:val="00F35632"/>
    <w:rsid w:val="00F377D4"/>
    <w:rsid w:val="00F653A5"/>
    <w:rsid w:val="00F70088"/>
    <w:rsid w:val="00F75B3C"/>
    <w:rsid w:val="00F84BDD"/>
    <w:rsid w:val="00FC647B"/>
    <w:rsid w:val="00FD408E"/>
    <w:rsid w:val="00FE3B6D"/>
    <w:rsid w:val="00FF3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0F7EB"/>
  <w15:chartTrackingRefBased/>
  <w15:docId w15:val="{40517004-4BBE-2345-AA9E-149CC5C39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2ED"/>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55A5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55A5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55A57"/>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55A57"/>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55A57"/>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55A57"/>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55A57"/>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55A57"/>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55A57"/>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A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5A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5A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5A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5A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5A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5A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5A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5A57"/>
    <w:rPr>
      <w:rFonts w:eastAsiaTheme="majorEastAsia" w:cstheme="majorBidi"/>
      <w:color w:val="272727" w:themeColor="text1" w:themeTint="D8"/>
    </w:rPr>
  </w:style>
  <w:style w:type="paragraph" w:styleId="Title">
    <w:name w:val="Title"/>
    <w:basedOn w:val="Normal"/>
    <w:next w:val="Normal"/>
    <w:link w:val="TitleChar"/>
    <w:uiPriority w:val="10"/>
    <w:qFormat/>
    <w:rsid w:val="00D55A5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55A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5A57"/>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55A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5A57"/>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D55A57"/>
    <w:rPr>
      <w:i/>
      <w:iCs/>
      <w:color w:val="404040" w:themeColor="text1" w:themeTint="BF"/>
    </w:rPr>
  </w:style>
  <w:style w:type="paragraph" w:styleId="ListParagraph">
    <w:name w:val="List Paragraph"/>
    <w:basedOn w:val="Normal"/>
    <w:uiPriority w:val="34"/>
    <w:qFormat/>
    <w:rsid w:val="00D55A57"/>
    <w:pPr>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D55A57"/>
    <w:rPr>
      <w:i/>
      <w:iCs/>
      <w:color w:val="0F4761" w:themeColor="accent1" w:themeShade="BF"/>
    </w:rPr>
  </w:style>
  <w:style w:type="paragraph" w:styleId="IntenseQuote">
    <w:name w:val="Intense Quote"/>
    <w:basedOn w:val="Normal"/>
    <w:next w:val="Normal"/>
    <w:link w:val="IntenseQuoteChar"/>
    <w:uiPriority w:val="30"/>
    <w:qFormat/>
    <w:rsid w:val="00D55A57"/>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D55A57"/>
    <w:rPr>
      <w:i/>
      <w:iCs/>
      <w:color w:val="0F4761" w:themeColor="accent1" w:themeShade="BF"/>
    </w:rPr>
  </w:style>
  <w:style w:type="character" w:styleId="IntenseReference">
    <w:name w:val="Intense Reference"/>
    <w:basedOn w:val="DefaultParagraphFont"/>
    <w:uiPriority w:val="32"/>
    <w:qFormat/>
    <w:rsid w:val="00D55A57"/>
    <w:rPr>
      <w:b/>
      <w:bCs/>
      <w:smallCaps/>
      <w:color w:val="0F4761" w:themeColor="accent1" w:themeShade="BF"/>
      <w:spacing w:val="5"/>
    </w:rPr>
  </w:style>
  <w:style w:type="table" w:styleId="TableGrid">
    <w:name w:val="Table Grid"/>
    <w:basedOn w:val="TableNormal"/>
    <w:uiPriority w:val="39"/>
    <w:rsid w:val="00210B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31text">
    <w:name w:val="MDPI_3.1_text"/>
    <w:qFormat/>
    <w:rsid w:val="002902DD"/>
    <w:pPr>
      <w:adjustRightInd w:val="0"/>
      <w:snapToGrid w:val="0"/>
      <w:spacing w:line="228" w:lineRule="auto"/>
      <w:ind w:left="2608" w:firstLine="425"/>
      <w:jc w:val="both"/>
    </w:pPr>
    <w:rPr>
      <w:rFonts w:ascii="Palatino Linotype" w:eastAsia="Times New Roman" w:hAnsi="Palatino Linotype" w:cs="Times New Roman"/>
      <w:snapToGrid w:val="0"/>
      <w:color w:val="000000"/>
      <w:kern w:val="0"/>
      <w:sz w:val="20"/>
      <w:szCs w:val="22"/>
      <w:lang w:eastAsia="de-DE" w:bidi="en-US"/>
      <w14:ligatures w14:val="none"/>
    </w:rPr>
  </w:style>
  <w:style w:type="paragraph" w:customStyle="1" w:styleId="MDPI39equation">
    <w:name w:val="MDPI_3.9_equation"/>
    <w:qFormat/>
    <w:rsid w:val="002902DD"/>
    <w:pPr>
      <w:adjustRightInd w:val="0"/>
      <w:snapToGrid w:val="0"/>
      <w:spacing w:before="120" w:after="120" w:line="260" w:lineRule="atLeast"/>
      <w:ind w:left="709"/>
      <w:jc w:val="center"/>
    </w:pPr>
    <w:rPr>
      <w:rFonts w:ascii="Palatino Linotype" w:eastAsia="Times New Roman" w:hAnsi="Palatino Linotype" w:cs="Times New Roman"/>
      <w:snapToGrid w:val="0"/>
      <w:color w:val="000000"/>
      <w:kern w:val="0"/>
      <w:sz w:val="20"/>
      <w:szCs w:val="22"/>
      <w:lang w:eastAsia="de-DE" w:bidi="en-US"/>
      <w14:ligatures w14:val="none"/>
    </w:rPr>
  </w:style>
  <w:style w:type="paragraph" w:styleId="NormalWeb">
    <w:name w:val="Normal (Web)"/>
    <w:basedOn w:val="Normal"/>
    <w:uiPriority w:val="99"/>
    <w:unhideWhenUsed/>
    <w:rsid w:val="00780DA4"/>
  </w:style>
  <w:style w:type="paragraph" w:styleId="Revision">
    <w:name w:val="Revision"/>
    <w:hidden/>
    <w:uiPriority w:val="99"/>
    <w:semiHidden/>
    <w:rsid w:val="00F04B17"/>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A52C8F"/>
    <w:rPr>
      <w:sz w:val="16"/>
      <w:szCs w:val="16"/>
    </w:rPr>
  </w:style>
  <w:style w:type="paragraph" w:styleId="CommentText">
    <w:name w:val="annotation text"/>
    <w:basedOn w:val="Normal"/>
    <w:link w:val="CommentTextChar"/>
    <w:uiPriority w:val="99"/>
    <w:unhideWhenUsed/>
    <w:rsid w:val="00A52C8F"/>
    <w:rPr>
      <w:sz w:val="20"/>
      <w:szCs w:val="20"/>
    </w:rPr>
  </w:style>
  <w:style w:type="character" w:customStyle="1" w:styleId="CommentTextChar">
    <w:name w:val="Comment Text Char"/>
    <w:basedOn w:val="DefaultParagraphFont"/>
    <w:link w:val="CommentText"/>
    <w:uiPriority w:val="99"/>
    <w:rsid w:val="00A52C8F"/>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52C8F"/>
    <w:rPr>
      <w:b/>
      <w:bCs/>
    </w:rPr>
  </w:style>
  <w:style w:type="character" w:customStyle="1" w:styleId="CommentSubjectChar">
    <w:name w:val="Comment Subject Char"/>
    <w:basedOn w:val="CommentTextChar"/>
    <w:link w:val="CommentSubject"/>
    <w:uiPriority w:val="99"/>
    <w:semiHidden/>
    <w:rsid w:val="00A52C8F"/>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27056">
      <w:bodyDiv w:val="1"/>
      <w:marLeft w:val="0"/>
      <w:marRight w:val="0"/>
      <w:marTop w:val="0"/>
      <w:marBottom w:val="0"/>
      <w:divBdr>
        <w:top w:val="none" w:sz="0" w:space="0" w:color="auto"/>
        <w:left w:val="none" w:sz="0" w:space="0" w:color="auto"/>
        <w:bottom w:val="none" w:sz="0" w:space="0" w:color="auto"/>
        <w:right w:val="none" w:sz="0" w:space="0" w:color="auto"/>
      </w:divBdr>
      <w:divsChild>
        <w:div w:id="436872742">
          <w:marLeft w:val="547"/>
          <w:marRight w:val="0"/>
          <w:marTop w:val="0"/>
          <w:marBottom w:val="0"/>
          <w:divBdr>
            <w:top w:val="none" w:sz="0" w:space="0" w:color="auto"/>
            <w:left w:val="none" w:sz="0" w:space="0" w:color="auto"/>
            <w:bottom w:val="none" w:sz="0" w:space="0" w:color="auto"/>
            <w:right w:val="none" w:sz="0" w:space="0" w:color="auto"/>
          </w:divBdr>
        </w:div>
      </w:divsChild>
    </w:div>
    <w:div w:id="200482054">
      <w:bodyDiv w:val="1"/>
      <w:marLeft w:val="0"/>
      <w:marRight w:val="0"/>
      <w:marTop w:val="0"/>
      <w:marBottom w:val="0"/>
      <w:divBdr>
        <w:top w:val="none" w:sz="0" w:space="0" w:color="auto"/>
        <w:left w:val="none" w:sz="0" w:space="0" w:color="auto"/>
        <w:bottom w:val="none" w:sz="0" w:space="0" w:color="auto"/>
        <w:right w:val="none" w:sz="0" w:space="0" w:color="auto"/>
      </w:divBdr>
      <w:divsChild>
        <w:div w:id="953556861">
          <w:marLeft w:val="0"/>
          <w:marRight w:val="0"/>
          <w:marTop w:val="0"/>
          <w:marBottom w:val="0"/>
          <w:divBdr>
            <w:top w:val="none" w:sz="0" w:space="0" w:color="auto"/>
            <w:left w:val="none" w:sz="0" w:space="0" w:color="auto"/>
            <w:bottom w:val="none" w:sz="0" w:space="0" w:color="auto"/>
            <w:right w:val="none" w:sz="0" w:space="0" w:color="auto"/>
          </w:divBdr>
          <w:divsChild>
            <w:div w:id="1803574734">
              <w:marLeft w:val="0"/>
              <w:marRight w:val="0"/>
              <w:marTop w:val="0"/>
              <w:marBottom w:val="0"/>
              <w:divBdr>
                <w:top w:val="none" w:sz="0" w:space="0" w:color="auto"/>
                <w:left w:val="none" w:sz="0" w:space="0" w:color="auto"/>
                <w:bottom w:val="none" w:sz="0" w:space="0" w:color="auto"/>
                <w:right w:val="none" w:sz="0" w:space="0" w:color="auto"/>
              </w:divBdr>
              <w:divsChild>
                <w:div w:id="559294683">
                  <w:marLeft w:val="0"/>
                  <w:marRight w:val="0"/>
                  <w:marTop w:val="0"/>
                  <w:marBottom w:val="0"/>
                  <w:divBdr>
                    <w:top w:val="none" w:sz="0" w:space="0" w:color="auto"/>
                    <w:left w:val="none" w:sz="0" w:space="0" w:color="auto"/>
                    <w:bottom w:val="none" w:sz="0" w:space="0" w:color="auto"/>
                    <w:right w:val="none" w:sz="0" w:space="0" w:color="auto"/>
                  </w:divBdr>
                  <w:divsChild>
                    <w:div w:id="86278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750239">
      <w:bodyDiv w:val="1"/>
      <w:marLeft w:val="0"/>
      <w:marRight w:val="0"/>
      <w:marTop w:val="0"/>
      <w:marBottom w:val="0"/>
      <w:divBdr>
        <w:top w:val="none" w:sz="0" w:space="0" w:color="auto"/>
        <w:left w:val="none" w:sz="0" w:space="0" w:color="auto"/>
        <w:bottom w:val="none" w:sz="0" w:space="0" w:color="auto"/>
        <w:right w:val="none" w:sz="0" w:space="0" w:color="auto"/>
      </w:divBdr>
    </w:div>
    <w:div w:id="418410911">
      <w:bodyDiv w:val="1"/>
      <w:marLeft w:val="0"/>
      <w:marRight w:val="0"/>
      <w:marTop w:val="0"/>
      <w:marBottom w:val="0"/>
      <w:divBdr>
        <w:top w:val="none" w:sz="0" w:space="0" w:color="auto"/>
        <w:left w:val="none" w:sz="0" w:space="0" w:color="auto"/>
        <w:bottom w:val="none" w:sz="0" w:space="0" w:color="auto"/>
        <w:right w:val="none" w:sz="0" w:space="0" w:color="auto"/>
      </w:divBdr>
    </w:div>
    <w:div w:id="593326626">
      <w:bodyDiv w:val="1"/>
      <w:marLeft w:val="0"/>
      <w:marRight w:val="0"/>
      <w:marTop w:val="0"/>
      <w:marBottom w:val="0"/>
      <w:divBdr>
        <w:top w:val="none" w:sz="0" w:space="0" w:color="auto"/>
        <w:left w:val="none" w:sz="0" w:space="0" w:color="auto"/>
        <w:bottom w:val="none" w:sz="0" w:space="0" w:color="auto"/>
        <w:right w:val="none" w:sz="0" w:space="0" w:color="auto"/>
      </w:divBdr>
    </w:div>
    <w:div w:id="649023835">
      <w:bodyDiv w:val="1"/>
      <w:marLeft w:val="0"/>
      <w:marRight w:val="0"/>
      <w:marTop w:val="0"/>
      <w:marBottom w:val="0"/>
      <w:divBdr>
        <w:top w:val="none" w:sz="0" w:space="0" w:color="auto"/>
        <w:left w:val="none" w:sz="0" w:space="0" w:color="auto"/>
        <w:bottom w:val="none" w:sz="0" w:space="0" w:color="auto"/>
        <w:right w:val="none" w:sz="0" w:space="0" w:color="auto"/>
      </w:divBdr>
    </w:div>
    <w:div w:id="803933645">
      <w:bodyDiv w:val="1"/>
      <w:marLeft w:val="0"/>
      <w:marRight w:val="0"/>
      <w:marTop w:val="0"/>
      <w:marBottom w:val="0"/>
      <w:divBdr>
        <w:top w:val="none" w:sz="0" w:space="0" w:color="auto"/>
        <w:left w:val="none" w:sz="0" w:space="0" w:color="auto"/>
        <w:bottom w:val="none" w:sz="0" w:space="0" w:color="auto"/>
        <w:right w:val="none" w:sz="0" w:space="0" w:color="auto"/>
      </w:divBdr>
    </w:div>
    <w:div w:id="869415276">
      <w:bodyDiv w:val="1"/>
      <w:marLeft w:val="0"/>
      <w:marRight w:val="0"/>
      <w:marTop w:val="0"/>
      <w:marBottom w:val="0"/>
      <w:divBdr>
        <w:top w:val="none" w:sz="0" w:space="0" w:color="auto"/>
        <w:left w:val="none" w:sz="0" w:space="0" w:color="auto"/>
        <w:bottom w:val="none" w:sz="0" w:space="0" w:color="auto"/>
        <w:right w:val="none" w:sz="0" w:space="0" w:color="auto"/>
      </w:divBdr>
    </w:div>
    <w:div w:id="976377960">
      <w:bodyDiv w:val="1"/>
      <w:marLeft w:val="0"/>
      <w:marRight w:val="0"/>
      <w:marTop w:val="0"/>
      <w:marBottom w:val="0"/>
      <w:divBdr>
        <w:top w:val="none" w:sz="0" w:space="0" w:color="auto"/>
        <w:left w:val="none" w:sz="0" w:space="0" w:color="auto"/>
        <w:bottom w:val="none" w:sz="0" w:space="0" w:color="auto"/>
        <w:right w:val="none" w:sz="0" w:space="0" w:color="auto"/>
      </w:divBdr>
    </w:div>
    <w:div w:id="1165047177">
      <w:bodyDiv w:val="1"/>
      <w:marLeft w:val="0"/>
      <w:marRight w:val="0"/>
      <w:marTop w:val="0"/>
      <w:marBottom w:val="0"/>
      <w:divBdr>
        <w:top w:val="none" w:sz="0" w:space="0" w:color="auto"/>
        <w:left w:val="none" w:sz="0" w:space="0" w:color="auto"/>
        <w:bottom w:val="none" w:sz="0" w:space="0" w:color="auto"/>
        <w:right w:val="none" w:sz="0" w:space="0" w:color="auto"/>
      </w:divBdr>
    </w:div>
    <w:div w:id="1328289399">
      <w:bodyDiv w:val="1"/>
      <w:marLeft w:val="0"/>
      <w:marRight w:val="0"/>
      <w:marTop w:val="0"/>
      <w:marBottom w:val="0"/>
      <w:divBdr>
        <w:top w:val="none" w:sz="0" w:space="0" w:color="auto"/>
        <w:left w:val="none" w:sz="0" w:space="0" w:color="auto"/>
        <w:bottom w:val="none" w:sz="0" w:space="0" w:color="auto"/>
        <w:right w:val="none" w:sz="0" w:space="0" w:color="auto"/>
      </w:divBdr>
      <w:divsChild>
        <w:div w:id="1183087717">
          <w:marLeft w:val="0"/>
          <w:marRight w:val="0"/>
          <w:marTop w:val="0"/>
          <w:marBottom w:val="0"/>
          <w:divBdr>
            <w:top w:val="none" w:sz="0" w:space="0" w:color="auto"/>
            <w:left w:val="none" w:sz="0" w:space="0" w:color="auto"/>
            <w:bottom w:val="none" w:sz="0" w:space="0" w:color="auto"/>
            <w:right w:val="none" w:sz="0" w:space="0" w:color="auto"/>
          </w:divBdr>
          <w:divsChild>
            <w:div w:id="449739903">
              <w:marLeft w:val="0"/>
              <w:marRight w:val="0"/>
              <w:marTop w:val="0"/>
              <w:marBottom w:val="0"/>
              <w:divBdr>
                <w:top w:val="none" w:sz="0" w:space="0" w:color="auto"/>
                <w:left w:val="none" w:sz="0" w:space="0" w:color="auto"/>
                <w:bottom w:val="none" w:sz="0" w:space="0" w:color="auto"/>
                <w:right w:val="none" w:sz="0" w:space="0" w:color="auto"/>
              </w:divBdr>
              <w:divsChild>
                <w:div w:id="228929236">
                  <w:marLeft w:val="0"/>
                  <w:marRight w:val="0"/>
                  <w:marTop w:val="0"/>
                  <w:marBottom w:val="0"/>
                  <w:divBdr>
                    <w:top w:val="none" w:sz="0" w:space="0" w:color="auto"/>
                    <w:left w:val="none" w:sz="0" w:space="0" w:color="auto"/>
                    <w:bottom w:val="none" w:sz="0" w:space="0" w:color="auto"/>
                    <w:right w:val="none" w:sz="0" w:space="0" w:color="auto"/>
                  </w:divBdr>
                  <w:divsChild>
                    <w:div w:id="135445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044097">
      <w:bodyDiv w:val="1"/>
      <w:marLeft w:val="0"/>
      <w:marRight w:val="0"/>
      <w:marTop w:val="0"/>
      <w:marBottom w:val="0"/>
      <w:divBdr>
        <w:top w:val="none" w:sz="0" w:space="0" w:color="auto"/>
        <w:left w:val="none" w:sz="0" w:space="0" w:color="auto"/>
        <w:bottom w:val="none" w:sz="0" w:space="0" w:color="auto"/>
        <w:right w:val="none" w:sz="0" w:space="0" w:color="auto"/>
      </w:divBdr>
    </w:div>
    <w:div w:id="1873032835">
      <w:bodyDiv w:val="1"/>
      <w:marLeft w:val="0"/>
      <w:marRight w:val="0"/>
      <w:marTop w:val="0"/>
      <w:marBottom w:val="0"/>
      <w:divBdr>
        <w:top w:val="none" w:sz="0" w:space="0" w:color="auto"/>
        <w:left w:val="none" w:sz="0" w:space="0" w:color="auto"/>
        <w:bottom w:val="none" w:sz="0" w:space="0" w:color="auto"/>
        <w:right w:val="none" w:sz="0" w:space="0" w:color="auto"/>
      </w:divBdr>
      <w:divsChild>
        <w:div w:id="1094546002">
          <w:marLeft w:val="0"/>
          <w:marRight w:val="0"/>
          <w:marTop w:val="0"/>
          <w:marBottom w:val="0"/>
          <w:divBdr>
            <w:top w:val="none" w:sz="0" w:space="0" w:color="auto"/>
            <w:left w:val="none" w:sz="0" w:space="0" w:color="auto"/>
            <w:bottom w:val="none" w:sz="0" w:space="0" w:color="auto"/>
            <w:right w:val="none" w:sz="0" w:space="0" w:color="auto"/>
          </w:divBdr>
          <w:divsChild>
            <w:div w:id="234901107">
              <w:marLeft w:val="0"/>
              <w:marRight w:val="0"/>
              <w:marTop w:val="0"/>
              <w:marBottom w:val="0"/>
              <w:divBdr>
                <w:top w:val="none" w:sz="0" w:space="0" w:color="auto"/>
                <w:left w:val="none" w:sz="0" w:space="0" w:color="auto"/>
                <w:bottom w:val="none" w:sz="0" w:space="0" w:color="auto"/>
                <w:right w:val="none" w:sz="0" w:space="0" w:color="auto"/>
              </w:divBdr>
              <w:divsChild>
                <w:div w:id="19596075">
                  <w:marLeft w:val="0"/>
                  <w:marRight w:val="0"/>
                  <w:marTop w:val="0"/>
                  <w:marBottom w:val="0"/>
                  <w:divBdr>
                    <w:top w:val="none" w:sz="0" w:space="0" w:color="auto"/>
                    <w:left w:val="none" w:sz="0" w:space="0" w:color="auto"/>
                    <w:bottom w:val="none" w:sz="0" w:space="0" w:color="auto"/>
                    <w:right w:val="none" w:sz="0" w:space="0" w:color="auto"/>
                  </w:divBdr>
                  <w:divsChild>
                    <w:div w:id="122044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407668">
      <w:bodyDiv w:val="1"/>
      <w:marLeft w:val="0"/>
      <w:marRight w:val="0"/>
      <w:marTop w:val="0"/>
      <w:marBottom w:val="0"/>
      <w:divBdr>
        <w:top w:val="none" w:sz="0" w:space="0" w:color="auto"/>
        <w:left w:val="none" w:sz="0" w:space="0" w:color="auto"/>
        <w:bottom w:val="none" w:sz="0" w:space="0" w:color="auto"/>
        <w:right w:val="none" w:sz="0" w:space="0" w:color="auto"/>
      </w:divBdr>
    </w:div>
    <w:div w:id="2065978864">
      <w:bodyDiv w:val="1"/>
      <w:marLeft w:val="0"/>
      <w:marRight w:val="0"/>
      <w:marTop w:val="0"/>
      <w:marBottom w:val="0"/>
      <w:divBdr>
        <w:top w:val="none" w:sz="0" w:space="0" w:color="auto"/>
        <w:left w:val="none" w:sz="0" w:space="0" w:color="auto"/>
        <w:bottom w:val="none" w:sz="0" w:space="0" w:color="auto"/>
        <w:right w:val="none" w:sz="0" w:space="0" w:color="auto"/>
      </w:divBdr>
    </w:div>
    <w:div w:id="2129470037">
      <w:bodyDiv w:val="1"/>
      <w:marLeft w:val="0"/>
      <w:marRight w:val="0"/>
      <w:marTop w:val="0"/>
      <w:marBottom w:val="0"/>
      <w:divBdr>
        <w:top w:val="none" w:sz="0" w:space="0" w:color="auto"/>
        <w:left w:val="none" w:sz="0" w:space="0" w:color="auto"/>
        <w:bottom w:val="none" w:sz="0" w:space="0" w:color="auto"/>
        <w:right w:val="none" w:sz="0" w:space="0" w:color="auto"/>
      </w:divBdr>
      <w:divsChild>
        <w:div w:id="201331990">
          <w:marLeft w:val="0"/>
          <w:marRight w:val="0"/>
          <w:marTop w:val="0"/>
          <w:marBottom w:val="0"/>
          <w:divBdr>
            <w:top w:val="none" w:sz="0" w:space="0" w:color="auto"/>
            <w:left w:val="none" w:sz="0" w:space="0" w:color="auto"/>
            <w:bottom w:val="none" w:sz="0" w:space="0" w:color="auto"/>
            <w:right w:val="none" w:sz="0" w:space="0" w:color="auto"/>
          </w:divBdr>
          <w:divsChild>
            <w:div w:id="342320352">
              <w:marLeft w:val="0"/>
              <w:marRight w:val="0"/>
              <w:marTop w:val="0"/>
              <w:marBottom w:val="0"/>
              <w:divBdr>
                <w:top w:val="none" w:sz="0" w:space="0" w:color="auto"/>
                <w:left w:val="none" w:sz="0" w:space="0" w:color="auto"/>
                <w:bottom w:val="none" w:sz="0" w:space="0" w:color="auto"/>
                <w:right w:val="none" w:sz="0" w:space="0" w:color="auto"/>
              </w:divBdr>
              <w:divsChild>
                <w:div w:id="1326010758">
                  <w:marLeft w:val="0"/>
                  <w:marRight w:val="0"/>
                  <w:marTop w:val="0"/>
                  <w:marBottom w:val="0"/>
                  <w:divBdr>
                    <w:top w:val="none" w:sz="0" w:space="0" w:color="auto"/>
                    <w:left w:val="none" w:sz="0" w:space="0" w:color="auto"/>
                    <w:bottom w:val="none" w:sz="0" w:space="0" w:color="auto"/>
                    <w:right w:val="none" w:sz="0" w:space="0" w:color="auto"/>
                  </w:divBdr>
                  <w:divsChild>
                    <w:div w:id="52123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6</Pages>
  <Words>1584</Words>
  <Characters>9033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 Lodi Conde</dc:creator>
  <cp:keywords/>
  <dc:description/>
  <cp:lastModifiedBy>Yamamoto, Fernando</cp:lastModifiedBy>
  <cp:revision>3</cp:revision>
  <dcterms:created xsi:type="dcterms:W3CDTF">2024-04-03T14:58:00Z</dcterms:created>
  <dcterms:modified xsi:type="dcterms:W3CDTF">2024-04-03T15:12:00Z</dcterms:modified>
</cp:coreProperties>
</file>