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70D30" w14:textId="0859A0A8" w:rsidR="009028C5" w:rsidRPr="00F03B81" w:rsidRDefault="00F03B81">
      <w:pPr>
        <w:rPr>
          <w:rFonts w:ascii="Arial" w:hAnsi="Arial" w:cs="Arial"/>
          <w:sz w:val="24"/>
          <w:szCs w:val="24"/>
        </w:rPr>
      </w:pPr>
      <w:r w:rsidRPr="00F03B81">
        <w:rPr>
          <w:rFonts w:ascii="Arial" w:hAnsi="Arial" w:cs="Arial"/>
          <w:sz w:val="24"/>
          <w:szCs w:val="24"/>
        </w:rPr>
        <w:t>Research Progress Report</w:t>
      </w:r>
    </w:p>
    <w:p w14:paraId="78647619" w14:textId="6548E04C" w:rsidR="00F03B81" w:rsidRPr="00F03B81" w:rsidRDefault="00C01E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November</w:t>
      </w:r>
      <w:r w:rsidR="00F03B81" w:rsidRPr="00F03B81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4</w:t>
      </w:r>
    </w:p>
    <w:p w14:paraId="0270E950" w14:textId="5884D7B3" w:rsidR="00F03B81" w:rsidRPr="00F03B81" w:rsidRDefault="00F03B81" w:rsidP="00F03B81">
      <w:pPr>
        <w:rPr>
          <w:rFonts w:ascii="Arial" w:hAnsi="Arial" w:cs="Arial"/>
          <w:sz w:val="24"/>
          <w:szCs w:val="24"/>
        </w:rPr>
      </w:pPr>
      <w:r w:rsidRPr="00F03B81">
        <w:rPr>
          <w:rFonts w:ascii="Arial" w:hAnsi="Arial" w:cs="Arial"/>
          <w:sz w:val="24"/>
          <w:szCs w:val="24"/>
        </w:rPr>
        <w:t xml:space="preserve">Title: </w:t>
      </w:r>
      <w:r w:rsidR="00C01E3D">
        <w:rPr>
          <w:rFonts w:ascii="Arial" w:hAnsi="Arial" w:cs="Arial"/>
          <w:sz w:val="24"/>
          <w:szCs w:val="24"/>
        </w:rPr>
        <w:t>Integrated Management of Giant Ragweed and Common Ragweed in Soybean</w:t>
      </w:r>
      <w:r w:rsidRPr="00F03B81">
        <w:rPr>
          <w:rFonts w:ascii="Arial" w:hAnsi="Arial" w:cs="Arial"/>
          <w:sz w:val="24"/>
          <w:szCs w:val="24"/>
        </w:rPr>
        <w:t xml:space="preserve">. </w:t>
      </w:r>
    </w:p>
    <w:p w14:paraId="2B32CB38" w14:textId="57CE701F" w:rsidR="00FC4917" w:rsidRDefault="00FC4917">
      <w:pPr>
        <w:rPr>
          <w:rFonts w:ascii="Arial" w:hAnsi="Arial" w:cs="Arial"/>
          <w:b/>
          <w:bCs/>
          <w:sz w:val="24"/>
          <w:szCs w:val="24"/>
        </w:rPr>
      </w:pPr>
      <w:r w:rsidRPr="00FC4917">
        <w:rPr>
          <w:rFonts w:ascii="Arial" w:hAnsi="Arial" w:cs="Arial"/>
          <w:b/>
          <w:bCs/>
          <w:sz w:val="24"/>
          <w:szCs w:val="24"/>
        </w:rPr>
        <w:t>Progress of project 1: Integrated Management of Giant Ragweed in Soybean-Corn Rotation</w:t>
      </w:r>
    </w:p>
    <w:p w14:paraId="744ADBC2" w14:textId="0B1C96B7" w:rsidR="00FC4917" w:rsidRDefault="00FC4917" w:rsidP="00CC2948">
      <w:pPr>
        <w:spacing w:line="360" w:lineRule="auto"/>
        <w:rPr>
          <w:rFonts w:ascii="Arial" w:hAnsi="Arial" w:cs="Arial"/>
          <w:sz w:val="24"/>
          <w:szCs w:val="24"/>
        </w:rPr>
      </w:pPr>
      <w:r w:rsidRPr="00FC4917">
        <w:rPr>
          <w:rFonts w:ascii="Arial" w:hAnsi="Arial" w:cs="Arial"/>
          <w:sz w:val="24"/>
          <w:szCs w:val="24"/>
        </w:rPr>
        <w:t>This report focuses exclusively on the data gathered in 202</w:t>
      </w:r>
      <w:r w:rsidR="00CC2948">
        <w:rPr>
          <w:rFonts w:ascii="Arial" w:hAnsi="Arial" w:cs="Arial"/>
          <w:sz w:val="24"/>
          <w:szCs w:val="24"/>
        </w:rPr>
        <w:t>4</w:t>
      </w:r>
      <w:r w:rsidRPr="00FC4917">
        <w:rPr>
          <w:rFonts w:ascii="Arial" w:hAnsi="Arial" w:cs="Arial"/>
          <w:sz w:val="24"/>
          <w:szCs w:val="24"/>
        </w:rPr>
        <w:t xml:space="preserve"> concerning the </w:t>
      </w:r>
      <w:r w:rsidR="002271DC">
        <w:rPr>
          <w:rFonts w:ascii="Arial" w:hAnsi="Arial" w:cs="Arial"/>
          <w:sz w:val="24"/>
          <w:szCs w:val="24"/>
        </w:rPr>
        <w:t xml:space="preserve">integrated </w:t>
      </w:r>
      <w:r w:rsidRPr="00FC4917">
        <w:rPr>
          <w:rFonts w:ascii="Arial" w:hAnsi="Arial" w:cs="Arial"/>
          <w:sz w:val="24"/>
          <w:szCs w:val="24"/>
        </w:rPr>
        <w:t>management of giant ragweed in soybea</w:t>
      </w:r>
      <w:r w:rsidR="002271DC">
        <w:rPr>
          <w:rFonts w:ascii="Arial" w:hAnsi="Arial" w:cs="Arial"/>
          <w:sz w:val="24"/>
          <w:szCs w:val="24"/>
        </w:rPr>
        <w:t>n</w:t>
      </w:r>
      <w:r w:rsidRPr="00FC4917">
        <w:rPr>
          <w:rFonts w:ascii="Arial" w:hAnsi="Arial" w:cs="Arial"/>
          <w:sz w:val="24"/>
          <w:szCs w:val="24"/>
        </w:rPr>
        <w:t xml:space="preserve">. </w:t>
      </w:r>
    </w:p>
    <w:p w14:paraId="7EE1540E" w14:textId="26FAF4F4" w:rsidR="002271DC" w:rsidRDefault="00FC4917" w:rsidP="00CC2948">
      <w:pPr>
        <w:spacing w:line="360" w:lineRule="auto"/>
        <w:rPr>
          <w:rFonts w:ascii="Arial" w:hAnsi="Arial" w:cs="Arial"/>
          <w:sz w:val="24"/>
          <w:szCs w:val="24"/>
        </w:rPr>
      </w:pPr>
      <w:r w:rsidRPr="0071003D">
        <w:rPr>
          <w:rFonts w:ascii="Arial" w:hAnsi="Arial" w:cs="Arial"/>
          <w:sz w:val="24"/>
          <w:szCs w:val="24"/>
        </w:rPr>
        <w:t>A field study was conducted in 2022 at the Rosemount Research and Outreach Center near Rosemount, MN, using a split-plot design. The main plot treatments include cereal rye (</w:t>
      </w:r>
      <w:r w:rsidRPr="0071003D">
        <w:rPr>
          <w:rFonts w:ascii="Arial" w:hAnsi="Arial" w:cs="Arial"/>
          <w:i/>
          <w:iCs/>
          <w:sz w:val="24"/>
          <w:szCs w:val="24"/>
        </w:rPr>
        <w:t>Secale cereale</w:t>
      </w:r>
      <w:r w:rsidRPr="0071003D">
        <w:rPr>
          <w:rFonts w:ascii="Arial" w:hAnsi="Arial" w:cs="Arial"/>
          <w:sz w:val="24"/>
          <w:szCs w:val="24"/>
        </w:rPr>
        <w:t xml:space="preserve"> L.) cover crop terminated at soybean planting, cover crop terminated at 7 d after planting (DAP), reduced tillage, conventional tillage, no-tillage plus burndown, and no-tillage. The subplot treatments include the application of POST-only, </w:t>
      </w:r>
      <w:bookmarkStart w:id="0" w:name="OLE_LINK1"/>
      <w:r w:rsidRPr="0071003D">
        <w:rPr>
          <w:rFonts w:ascii="Arial" w:hAnsi="Arial" w:cs="Arial"/>
          <w:sz w:val="24"/>
          <w:szCs w:val="24"/>
        </w:rPr>
        <w:t>PRE followed by (</w:t>
      </w:r>
      <w:r w:rsidRPr="0071003D">
        <w:rPr>
          <w:rFonts w:ascii="Arial" w:hAnsi="Arial" w:cs="Arial"/>
          <w:i/>
          <w:iCs/>
          <w:sz w:val="24"/>
          <w:szCs w:val="24"/>
        </w:rPr>
        <w:t>fb</w:t>
      </w:r>
      <w:r w:rsidRPr="0071003D">
        <w:rPr>
          <w:rFonts w:ascii="Arial" w:hAnsi="Arial" w:cs="Arial"/>
          <w:sz w:val="24"/>
          <w:szCs w:val="24"/>
        </w:rPr>
        <w:t>) POST</w:t>
      </w:r>
      <w:bookmarkEnd w:id="0"/>
      <w:r w:rsidRPr="0071003D">
        <w:rPr>
          <w:rFonts w:ascii="Arial" w:hAnsi="Arial" w:cs="Arial"/>
          <w:sz w:val="24"/>
          <w:szCs w:val="24"/>
        </w:rPr>
        <w:t>, and a nontreated check.</w:t>
      </w:r>
      <w:r w:rsidR="002271DC" w:rsidRPr="0071003D">
        <w:rPr>
          <w:rFonts w:ascii="Arial" w:hAnsi="Arial" w:cs="Arial"/>
          <w:sz w:val="24"/>
          <w:szCs w:val="24"/>
        </w:rPr>
        <w:t xml:space="preserve"> At 21 d after PRE herbicide application (DAPRE), no-tillage plus burndown and cover crop terminated at </w:t>
      </w:r>
      <w:r w:rsidR="00C01E3D">
        <w:rPr>
          <w:rFonts w:ascii="Arial" w:hAnsi="Arial" w:cs="Arial"/>
          <w:sz w:val="24"/>
          <w:szCs w:val="24"/>
        </w:rPr>
        <w:t xml:space="preserve">planting and </w:t>
      </w:r>
      <w:r w:rsidR="002271DC" w:rsidRPr="0071003D">
        <w:rPr>
          <w:rFonts w:ascii="Arial" w:hAnsi="Arial" w:cs="Arial"/>
          <w:sz w:val="24"/>
          <w:szCs w:val="24"/>
        </w:rPr>
        <w:t>7 DAP showed &gt; 8</w:t>
      </w:r>
      <w:r w:rsidR="00C01E3D">
        <w:rPr>
          <w:rFonts w:ascii="Arial" w:hAnsi="Arial" w:cs="Arial"/>
          <w:sz w:val="24"/>
          <w:szCs w:val="24"/>
        </w:rPr>
        <w:t>0</w:t>
      </w:r>
      <w:r w:rsidR="002271DC" w:rsidRPr="0071003D">
        <w:rPr>
          <w:rFonts w:ascii="Arial" w:hAnsi="Arial" w:cs="Arial"/>
          <w:sz w:val="24"/>
          <w:szCs w:val="24"/>
        </w:rPr>
        <w:t>% control of giant ragweed</w:t>
      </w:r>
      <w:r w:rsidR="0071003D">
        <w:rPr>
          <w:rFonts w:ascii="Arial" w:hAnsi="Arial" w:cs="Arial"/>
          <w:sz w:val="24"/>
          <w:szCs w:val="24"/>
        </w:rPr>
        <w:t xml:space="preserve"> (Figure 1), and no-tillage plus burndown showed the lowest density of giant ragweed (Figure 1)</w:t>
      </w:r>
      <w:r w:rsidR="002271DC" w:rsidRPr="0071003D">
        <w:rPr>
          <w:rFonts w:ascii="Arial" w:hAnsi="Arial" w:cs="Arial"/>
          <w:sz w:val="24"/>
          <w:szCs w:val="24"/>
        </w:rPr>
        <w:t xml:space="preserve">. Application of PRE provided </w:t>
      </w:r>
      <w:r w:rsidR="00C01E3D">
        <w:rPr>
          <w:rFonts w:ascii="Arial" w:hAnsi="Arial" w:cs="Arial"/>
          <w:sz w:val="24"/>
          <w:szCs w:val="24"/>
        </w:rPr>
        <w:t>24</w:t>
      </w:r>
      <w:r w:rsidR="002271DC" w:rsidRPr="0071003D">
        <w:rPr>
          <w:rFonts w:ascii="Arial" w:hAnsi="Arial" w:cs="Arial"/>
          <w:sz w:val="24"/>
          <w:szCs w:val="24"/>
        </w:rPr>
        <w:t>% better control of giant ragweed compared with treatments without PRE herbicides.</w:t>
      </w:r>
      <w:r w:rsidR="0071003D" w:rsidRPr="0071003D">
        <w:rPr>
          <w:rFonts w:ascii="Arial" w:hAnsi="Arial" w:cs="Arial"/>
          <w:sz w:val="24"/>
          <w:szCs w:val="24"/>
        </w:rPr>
        <w:t xml:space="preserve"> At 21 d after POST either of the pre-plant weed management tactics along with POST-only or PRE </w:t>
      </w:r>
      <w:r w:rsidR="0071003D" w:rsidRPr="0071003D">
        <w:rPr>
          <w:rFonts w:ascii="Arial" w:hAnsi="Arial" w:cs="Arial"/>
          <w:i/>
          <w:iCs/>
          <w:sz w:val="24"/>
          <w:szCs w:val="24"/>
        </w:rPr>
        <w:t>fb</w:t>
      </w:r>
      <w:r w:rsidR="0071003D" w:rsidRPr="0071003D">
        <w:rPr>
          <w:rFonts w:ascii="Arial" w:hAnsi="Arial" w:cs="Arial"/>
          <w:sz w:val="24"/>
          <w:szCs w:val="24"/>
        </w:rPr>
        <w:t xml:space="preserve"> POST treatments</w:t>
      </w:r>
      <w:r w:rsidR="00C55CB4">
        <w:rPr>
          <w:rFonts w:ascii="Arial" w:hAnsi="Arial" w:cs="Arial"/>
          <w:sz w:val="24"/>
          <w:szCs w:val="24"/>
        </w:rPr>
        <w:t xml:space="preserve"> of cover crop (terminated at planting or 7 DAP)</w:t>
      </w:r>
      <w:r w:rsidR="00975448">
        <w:rPr>
          <w:rFonts w:ascii="Arial" w:hAnsi="Arial" w:cs="Arial"/>
          <w:sz w:val="24"/>
          <w:szCs w:val="24"/>
        </w:rPr>
        <w:t xml:space="preserve">, and no-tillage </w:t>
      </w:r>
      <w:r w:rsidR="0071003D" w:rsidRPr="0071003D">
        <w:rPr>
          <w:rFonts w:ascii="Arial" w:hAnsi="Arial" w:cs="Arial"/>
          <w:sz w:val="24"/>
          <w:szCs w:val="24"/>
        </w:rPr>
        <w:t>showed more than 9</w:t>
      </w:r>
      <w:r w:rsidR="007E1FDC">
        <w:rPr>
          <w:rFonts w:ascii="Arial" w:hAnsi="Arial" w:cs="Arial"/>
          <w:sz w:val="24"/>
          <w:szCs w:val="24"/>
        </w:rPr>
        <w:t>3</w:t>
      </w:r>
      <w:r w:rsidR="0071003D" w:rsidRPr="0071003D">
        <w:rPr>
          <w:rFonts w:ascii="Arial" w:hAnsi="Arial" w:cs="Arial"/>
          <w:sz w:val="24"/>
          <w:szCs w:val="24"/>
        </w:rPr>
        <w:t>% giant ragweed control</w:t>
      </w:r>
      <w:r w:rsidR="00C55CB4">
        <w:rPr>
          <w:rFonts w:ascii="Arial" w:hAnsi="Arial" w:cs="Arial"/>
          <w:sz w:val="24"/>
          <w:szCs w:val="24"/>
        </w:rPr>
        <w:t xml:space="preserve"> and it was comparable with PRE </w:t>
      </w:r>
      <w:r w:rsidR="00C55CB4" w:rsidRPr="00C55CB4">
        <w:rPr>
          <w:rFonts w:ascii="Arial" w:hAnsi="Arial" w:cs="Arial"/>
          <w:i/>
          <w:iCs/>
          <w:sz w:val="24"/>
          <w:szCs w:val="24"/>
        </w:rPr>
        <w:t xml:space="preserve">fb </w:t>
      </w:r>
      <w:r w:rsidR="00C55CB4">
        <w:rPr>
          <w:rFonts w:ascii="Arial" w:hAnsi="Arial" w:cs="Arial"/>
          <w:sz w:val="24"/>
          <w:szCs w:val="24"/>
        </w:rPr>
        <w:t>POST treatments of reduced tillage and conventional tillage</w:t>
      </w:r>
      <w:r w:rsidR="0071003D" w:rsidRPr="0071003D">
        <w:rPr>
          <w:rFonts w:ascii="Arial" w:hAnsi="Arial" w:cs="Arial"/>
          <w:sz w:val="24"/>
          <w:szCs w:val="24"/>
        </w:rPr>
        <w:t xml:space="preserve"> </w:t>
      </w:r>
      <w:r w:rsidR="0071003D">
        <w:rPr>
          <w:rFonts w:ascii="Arial" w:hAnsi="Arial" w:cs="Arial"/>
          <w:sz w:val="24"/>
          <w:szCs w:val="24"/>
        </w:rPr>
        <w:t>(Figure 2)</w:t>
      </w:r>
      <w:r w:rsidR="0071003D" w:rsidRPr="0071003D">
        <w:rPr>
          <w:rFonts w:ascii="Arial" w:hAnsi="Arial" w:cs="Arial"/>
          <w:sz w:val="24"/>
          <w:szCs w:val="24"/>
        </w:rPr>
        <w:t>.</w:t>
      </w:r>
      <w:r w:rsidR="0071003D">
        <w:rPr>
          <w:rFonts w:ascii="Arial" w:hAnsi="Arial" w:cs="Arial"/>
          <w:sz w:val="24"/>
          <w:szCs w:val="24"/>
        </w:rPr>
        <w:t xml:space="preserve"> </w:t>
      </w:r>
      <w:r w:rsidR="002271DC" w:rsidRPr="0071003D">
        <w:rPr>
          <w:rFonts w:ascii="Arial" w:hAnsi="Arial" w:cs="Arial"/>
          <w:sz w:val="24"/>
          <w:szCs w:val="24"/>
        </w:rPr>
        <w:t>At</w:t>
      </w:r>
      <w:r w:rsidR="00CC2948">
        <w:rPr>
          <w:rFonts w:ascii="Arial" w:hAnsi="Arial" w:cs="Arial"/>
          <w:sz w:val="24"/>
          <w:szCs w:val="24"/>
        </w:rPr>
        <w:t xml:space="preserve"> harvest, </w:t>
      </w:r>
      <w:r w:rsidR="00C01E3D" w:rsidRPr="0071003D">
        <w:rPr>
          <w:rFonts w:ascii="Arial" w:hAnsi="Arial" w:cs="Arial"/>
          <w:sz w:val="24"/>
          <w:szCs w:val="24"/>
        </w:rPr>
        <w:t xml:space="preserve">PRE </w:t>
      </w:r>
      <w:r w:rsidR="00C01E3D" w:rsidRPr="0071003D">
        <w:rPr>
          <w:rFonts w:ascii="Arial" w:hAnsi="Arial" w:cs="Arial"/>
          <w:i/>
          <w:iCs/>
          <w:sz w:val="24"/>
          <w:szCs w:val="24"/>
        </w:rPr>
        <w:t>fb</w:t>
      </w:r>
      <w:r w:rsidR="00C01E3D" w:rsidRPr="0071003D">
        <w:rPr>
          <w:rFonts w:ascii="Arial" w:hAnsi="Arial" w:cs="Arial"/>
          <w:sz w:val="24"/>
          <w:szCs w:val="24"/>
        </w:rPr>
        <w:t xml:space="preserve"> </w:t>
      </w:r>
      <w:r w:rsidR="00CC2948" w:rsidRPr="0071003D">
        <w:rPr>
          <w:rFonts w:ascii="Arial" w:hAnsi="Arial" w:cs="Arial"/>
          <w:sz w:val="24"/>
          <w:szCs w:val="24"/>
        </w:rPr>
        <w:t xml:space="preserve">POST </w:t>
      </w:r>
      <w:r w:rsidR="00CC2948">
        <w:rPr>
          <w:rFonts w:ascii="Arial" w:hAnsi="Arial" w:cs="Arial"/>
          <w:sz w:val="24"/>
          <w:szCs w:val="24"/>
        </w:rPr>
        <w:t>with</w:t>
      </w:r>
      <w:r w:rsidR="00C01E3D">
        <w:rPr>
          <w:rFonts w:ascii="Arial" w:hAnsi="Arial" w:cs="Arial"/>
          <w:sz w:val="24"/>
          <w:szCs w:val="24"/>
        </w:rPr>
        <w:t xml:space="preserve"> </w:t>
      </w:r>
      <w:r w:rsidR="002271DC" w:rsidRPr="0071003D">
        <w:rPr>
          <w:rFonts w:ascii="Arial" w:hAnsi="Arial" w:cs="Arial"/>
          <w:sz w:val="24"/>
          <w:szCs w:val="24"/>
        </w:rPr>
        <w:t xml:space="preserve">cover crop (terminated at planting or 7 DAP), </w:t>
      </w:r>
      <w:r w:rsidR="00C01E3D">
        <w:rPr>
          <w:rFonts w:ascii="Arial" w:hAnsi="Arial" w:cs="Arial"/>
          <w:sz w:val="24"/>
          <w:szCs w:val="24"/>
        </w:rPr>
        <w:t xml:space="preserve">and </w:t>
      </w:r>
      <w:r w:rsidR="002271DC" w:rsidRPr="0071003D">
        <w:rPr>
          <w:rFonts w:ascii="Arial" w:hAnsi="Arial" w:cs="Arial"/>
          <w:sz w:val="24"/>
          <w:szCs w:val="24"/>
        </w:rPr>
        <w:t>no-tillage burndown &gt; 9</w:t>
      </w:r>
      <w:r w:rsidR="00C01E3D">
        <w:rPr>
          <w:rFonts w:ascii="Arial" w:hAnsi="Arial" w:cs="Arial"/>
          <w:sz w:val="24"/>
          <w:szCs w:val="24"/>
        </w:rPr>
        <w:t>5</w:t>
      </w:r>
      <w:r w:rsidR="002271DC" w:rsidRPr="0071003D">
        <w:rPr>
          <w:rFonts w:ascii="Arial" w:hAnsi="Arial" w:cs="Arial"/>
          <w:sz w:val="24"/>
          <w:szCs w:val="24"/>
        </w:rPr>
        <w:t>% control of giant ragweed</w:t>
      </w:r>
      <w:r w:rsidR="0071003D">
        <w:rPr>
          <w:rFonts w:ascii="Arial" w:hAnsi="Arial" w:cs="Arial"/>
          <w:sz w:val="24"/>
          <w:szCs w:val="24"/>
        </w:rPr>
        <w:t xml:space="preserve"> (Figure 3)</w:t>
      </w:r>
      <w:r w:rsidR="002271DC" w:rsidRPr="0071003D">
        <w:rPr>
          <w:rFonts w:ascii="Arial" w:hAnsi="Arial" w:cs="Arial"/>
          <w:sz w:val="24"/>
          <w:szCs w:val="24"/>
        </w:rPr>
        <w:t>. Cover crop and no-tillage plus burndown along with</w:t>
      </w:r>
      <w:r w:rsidR="00CC2948">
        <w:rPr>
          <w:rFonts w:ascii="Arial" w:hAnsi="Arial" w:cs="Arial"/>
          <w:sz w:val="24"/>
          <w:szCs w:val="24"/>
        </w:rPr>
        <w:t xml:space="preserve"> Pre </w:t>
      </w:r>
      <w:r w:rsidR="00CC2948" w:rsidRPr="00CC2948">
        <w:rPr>
          <w:rFonts w:ascii="Arial" w:hAnsi="Arial" w:cs="Arial"/>
          <w:i/>
          <w:iCs/>
          <w:sz w:val="24"/>
          <w:szCs w:val="24"/>
        </w:rPr>
        <w:t>fb</w:t>
      </w:r>
      <w:r w:rsidR="00CC2948">
        <w:rPr>
          <w:rFonts w:ascii="Arial" w:hAnsi="Arial" w:cs="Arial"/>
          <w:sz w:val="24"/>
          <w:szCs w:val="24"/>
        </w:rPr>
        <w:t xml:space="preserve"> POST</w:t>
      </w:r>
      <w:r w:rsidR="002271DC" w:rsidRPr="0071003D">
        <w:rPr>
          <w:rFonts w:ascii="Arial" w:hAnsi="Arial" w:cs="Arial"/>
          <w:sz w:val="24"/>
          <w:szCs w:val="24"/>
        </w:rPr>
        <w:t xml:space="preserve"> reduced the density of giant ragweed with &lt; </w:t>
      </w:r>
      <w:r w:rsidR="00CC2948">
        <w:rPr>
          <w:rFonts w:ascii="Arial" w:hAnsi="Arial" w:cs="Arial"/>
          <w:sz w:val="24"/>
          <w:szCs w:val="24"/>
        </w:rPr>
        <w:t>5</w:t>
      </w:r>
      <w:r w:rsidR="002271DC" w:rsidRPr="0071003D">
        <w:rPr>
          <w:rFonts w:ascii="Arial" w:hAnsi="Arial" w:cs="Arial"/>
          <w:sz w:val="24"/>
          <w:szCs w:val="24"/>
        </w:rPr>
        <w:t xml:space="preserve"> plants m</w:t>
      </w:r>
      <w:r w:rsidR="002271DC" w:rsidRPr="0071003D">
        <w:rPr>
          <w:rFonts w:ascii="Arial" w:hAnsi="Arial" w:cs="Arial"/>
          <w:sz w:val="24"/>
          <w:szCs w:val="24"/>
          <w:vertAlign w:val="superscript"/>
        </w:rPr>
        <w:t>-2</w:t>
      </w:r>
      <w:r w:rsidR="002271DC" w:rsidRPr="0071003D">
        <w:rPr>
          <w:rFonts w:ascii="Arial" w:hAnsi="Arial" w:cs="Arial"/>
          <w:sz w:val="24"/>
          <w:szCs w:val="24"/>
        </w:rPr>
        <w:t>. Integrated management approach that included cover crop</w:t>
      </w:r>
      <w:r w:rsidR="00C01E3D">
        <w:rPr>
          <w:rFonts w:ascii="Arial" w:hAnsi="Arial" w:cs="Arial"/>
          <w:sz w:val="24"/>
          <w:szCs w:val="24"/>
        </w:rPr>
        <w:t xml:space="preserve"> and no-tillage burndown</w:t>
      </w:r>
      <w:r w:rsidR="002271DC" w:rsidRPr="0071003D">
        <w:rPr>
          <w:rFonts w:ascii="Arial" w:hAnsi="Arial" w:cs="Arial"/>
          <w:sz w:val="24"/>
          <w:szCs w:val="24"/>
        </w:rPr>
        <w:t xml:space="preserve"> a</w:t>
      </w:r>
      <w:r w:rsidR="00C01E3D">
        <w:rPr>
          <w:rFonts w:ascii="Arial" w:hAnsi="Arial" w:cs="Arial"/>
          <w:sz w:val="24"/>
          <w:szCs w:val="24"/>
        </w:rPr>
        <w:t>long with</w:t>
      </w:r>
      <w:r w:rsidR="002271DC" w:rsidRPr="0071003D">
        <w:rPr>
          <w:rFonts w:ascii="Arial" w:hAnsi="Arial" w:cs="Arial"/>
          <w:sz w:val="24"/>
          <w:szCs w:val="24"/>
        </w:rPr>
        <w:t xml:space="preserve"> PRE fb POST herbicide program should be used for better control of giant ragweed. </w:t>
      </w:r>
    </w:p>
    <w:p w14:paraId="5625F765" w14:textId="77777777" w:rsidR="0071003D" w:rsidRDefault="0071003D" w:rsidP="002271DC">
      <w:pPr>
        <w:rPr>
          <w:rFonts w:ascii="Arial" w:hAnsi="Arial" w:cs="Arial"/>
          <w:sz w:val="24"/>
          <w:szCs w:val="24"/>
        </w:rPr>
      </w:pPr>
    </w:p>
    <w:p w14:paraId="1008CC24" w14:textId="79063692" w:rsidR="0071003D" w:rsidRDefault="0071003D" w:rsidP="00227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CC2948">
        <w:rPr>
          <w:noProof/>
        </w:rPr>
        <w:drawing>
          <wp:inline distT="0" distB="0" distL="0" distR="0" wp14:anchorId="09E2E100" wp14:editId="08D1417F">
            <wp:extent cx="2868189" cy="1709882"/>
            <wp:effectExtent l="0" t="0" r="8890" b="5080"/>
            <wp:docPr id="208477974" name="Picture 5" descr="Outpu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tput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22" cy="172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8088" w14:textId="40E4B8BE" w:rsidR="0071003D" w:rsidRDefault="0071003D" w:rsidP="002271DC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1. Giant Ragweed control at 21 DAPRE</w:t>
      </w:r>
      <w:r w:rsidR="00C55CB4">
        <w:rPr>
          <w:rFonts w:ascii="Arial" w:hAnsi="Arial" w:cs="Arial"/>
          <w:noProof/>
          <w:sz w:val="24"/>
          <w:szCs w:val="24"/>
        </w:rPr>
        <w:t xml:space="preserve"> </w:t>
      </w:r>
      <w:r w:rsidR="00C55CB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72BC9C" wp14:editId="2C13217B">
            <wp:extent cx="4210187" cy="2497698"/>
            <wp:effectExtent l="0" t="0" r="0" b="0"/>
            <wp:docPr id="165826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225" cy="251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CF5AA" w14:textId="624B11C3" w:rsidR="0071003D" w:rsidRDefault="00C55CB4" w:rsidP="00227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Figure 2. Giant Ragweed control at 21 Days after POST</w:t>
      </w:r>
    </w:p>
    <w:p w14:paraId="1EADECA9" w14:textId="115CC978" w:rsidR="00635DD7" w:rsidRDefault="00635DD7" w:rsidP="00227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7435D7" wp14:editId="2BDCF395">
            <wp:extent cx="4341755" cy="2567861"/>
            <wp:effectExtent l="0" t="0" r="1905" b="4445"/>
            <wp:docPr id="15309419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96" cy="2581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B76ED" w14:textId="62CE5C42" w:rsidR="0071003D" w:rsidRDefault="0071003D" w:rsidP="002271DC">
      <w:pPr>
        <w:rPr>
          <w:rFonts w:ascii="Arial" w:hAnsi="Arial" w:cs="Arial"/>
          <w:sz w:val="24"/>
          <w:szCs w:val="24"/>
        </w:rPr>
      </w:pPr>
    </w:p>
    <w:p w14:paraId="6736F565" w14:textId="42711F79" w:rsidR="00635DD7" w:rsidRDefault="0071003D" w:rsidP="00C01E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3. Giant ragweed control at 1</w:t>
      </w:r>
      <w:r w:rsidR="00C55CB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weeks after POS</w:t>
      </w:r>
      <w:r w:rsidR="00635DD7">
        <w:rPr>
          <w:rFonts w:ascii="Arial" w:hAnsi="Arial" w:cs="Arial"/>
          <w:sz w:val="24"/>
          <w:szCs w:val="24"/>
        </w:rPr>
        <w:t>T</w:t>
      </w:r>
    </w:p>
    <w:p w14:paraId="70384FE3" w14:textId="31F6E188" w:rsidR="003F1F87" w:rsidRPr="00635DD7" w:rsidRDefault="002271DC" w:rsidP="00C01E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Progress of project 2: </w:t>
      </w:r>
      <w:r w:rsidR="00C01E3D">
        <w:rPr>
          <w:rFonts w:ascii="Arial" w:hAnsi="Arial" w:cs="Arial"/>
          <w:b/>
          <w:bCs/>
          <w:sz w:val="24"/>
          <w:szCs w:val="24"/>
        </w:rPr>
        <w:t>Integrated Management of Common Ragweed in Soybean</w:t>
      </w:r>
    </w:p>
    <w:p w14:paraId="33996CC4" w14:textId="14C22D4C" w:rsidR="00C01E3D" w:rsidRDefault="00C01E3D" w:rsidP="00C01E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C4917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>part of progress</w:t>
      </w:r>
      <w:r w:rsidRPr="00FC4917">
        <w:rPr>
          <w:rFonts w:ascii="Arial" w:hAnsi="Arial" w:cs="Arial"/>
          <w:sz w:val="24"/>
          <w:szCs w:val="24"/>
        </w:rPr>
        <w:t xml:space="preserve"> focuses exclusively on the data gathered in 202</w:t>
      </w:r>
      <w:r>
        <w:rPr>
          <w:rFonts w:ascii="Arial" w:hAnsi="Arial" w:cs="Arial"/>
          <w:sz w:val="24"/>
          <w:szCs w:val="24"/>
        </w:rPr>
        <w:t>4</w:t>
      </w:r>
      <w:r w:rsidRPr="00FC4917">
        <w:rPr>
          <w:rFonts w:ascii="Arial" w:hAnsi="Arial" w:cs="Arial"/>
          <w:sz w:val="24"/>
          <w:szCs w:val="24"/>
        </w:rPr>
        <w:t xml:space="preserve"> concerning the </w:t>
      </w:r>
      <w:r>
        <w:rPr>
          <w:rFonts w:ascii="Arial" w:hAnsi="Arial" w:cs="Arial"/>
          <w:sz w:val="24"/>
          <w:szCs w:val="24"/>
        </w:rPr>
        <w:t xml:space="preserve">integrated </w:t>
      </w:r>
      <w:r w:rsidRPr="00FC4917">
        <w:rPr>
          <w:rFonts w:ascii="Arial" w:hAnsi="Arial" w:cs="Arial"/>
          <w:sz w:val="24"/>
          <w:szCs w:val="24"/>
        </w:rPr>
        <w:t xml:space="preserve">management of </w:t>
      </w:r>
      <w:r>
        <w:rPr>
          <w:rFonts w:ascii="Arial" w:hAnsi="Arial" w:cs="Arial"/>
          <w:sz w:val="24"/>
          <w:szCs w:val="24"/>
        </w:rPr>
        <w:t xml:space="preserve">common ragweed </w:t>
      </w:r>
      <w:r w:rsidRPr="00FC4917">
        <w:rPr>
          <w:rFonts w:ascii="Arial" w:hAnsi="Arial" w:cs="Arial"/>
          <w:sz w:val="24"/>
          <w:szCs w:val="24"/>
        </w:rPr>
        <w:t>in soybea</w:t>
      </w:r>
      <w:r>
        <w:rPr>
          <w:rFonts w:ascii="Arial" w:hAnsi="Arial" w:cs="Arial"/>
          <w:sz w:val="24"/>
          <w:szCs w:val="24"/>
        </w:rPr>
        <w:t>n</w:t>
      </w:r>
      <w:r w:rsidRPr="00FC4917">
        <w:rPr>
          <w:rFonts w:ascii="Arial" w:hAnsi="Arial" w:cs="Arial"/>
          <w:sz w:val="24"/>
          <w:szCs w:val="24"/>
        </w:rPr>
        <w:t xml:space="preserve">. </w:t>
      </w:r>
    </w:p>
    <w:p w14:paraId="455B435C" w14:textId="77777777" w:rsidR="00C01E3D" w:rsidRPr="00C01E3D" w:rsidRDefault="00C01E3D" w:rsidP="00C01E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1E3D">
        <w:rPr>
          <w:rFonts w:ascii="Arial" w:hAnsi="Arial" w:cs="Arial"/>
          <w:sz w:val="24"/>
          <w:szCs w:val="24"/>
        </w:rPr>
        <w:t>With the rapid evolution and spread of herbicide-resistant weeds, it is critical to consider</w:t>
      </w:r>
    </w:p>
    <w:p w14:paraId="4E0326D3" w14:textId="37EAB0C8" w:rsidR="00C01E3D" w:rsidRPr="00C01E3D" w:rsidRDefault="00C01E3D" w:rsidP="00C01E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1E3D">
        <w:rPr>
          <w:rFonts w:ascii="Arial" w:hAnsi="Arial" w:cs="Arial"/>
          <w:sz w:val="24"/>
          <w:szCs w:val="24"/>
        </w:rPr>
        <w:t>integrated weed management strategies, which combine both chemical and non-chemical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tactics. A field research was conducted in 2024 at the University of Minnesota’s Northwest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Research and Outreach Center near Crookston, MN, to compare cultural (cover crop) and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mechanical (tillage) weed management practices combined with herbicide treatments for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 xml:space="preserve">controlling common ragweed (Ambrosia </w:t>
      </w:r>
      <w:proofErr w:type="spellStart"/>
      <w:r w:rsidRPr="00C01E3D">
        <w:rPr>
          <w:rFonts w:ascii="Arial" w:hAnsi="Arial" w:cs="Arial"/>
          <w:sz w:val="24"/>
          <w:szCs w:val="24"/>
        </w:rPr>
        <w:t>artemisiifolia</w:t>
      </w:r>
      <w:proofErr w:type="spellEnd"/>
      <w:r w:rsidRPr="00C01E3D">
        <w:rPr>
          <w:rFonts w:ascii="Arial" w:hAnsi="Arial" w:cs="Arial"/>
          <w:sz w:val="24"/>
          <w:szCs w:val="24"/>
        </w:rPr>
        <w:t xml:space="preserve"> L.), and their effects on soybean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 xml:space="preserve">[Glycine max (L.) </w:t>
      </w:r>
      <w:proofErr w:type="spellStart"/>
      <w:r w:rsidRPr="00C01E3D">
        <w:rPr>
          <w:rFonts w:ascii="Arial" w:hAnsi="Arial" w:cs="Arial"/>
          <w:sz w:val="24"/>
          <w:szCs w:val="24"/>
        </w:rPr>
        <w:t>Merr</w:t>
      </w:r>
      <w:proofErr w:type="spellEnd"/>
      <w:r w:rsidRPr="00C01E3D">
        <w:rPr>
          <w:rFonts w:ascii="Arial" w:hAnsi="Arial" w:cs="Arial"/>
          <w:sz w:val="24"/>
          <w:szCs w:val="24"/>
        </w:rPr>
        <w:t>.] yield. The treatments were arranged in a split-plot design with four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replications. The main plot factors included tillage and cover crop (cereal rye planted at 67 kg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ha</w:t>
      </w:r>
      <w:r w:rsidR="00CC2948">
        <w:rPr>
          <w:rFonts w:ascii="Arial" w:hAnsi="Arial" w:cs="Arial"/>
          <w:sz w:val="24"/>
          <w:szCs w:val="24"/>
          <w:vertAlign w:val="superscript"/>
        </w:rPr>
        <w:t>-1</w:t>
      </w:r>
      <w:r w:rsidRPr="00C01E3D">
        <w:rPr>
          <w:rFonts w:ascii="Arial" w:hAnsi="Arial" w:cs="Arial"/>
          <w:sz w:val="24"/>
          <w:szCs w:val="24"/>
        </w:rPr>
        <w:t xml:space="preserve"> in the fall) treatments. The subplot factors included no herbicide treatment, a burndown</w:t>
      </w:r>
    </w:p>
    <w:p w14:paraId="3F845DB3" w14:textId="49B372E9" w:rsidR="00C01E3D" w:rsidRDefault="00C01E3D" w:rsidP="00C01E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1E3D">
        <w:rPr>
          <w:rFonts w:ascii="Arial" w:hAnsi="Arial" w:cs="Arial"/>
          <w:sz w:val="24"/>
          <w:szCs w:val="24"/>
        </w:rPr>
        <w:t xml:space="preserve">treatment, and </w:t>
      </w:r>
      <w:r w:rsidR="00CC2948" w:rsidRPr="00C01E3D">
        <w:rPr>
          <w:rFonts w:ascii="Arial" w:hAnsi="Arial" w:cs="Arial"/>
          <w:sz w:val="24"/>
          <w:szCs w:val="24"/>
        </w:rPr>
        <w:t>pre-emergence</w:t>
      </w:r>
      <w:r w:rsidRPr="00C01E3D">
        <w:rPr>
          <w:rFonts w:ascii="Arial" w:hAnsi="Arial" w:cs="Arial"/>
          <w:sz w:val="24"/>
          <w:szCs w:val="24"/>
        </w:rPr>
        <w:t xml:space="preserve"> (PRE) herbicide application. At 42 days after planting, the</w:t>
      </w:r>
      <w:r w:rsidR="00CC2948"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combination of no-tillage or light tillage (in the fall) with cover crop, conventional tillage</w:t>
      </w:r>
      <w:r w:rsidR="00CC2948"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(chisel plow in the fall and field cultivator in the spring), and strip tillage (in the fall) with</w:t>
      </w:r>
      <w:r w:rsidR="00CC2948"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PRE provided at least 95% control of common ragweed, reducing its density to ≤ 5 plants m</w:t>
      </w:r>
      <w:r w:rsidR="00CC2948">
        <w:rPr>
          <w:rFonts w:ascii="Arial" w:hAnsi="Arial" w:cs="Arial"/>
          <w:sz w:val="24"/>
          <w:szCs w:val="24"/>
          <w:vertAlign w:val="superscript"/>
        </w:rPr>
        <w:t>-2</w:t>
      </w:r>
      <w:r w:rsidR="007E1FDC">
        <w:rPr>
          <w:rFonts w:ascii="Arial" w:hAnsi="Arial" w:cs="Arial"/>
          <w:sz w:val="24"/>
          <w:szCs w:val="24"/>
        </w:rPr>
        <w:t xml:space="preserve"> (Figure 1 and 2). </w:t>
      </w:r>
      <w:r w:rsidRPr="00C01E3D">
        <w:rPr>
          <w:rFonts w:ascii="Arial" w:hAnsi="Arial" w:cs="Arial"/>
          <w:sz w:val="24"/>
          <w:szCs w:val="24"/>
        </w:rPr>
        <w:t>The highest soybean yield (3,750 kg ha</w:t>
      </w:r>
      <w:r w:rsidR="00CC2948">
        <w:rPr>
          <w:rFonts w:ascii="Arial" w:hAnsi="Arial" w:cs="Arial"/>
          <w:sz w:val="24"/>
          <w:szCs w:val="24"/>
          <w:vertAlign w:val="superscript"/>
        </w:rPr>
        <w:t>-1</w:t>
      </w:r>
      <w:r w:rsidRPr="00C01E3D">
        <w:rPr>
          <w:rFonts w:ascii="Arial" w:hAnsi="Arial" w:cs="Arial"/>
          <w:sz w:val="24"/>
          <w:szCs w:val="24"/>
        </w:rPr>
        <w:t>) was achieved when conventional tillage combined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with the PRE treatment</w:t>
      </w:r>
      <w:r w:rsidR="007E1FDC">
        <w:rPr>
          <w:rFonts w:ascii="Arial" w:hAnsi="Arial" w:cs="Arial"/>
          <w:sz w:val="24"/>
          <w:szCs w:val="24"/>
        </w:rPr>
        <w:t xml:space="preserve"> (Figure 3)</w:t>
      </w:r>
      <w:r w:rsidRPr="00C01E3D">
        <w:rPr>
          <w:rFonts w:ascii="Arial" w:hAnsi="Arial" w:cs="Arial"/>
          <w:sz w:val="24"/>
          <w:szCs w:val="24"/>
        </w:rPr>
        <w:t>. Overall, treatments that included PRE herbicides showed a better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control of common ragweed and higher soybean yield compared to burndown and no</w:t>
      </w:r>
      <w:r>
        <w:rPr>
          <w:rFonts w:ascii="Arial" w:hAnsi="Arial" w:cs="Arial"/>
          <w:sz w:val="24"/>
          <w:szCs w:val="24"/>
        </w:rPr>
        <w:t xml:space="preserve"> </w:t>
      </w:r>
      <w:r w:rsidRPr="00C01E3D">
        <w:rPr>
          <w:rFonts w:ascii="Arial" w:hAnsi="Arial" w:cs="Arial"/>
          <w:sz w:val="24"/>
          <w:szCs w:val="24"/>
        </w:rPr>
        <w:t>herbicide.</w:t>
      </w:r>
    </w:p>
    <w:p w14:paraId="2FB43A08" w14:textId="77777777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BCA34CE" w14:textId="77777777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BBEFEB3" w14:textId="77777777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1165935A" w14:textId="77777777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29B947C3" w14:textId="77777777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40D962C" w14:textId="00D29561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01E3D">
        <w:rPr>
          <w:rFonts w:ascii="Arial" w:hAnsi="Arial" w:cs="Arial"/>
          <w:sz w:val="24"/>
          <w:szCs w:val="24"/>
        </w:rPr>
        <w:lastRenderedPageBreak/>
        <w:drawing>
          <wp:inline distT="0" distB="0" distL="0" distR="0" wp14:anchorId="7B255B11" wp14:editId="0FA1CFC2">
            <wp:extent cx="3736848" cy="2109564"/>
            <wp:effectExtent l="0" t="0" r="0" b="5080"/>
            <wp:docPr id="31" name="Picture 30" descr="A graph of different colored ba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CC93548-B727-4E21-E333-AF1807E9AE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 descr="A graph of different colored bars&#10;&#10;Description automatically generated">
                      <a:extLst>
                        <a:ext uri="{FF2B5EF4-FFF2-40B4-BE49-F238E27FC236}">
                          <a16:creationId xmlns:a16="http://schemas.microsoft.com/office/drawing/2014/main" id="{1CC93548-B727-4E21-E333-AF1807E9AE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1144" t="484" r="905" b="1955"/>
                    <a:stretch/>
                  </pic:blipFill>
                  <pic:spPr>
                    <a:xfrm>
                      <a:off x="0" y="0"/>
                      <a:ext cx="3806713" cy="214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64ABE" w14:textId="4E686D8C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1. Common ragweed control at 42 days after planting</w:t>
      </w:r>
    </w:p>
    <w:p w14:paraId="67B9F779" w14:textId="77777777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2D287F6" w14:textId="6A96F6D4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01E3D">
        <w:rPr>
          <w:rFonts w:ascii="Arial" w:hAnsi="Arial" w:cs="Arial"/>
          <w:sz w:val="24"/>
          <w:szCs w:val="24"/>
        </w:rPr>
        <w:drawing>
          <wp:inline distT="0" distB="0" distL="0" distR="0" wp14:anchorId="21318B7B" wp14:editId="1BAFB90B">
            <wp:extent cx="3779520" cy="1898644"/>
            <wp:effectExtent l="0" t="0" r="0" b="6985"/>
            <wp:docPr id="30" name="Picture 29" descr="A graph of different colored bar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DF8011D-F88E-C616-F454-2DE31A6BBC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 descr="A graph of different colored bar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DF8011D-F88E-C616-F454-2DE31A6BBC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 t="2277" r="921" b="2057"/>
                    <a:stretch/>
                  </pic:blipFill>
                  <pic:spPr>
                    <a:xfrm>
                      <a:off x="0" y="0"/>
                      <a:ext cx="3811253" cy="191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A690E" w14:textId="7992DBB0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2. Common ragweed density at 42 days after planting</w:t>
      </w:r>
    </w:p>
    <w:p w14:paraId="0F9CBCEF" w14:textId="6CE0CCA2" w:rsidR="00C01E3D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C01E3D">
        <w:rPr>
          <w:rFonts w:ascii="Arial" w:hAnsi="Arial" w:cs="Arial"/>
          <w:sz w:val="24"/>
          <w:szCs w:val="24"/>
        </w:rPr>
        <w:drawing>
          <wp:inline distT="0" distB="0" distL="0" distR="0" wp14:anchorId="071741CA" wp14:editId="417C9B54">
            <wp:extent cx="4087192" cy="2151888"/>
            <wp:effectExtent l="0" t="0" r="8890" b="1270"/>
            <wp:docPr id="52" name="Picture 51" descr="A graph of different colored ba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0A989F1-CF71-7A7B-A156-219DEE8D6A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1" descr="A graph of different colored bars&#10;&#10;Description automatically generated">
                      <a:extLst>
                        <a:ext uri="{FF2B5EF4-FFF2-40B4-BE49-F238E27FC236}">
                          <a16:creationId xmlns:a16="http://schemas.microsoft.com/office/drawing/2014/main" id="{C0A989F1-CF71-7A7B-A156-219DEE8D6A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4984" cy="21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4557C" w14:textId="3F430428" w:rsidR="00C01E3D" w:rsidRPr="003F1F87" w:rsidRDefault="00C01E3D" w:rsidP="00C01E3D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3. Soybean yield at harvest</w:t>
      </w:r>
    </w:p>
    <w:sectPr w:rsidR="00C01E3D" w:rsidRPr="003F1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C490A"/>
    <w:multiLevelType w:val="hybridMultilevel"/>
    <w:tmpl w:val="89D89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7411C"/>
    <w:multiLevelType w:val="hybridMultilevel"/>
    <w:tmpl w:val="36969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42FFF"/>
    <w:multiLevelType w:val="hybridMultilevel"/>
    <w:tmpl w:val="FB8CB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224372">
    <w:abstractNumId w:val="1"/>
  </w:num>
  <w:num w:numId="2" w16cid:durableId="327253316">
    <w:abstractNumId w:val="2"/>
  </w:num>
  <w:num w:numId="3" w16cid:durableId="142510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81"/>
    <w:rsid w:val="0007038C"/>
    <w:rsid w:val="00097981"/>
    <w:rsid w:val="001B41E3"/>
    <w:rsid w:val="002271DC"/>
    <w:rsid w:val="003A358C"/>
    <w:rsid w:val="003F1F87"/>
    <w:rsid w:val="00635DD7"/>
    <w:rsid w:val="00693A7B"/>
    <w:rsid w:val="0071003D"/>
    <w:rsid w:val="0079075F"/>
    <w:rsid w:val="007E1FDC"/>
    <w:rsid w:val="00855462"/>
    <w:rsid w:val="009028C5"/>
    <w:rsid w:val="00975448"/>
    <w:rsid w:val="00A2707C"/>
    <w:rsid w:val="00C01E3D"/>
    <w:rsid w:val="00C55CB4"/>
    <w:rsid w:val="00CC2948"/>
    <w:rsid w:val="00F03B81"/>
    <w:rsid w:val="00F15C3D"/>
    <w:rsid w:val="00F1614A"/>
    <w:rsid w:val="00F66BCD"/>
    <w:rsid w:val="00FC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6935"/>
  <w15:chartTrackingRefBased/>
  <w15:docId w15:val="{9A062694-EDBE-4B06-ABBA-E22BAA4C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B8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6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Venkatanaga Shiva Datta Kumar Chiruvelli</dc:creator>
  <cp:keywords/>
  <dc:description/>
  <cp:lastModifiedBy>Chiruvelli, Datta</cp:lastModifiedBy>
  <cp:revision>7</cp:revision>
  <dcterms:created xsi:type="dcterms:W3CDTF">2024-12-02T08:12:00Z</dcterms:created>
  <dcterms:modified xsi:type="dcterms:W3CDTF">2024-12-02T08:19:00Z</dcterms:modified>
</cp:coreProperties>
</file>