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910"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709"/>
        <w:gridCol w:w="6201"/>
      </w:tblGrid>
      <w:tr w:rsidR="00B7577C" w:rsidRPr="003507CA" w14:paraId="7E336A48" w14:textId="77777777" w:rsidTr="00122880">
        <w:tc>
          <w:tcPr>
            <w:tcW w:w="8910" w:type="dxa"/>
            <w:gridSpan w:val="2"/>
            <w:tcMar>
              <w:top w:w="43" w:type="dxa"/>
              <w:left w:w="0" w:type="dxa"/>
              <w:bottom w:w="43" w:type="dxa"/>
              <w:right w:w="0" w:type="dxa"/>
            </w:tcMar>
          </w:tcPr>
          <w:p w14:paraId="6BC84CB3" w14:textId="77777777" w:rsidR="00B7577C" w:rsidRPr="003507CA" w:rsidRDefault="00B7577C" w:rsidP="003507CA">
            <w:pPr>
              <w:spacing w:line="240" w:lineRule="auto"/>
              <w:rPr>
                <w:rFonts w:asciiTheme="minorHAnsi" w:hAnsiTheme="minorHAnsi" w:cstheme="minorHAnsi"/>
                <w:sz w:val="22"/>
                <w:szCs w:val="22"/>
              </w:rPr>
            </w:pPr>
            <w:r w:rsidRPr="003507CA">
              <w:rPr>
                <w:rFonts w:asciiTheme="minorHAnsi" w:hAnsiTheme="minorHAnsi" w:cstheme="minorHAnsi"/>
                <w:sz w:val="20"/>
                <w:szCs w:val="22"/>
              </w:rPr>
              <w:t>Please use this form to clearly and concisely report on project progress.  The information included should reflect quantifiable results that can be used to evaluate and measure project success.  Comments should be limited to the designated boxes.  Technical reports, no longer than 4 pages, may be attached to this summary report.</w:t>
            </w:r>
          </w:p>
        </w:tc>
      </w:tr>
      <w:tr w:rsidR="009D5AFE" w:rsidRPr="003507CA" w14:paraId="02521C23" w14:textId="77777777" w:rsidTr="00122880">
        <w:tc>
          <w:tcPr>
            <w:tcW w:w="2709" w:type="dxa"/>
            <w:tcMar>
              <w:top w:w="43" w:type="dxa"/>
              <w:left w:w="0" w:type="dxa"/>
              <w:bottom w:w="43" w:type="dxa"/>
              <w:right w:w="0" w:type="dxa"/>
            </w:tcMar>
          </w:tcPr>
          <w:p w14:paraId="158144B8" w14:textId="77777777" w:rsidR="00335A26" w:rsidRPr="003507CA" w:rsidRDefault="00335A26" w:rsidP="003507CA">
            <w:pPr>
              <w:pStyle w:val="Heading2"/>
              <w:keepNext w:val="0"/>
              <w:numPr>
                <w:ilvl w:val="0"/>
                <w:numId w:val="0"/>
              </w:numPr>
              <w:spacing w:after="0"/>
              <w:ind w:left="576" w:hanging="576"/>
              <w:rPr>
                <w:rFonts w:asciiTheme="minorHAnsi" w:hAnsiTheme="minorHAnsi" w:cstheme="minorHAnsi"/>
                <w:color w:val="auto"/>
                <w:sz w:val="22"/>
                <w:szCs w:val="22"/>
              </w:rPr>
            </w:pPr>
            <w:r w:rsidRPr="003507CA">
              <w:rPr>
                <w:rFonts w:asciiTheme="minorHAnsi" w:hAnsiTheme="minorHAnsi" w:cstheme="minorHAnsi"/>
                <w:color w:val="auto"/>
                <w:sz w:val="22"/>
                <w:szCs w:val="22"/>
              </w:rPr>
              <w:t xml:space="preserve">Project Number: </w:t>
            </w:r>
          </w:p>
        </w:tc>
        <w:tc>
          <w:tcPr>
            <w:tcW w:w="6201" w:type="dxa"/>
            <w:tcMar>
              <w:top w:w="43" w:type="dxa"/>
              <w:left w:w="0" w:type="dxa"/>
              <w:bottom w:w="43" w:type="dxa"/>
              <w:right w:w="0" w:type="dxa"/>
            </w:tcMar>
          </w:tcPr>
          <w:p w14:paraId="1B36045D" w14:textId="3A121CCA" w:rsidR="00335A26" w:rsidRPr="003507CA" w:rsidRDefault="00A2290B" w:rsidP="40DDC290">
            <w:pPr>
              <w:spacing w:line="240" w:lineRule="auto"/>
              <w:rPr>
                <w:rFonts w:asciiTheme="minorHAnsi" w:hAnsiTheme="minorHAnsi" w:cstheme="minorBidi"/>
                <w:sz w:val="22"/>
                <w:szCs w:val="22"/>
              </w:rPr>
            </w:pPr>
            <w:r>
              <w:rPr>
                <w:rFonts w:asciiTheme="minorHAnsi" w:hAnsiTheme="minorHAnsi" w:cstheme="minorBidi"/>
                <w:sz w:val="22"/>
                <w:szCs w:val="22"/>
              </w:rPr>
              <w:t>44216</w:t>
            </w:r>
          </w:p>
        </w:tc>
      </w:tr>
      <w:tr w:rsidR="009D5AFE" w:rsidRPr="003507CA" w14:paraId="2A8D7C18" w14:textId="77777777" w:rsidTr="00122880">
        <w:tc>
          <w:tcPr>
            <w:tcW w:w="2709" w:type="dxa"/>
            <w:tcMar>
              <w:top w:w="43" w:type="dxa"/>
              <w:left w:w="0" w:type="dxa"/>
              <w:bottom w:w="43" w:type="dxa"/>
              <w:right w:w="0" w:type="dxa"/>
            </w:tcMar>
          </w:tcPr>
          <w:p w14:paraId="230E0E9C" w14:textId="77777777" w:rsidR="00335A26" w:rsidRPr="003507CA" w:rsidRDefault="00335A26" w:rsidP="003507CA">
            <w:pPr>
              <w:pStyle w:val="Heading2"/>
              <w:keepNext w:val="0"/>
              <w:numPr>
                <w:ilvl w:val="0"/>
                <w:numId w:val="0"/>
              </w:numPr>
              <w:spacing w:after="0"/>
              <w:ind w:left="576" w:hanging="576"/>
              <w:rPr>
                <w:rFonts w:asciiTheme="minorHAnsi" w:hAnsiTheme="minorHAnsi" w:cstheme="minorHAnsi"/>
                <w:i/>
                <w:color w:val="auto"/>
                <w:sz w:val="22"/>
                <w:szCs w:val="22"/>
              </w:rPr>
            </w:pPr>
            <w:r w:rsidRPr="003507CA">
              <w:rPr>
                <w:rFonts w:asciiTheme="minorHAnsi" w:hAnsiTheme="minorHAnsi" w:cstheme="minorHAnsi"/>
                <w:color w:val="auto"/>
                <w:sz w:val="22"/>
                <w:szCs w:val="22"/>
              </w:rPr>
              <w:t xml:space="preserve">Project Title: </w:t>
            </w:r>
          </w:p>
        </w:tc>
        <w:tc>
          <w:tcPr>
            <w:tcW w:w="6201" w:type="dxa"/>
            <w:tcMar>
              <w:top w:w="43" w:type="dxa"/>
              <w:left w:w="0" w:type="dxa"/>
              <w:bottom w:w="43" w:type="dxa"/>
              <w:right w:w="0" w:type="dxa"/>
            </w:tcMar>
          </w:tcPr>
          <w:p w14:paraId="6D532A5F" w14:textId="55AF16D0" w:rsidR="00335A26" w:rsidRPr="00741D3E" w:rsidRDefault="00741D3E" w:rsidP="40DDC290">
            <w:pPr>
              <w:spacing w:line="240" w:lineRule="auto"/>
              <w:rPr>
                <w:rFonts w:asciiTheme="minorHAnsi" w:hAnsiTheme="minorHAnsi" w:cstheme="minorBidi"/>
                <w:bCs w:val="0"/>
                <w:sz w:val="22"/>
                <w:szCs w:val="22"/>
              </w:rPr>
            </w:pPr>
            <w:r w:rsidRPr="00741D3E">
              <w:rPr>
                <w:rFonts w:asciiTheme="minorHAnsi" w:hAnsiTheme="minorHAnsi" w:cstheme="minorBidi"/>
                <w:bCs w:val="0"/>
                <w:sz w:val="22"/>
                <w:szCs w:val="22"/>
              </w:rPr>
              <w:t xml:space="preserve">Evaluation of soy ingredients in juvenile largemouth bass culture </w:t>
            </w:r>
          </w:p>
        </w:tc>
      </w:tr>
      <w:tr w:rsidR="009D5AFE" w:rsidRPr="003507CA" w14:paraId="4755B614" w14:textId="77777777" w:rsidTr="00122880">
        <w:tc>
          <w:tcPr>
            <w:tcW w:w="2709" w:type="dxa"/>
            <w:tcMar>
              <w:top w:w="43" w:type="dxa"/>
              <w:left w:w="0" w:type="dxa"/>
              <w:bottom w:w="43" w:type="dxa"/>
              <w:right w:w="0" w:type="dxa"/>
            </w:tcMar>
          </w:tcPr>
          <w:p w14:paraId="10DE68AF" w14:textId="77777777" w:rsidR="00335A26" w:rsidRPr="003507CA" w:rsidRDefault="00FF4F4F" w:rsidP="003507CA">
            <w:pPr>
              <w:pStyle w:val="Heading2"/>
              <w:keepNext w:val="0"/>
              <w:numPr>
                <w:ilvl w:val="0"/>
                <w:numId w:val="0"/>
              </w:numPr>
              <w:spacing w:after="0"/>
              <w:ind w:left="576" w:hanging="576"/>
              <w:rPr>
                <w:rFonts w:asciiTheme="minorHAnsi" w:hAnsiTheme="minorHAnsi" w:cstheme="minorHAnsi"/>
                <w:color w:val="auto"/>
                <w:sz w:val="22"/>
                <w:szCs w:val="22"/>
              </w:rPr>
            </w:pPr>
            <w:r w:rsidRPr="003507CA">
              <w:rPr>
                <w:rFonts w:asciiTheme="minorHAnsi" w:hAnsiTheme="minorHAnsi" w:cstheme="minorHAnsi"/>
                <w:color w:val="auto"/>
                <w:sz w:val="22"/>
                <w:szCs w:val="22"/>
              </w:rPr>
              <w:t>Organization</w:t>
            </w:r>
            <w:r w:rsidR="00335A26" w:rsidRPr="003507CA">
              <w:rPr>
                <w:rFonts w:asciiTheme="minorHAnsi" w:hAnsiTheme="minorHAnsi" w:cstheme="minorHAnsi"/>
                <w:color w:val="auto"/>
                <w:sz w:val="22"/>
                <w:szCs w:val="22"/>
              </w:rPr>
              <w:t xml:space="preserve">: </w:t>
            </w:r>
          </w:p>
        </w:tc>
        <w:tc>
          <w:tcPr>
            <w:tcW w:w="6201" w:type="dxa"/>
            <w:tcMar>
              <w:top w:w="43" w:type="dxa"/>
              <w:left w:w="0" w:type="dxa"/>
              <w:bottom w:w="43" w:type="dxa"/>
              <w:right w:w="0" w:type="dxa"/>
            </w:tcMar>
          </w:tcPr>
          <w:p w14:paraId="3F62AB62" w14:textId="2623E6C9" w:rsidR="00335A26" w:rsidRPr="00741D3E" w:rsidRDefault="239717AB" w:rsidP="40DDC290">
            <w:pPr>
              <w:spacing w:line="240" w:lineRule="auto"/>
              <w:rPr>
                <w:rFonts w:asciiTheme="minorHAnsi" w:hAnsiTheme="minorHAnsi" w:cstheme="minorBidi"/>
                <w:sz w:val="22"/>
                <w:szCs w:val="22"/>
              </w:rPr>
            </w:pPr>
            <w:r w:rsidRPr="00741D3E">
              <w:rPr>
                <w:rFonts w:asciiTheme="minorHAnsi" w:hAnsiTheme="minorHAnsi" w:cstheme="minorBidi"/>
                <w:sz w:val="22"/>
                <w:szCs w:val="22"/>
              </w:rPr>
              <w:t>School of Fisheries, Aquaculture and Aquatic Sciences, Auburn University</w:t>
            </w:r>
          </w:p>
        </w:tc>
      </w:tr>
      <w:tr w:rsidR="009D5AFE" w:rsidRPr="003507CA" w14:paraId="1FD5D2B7" w14:textId="77777777" w:rsidTr="00122880">
        <w:tc>
          <w:tcPr>
            <w:tcW w:w="2709" w:type="dxa"/>
            <w:tcMar>
              <w:top w:w="43" w:type="dxa"/>
              <w:left w:w="0" w:type="dxa"/>
              <w:bottom w:w="43" w:type="dxa"/>
              <w:right w:w="0" w:type="dxa"/>
            </w:tcMar>
          </w:tcPr>
          <w:p w14:paraId="3E36F130" w14:textId="77777777" w:rsidR="00335A26" w:rsidRPr="003507CA" w:rsidRDefault="008457BA" w:rsidP="003507CA">
            <w:pPr>
              <w:pStyle w:val="Heading2"/>
              <w:keepNext w:val="0"/>
              <w:numPr>
                <w:ilvl w:val="0"/>
                <w:numId w:val="0"/>
              </w:numPr>
              <w:spacing w:after="0"/>
              <w:ind w:left="576" w:hanging="576"/>
              <w:rPr>
                <w:rFonts w:asciiTheme="minorHAnsi" w:hAnsiTheme="minorHAnsi" w:cstheme="minorHAnsi"/>
                <w:i/>
                <w:color w:val="auto"/>
                <w:sz w:val="22"/>
                <w:szCs w:val="22"/>
              </w:rPr>
            </w:pPr>
            <w:r w:rsidRPr="003507CA">
              <w:rPr>
                <w:rFonts w:asciiTheme="minorHAnsi" w:hAnsiTheme="minorHAnsi" w:cstheme="minorHAnsi"/>
                <w:color w:val="auto"/>
                <w:sz w:val="22"/>
                <w:szCs w:val="22"/>
              </w:rPr>
              <w:t>Project</w:t>
            </w:r>
            <w:r w:rsidR="00FF4F4F" w:rsidRPr="003507CA">
              <w:rPr>
                <w:rFonts w:asciiTheme="minorHAnsi" w:hAnsiTheme="minorHAnsi" w:cstheme="minorHAnsi"/>
                <w:color w:val="auto"/>
                <w:sz w:val="22"/>
                <w:szCs w:val="22"/>
              </w:rPr>
              <w:t xml:space="preserve"> </w:t>
            </w:r>
            <w:r w:rsidRPr="003507CA">
              <w:rPr>
                <w:rFonts w:asciiTheme="minorHAnsi" w:hAnsiTheme="minorHAnsi" w:cstheme="minorHAnsi"/>
                <w:color w:val="auto"/>
                <w:sz w:val="22"/>
                <w:szCs w:val="22"/>
              </w:rPr>
              <w:t>Lead</w:t>
            </w:r>
            <w:r w:rsidR="00FF4F4F" w:rsidRPr="003507CA">
              <w:rPr>
                <w:rFonts w:asciiTheme="minorHAnsi" w:hAnsiTheme="minorHAnsi" w:cstheme="minorHAnsi"/>
                <w:color w:val="auto"/>
                <w:sz w:val="22"/>
                <w:szCs w:val="22"/>
              </w:rPr>
              <w:t xml:space="preserve"> Name:</w:t>
            </w:r>
          </w:p>
        </w:tc>
        <w:tc>
          <w:tcPr>
            <w:tcW w:w="6201" w:type="dxa"/>
            <w:tcMar>
              <w:top w:w="43" w:type="dxa"/>
              <w:left w:w="0" w:type="dxa"/>
              <w:bottom w:w="43" w:type="dxa"/>
              <w:right w:w="0" w:type="dxa"/>
            </w:tcMar>
          </w:tcPr>
          <w:p w14:paraId="5CCF82B2" w14:textId="291A0454" w:rsidR="00335A26" w:rsidRPr="00741D3E" w:rsidRDefault="00741D3E" w:rsidP="40DDC290">
            <w:pPr>
              <w:spacing w:line="240" w:lineRule="auto"/>
              <w:rPr>
                <w:rFonts w:ascii="Calibri" w:eastAsia="Calibri" w:hAnsi="Calibri" w:cs="Calibri"/>
                <w:sz w:val="22"/>
                <w:szCs w:val="22"/>
              </w:rPr>
            </w:pPr>
            <w:r w:rsidRPr="00741D3E">
              <w:rPr>
                <w:rFonts w:ascii="Calibri" w:eastAsia="Calibri" w:hAnsi="Calibri" w:cs="Calibri"/>
                <w:bCs w:val="0"/>
                <w:color w:val="000000" w:themeColor="text1"/>
                <w:sz w:val="22"/>
                <w:szCs w:val="22"/>
              </w:rPr>
              <w:t>Timothy J. Bruce</w:t>
            </w:r>
          </w:p>
        </w:tc>
      </w:tr>
      <w:tr w:rsidR="00B7577C" w:rsidRPr="003507CA" w14:paraId="4B81E764" w14:textId="77777777" w:rsidTr="00122880">
        <w:tc>
          <w:tcPr>
            <w:tcW w:w="2709" w:type="dxa"/>
            <w:tcMar>
              <w:top w:w="43" w:type="dxa"/>
              <w:left w:w="0" w:type="dxa"/>
              <w:bottom w:w="43" w:type="dxa"/>
              <w:right w:w="0" w:type="dxa"/>
            </w:tcMar>
          </w:tcPr>
          <w:p w14:paraId="6901671B" w14:textId="77777777" w:rsidR="00B7577C" w:rsidRPr="003507CA" w:rsidRDefault="007C520F" w:rsidP="003507CA">
            <w:pPr>
              <w:pStyle w:val="Heading2"/>
              <w:keepNext w:val="0"/>
              <w:numPr>
                <w:ilvl w:val="0"/>
                <w:numId w:val="0"/>
              </w:numPr>
              <w:spacing w:after="0"/>
              <w:ind w:left="576" w:hanging="576"/>
              <w:rPr>
                <w:rFonts w:asciiTheme="minorHAnsi" w:hAnsiTheme="minorHAnsi" w:cstheme="minorHAnsi"/>
                <w:color w:val="auto"/>
                <w:sz w:val="22"/>
                <w:szCs w:val="22"/>
              </w:rPr>
            </w:pPr>
            <w:r w:rsidRPr="003507CA">
              <w:rPr>
                <w:rFonts w:asciiTheme="minorHAnsi" w:hAnsiTheme="minorHAnsi" w:cstheme="minorHAnsi"/>
                <w:color w:val="auto"/>
                <w:sz w:val="22"/>
                <w:szCs w:val="22"/>
              </w:rPr>
              <w:t>Report Date</w:t>
            </w:r>
            <w:r w:rsidR="00B7577C" w:rsidRPr="003507CA">
              <w:rPr>
                <w:rFonts w:asciiTheme="minorHAnsi" w:hAnsiTheme="minorHAnsi" w:cstheme="minorHAnsi"/>
                <w:color w:val="auto"/>
                <w:sz w:val="22"/>
                <w:szCs w:val="22"/>
              </w:rPr>
              <w:t>:</w:t>
            </w:r>
          </w:p>
        </w:tc>
        <w:tc>
          <w:tcPr>
            <w:tcW w:w="6201" w:type="dxa"/>
            <w:tcMar>
              <w:top w:w="43" w:type="dxa"/>
              <w:left w:w="0" w:type="dxa"/>
              <w:bottom w:w="43" w:type="dxa"/>
              <w:right w:w="0" w:type="dxa"/>
            </w:tcMar>
          </w:tcPr>
          <w:p w14:paraId="75DD7296" w14:textId="49B6EED2" w:rsidR="00B7577C" w:rsidRPr="00741D3E" w:rsidRDefault="00A2290B" w:rsidP="74482680">
            <w:pPr>
              <w:spacing w:line="240" w:lineRule="auto"/>
              <w:rPr>
                <w:rFonts w:asciiTheme="minorHAnsi" w:hAnsiTheme="minorHAnsi" w:cstheme="minorBidi"/>
                <w:sz w:val="22"/>
                <w:szCs w:val="22"/>
              </w:rPr>
            </w:pPr>
            <w:r>
              <w:rPr>
                <w:rFonts w:asciiTheme="minorHAnsi" w:hAnsiTheme="minorHAnsi" w:cstheme="minorBidi"/>
                <w:sz w:val="22"/>
                <w:szCs w:val="22"/>
              </w:rPr>
              <w:t>October</w:t>
            </w:r>
            <w:r w:rsidR="53369454" w:rsidRPr="00741D3E">
              <w:rPr>
                <w:rFonts w:asciiTheme="minorHAnsi" w:hAnsiTheme="minorHAnsi" w:cstheme="minorBidi"/>
                <w:sz w:val="22"/>
                <w:szCs w:val="22"/>
              </w:rPr>
              <w:t xml:space="preserve"> 1</w:t>
            </w:r>
            <w:r w:rsidR="2981D8ED" w:rsidRPr="00741D3E">
              <w:rPr>
                <w:rFonts w:asciiTheme="minorHAnsi" w:hAnsiTheme="minorHAnsi" w:cstheme="minorBidi"/>
                <w:sz w:val="22"/>
                <w:szCs w:val="22"/>
              </w:rPr>
              <w:t>,</w:t>
            </w:r>
            <w:r w:rsidR="53369454" w:rsidRPr="00741D3E">
              <w:rPr>
                <w:rFonts w:asciiTheme="minorHAnsi" w:hAnsiTheme="minorHAnsi" w:cstheme="minorBidi"/>
                <w:sz w:val="22"/>
                <w:szCs w:val="22"/>
              </w:rPr>
              <w:t xml:space="preserve"> 202</w:t>
            </w:r>
            <w:r w:rsidR="00741D3E" w:rsidRPr="00741D3E">
              <w:rPr>
                <w:rFonts w:asciiTheme="minorHAnsi" w:hAnsiTheme="minorHAnsi" w:cstheme="minorBidi"/>
                <w:sz w:val="22"/>
                <w:szCs w:val="22"/>
              </w:rPr>
              <w:t>3</w:t>
            </w:r>
            <w:r w:rsidR="53369454" w:rsidRPr="00741D3E">
              <w:rPr>
                <w:rFonts w:asciiTheme="minorHAnsi" w:hAnsiTheme="minorHAnsi" w:cstheme="minorBidi"/>
                <w:sz w:val="22"/>
                <w:szCs w:val="22"/>
              </w:rPr>
              <w:t xml:space="preserve"> –</w:t>
            </w:r>
            <w:r>
              <w:rPr>
                <w:rFonts w:asciiTheme="minorHAnsi" w:hAnsiTheme="minorHAnsi" w:cstheme="minorBidi"/>
                <w:sz w:val="22"/>
                <w:szCs w:val="22"/>
              </w:rPr>
              <w:t>December</w:t>
            </w:r>
            <w:r w:rsidR="53369454" w:rsidRPr="00741D3E">
              <w:rPr>
                <w:rFonts w:asciiTheme="minorHAnsi" w:hAnsiTheme="minorHAnsi" w:cstheme="minorBidi"/>
                <w:sz w:val="22"/>
                <w:szCs w:val="22"/>
              </w:rPr>
              <w:t xml:space="preserve"> 3</w:t>
            </w:r>
            <w:r w:rsidR="006F2207">
              <w:rPr>
                <w:rFonts w:asciiTheme="minorHAnsi" w:hAnsiTheme="minorHAnsi" w:cstheme="minorBidi"/>
                <w:sz w:val="22"/>
                <w:szCs w:val="22"/>
              </w:rPr>
              <w:t>1</w:t>
            </w:r>
            <w:r w:rsidR="53369454" w:rsidRPr="00741D3E">
              <w:rPr>
                <w:rFonts w:asciiTheme="minorHAnsi" w:hAnsiTheme="minorHAnsi" w:cstheme="minorBidi"/>
                <w:sz w:val="22"/>
                <w:szCs w:val="22"/>
              </w:rPr>
              <w:t xml:space="preserve">, </w:t>
            </w:r>
            <w:proofErr w:type="gramStart"/>
            <w:r w:rsidR="53369454" w:rsidRPr="00741D3E">
              <w:rPr>
                <w:rFonts w:asciiTheme="minorHAnsi" w:hAnsiTheme="minorHAnsi" w:cstheme="minorBidi"/>
                <w:sz w:val="22"/>
                <w:szCs w:val="22"/>
              </w:rPr>
              <w:t>202</w:t>
            </w:r>
            <w:r w:rsidR="00294155" w:rsidRPr="00741D3E">
              <w:rPr>
                <w:rFonts w:asciiTheme="minorHAnsi" w:hAnsiTheme="minorHAnsi" w:cstheme="minorBidi"/>
                <w:sz w:val="22"/>
                <w:szCs w:val="22"/>
              </w:rPr>
              <w:t>3</w:t>
            </w:r>
            <w:proofErr w:type="gramEnd"/>
            <w:r w:rsidR="53369454" w:rsidRPr="00741D3E">
              <w:rPr>
                <w:rFonts w:asciiTheme="minorHAnsi" w:hAnsiTheme="minorHAnsi" w:cstheme="minorBidi"/>
                <w:sz w:val="22"/>
                <w:szCs w:val="22"/>
              </w:rPr>
              <w:t xml:space="preserve">  </w:t>
            </w:r>
          </w:p>
        </w:tc>
      </w:tr>
      <w:tr w:rsidR="00957DE7" w:rsidRPr="003507CA" w14:paraId="21604A92" w14:textId="77777777" w:rsidTr="00122880">
        <w:tc>
          <w:tcPr>
            <w:tcW w:w="8910" w:type="dxa"/>
            <w:gridSpan w:val="2"/>
            <w:shd w:val="clear" w:color="auto" w:fill="FFFF00"/>
            <w:tcMar>
              <w:top w:w="43" w:type="dxa"/>
              <w:left w:w="0" w:type="dxa"/>
              <w:bottom w:w="43" w:type="dxa"/>
              <w:right w:w="0" w:type="dxa"/>
            </w:tcMar>
          </w:tcPr>
          <w:p w14:paraId="5196CDC1" w14:textId="355215AA" w:rsidR="00957DE7" w:rsidRPr="000F4C01" w:rsidRDefault="00A2290B" w:rsidP="00D82056">
            <w:pPr>
              <w:tabs>
                <w:tab w:val="left" w:pos="358"/>
              </w:tabs>
              <w:spacing w:line="240" w:lineRule="auto"/>
              <w:rPr>
                <w:rFonts w:asciiTheme="minorHAnsi" w:hAnsiTheme="minorHAnsi" w:cstheme="minorHAnsi"/>
                <w:sz w:val="22"/>
                <w:szCs w:val="22"/>
              </w:rPr>
            </w:pPr>
            <w:r w:rsidRPr="000F4C01">
              <w:rPr>
                <w:rFonts w:asciiTheme="minorHAnsi" w:hAnsiTheme="minorHAnsi" w:cstheme="minorHAnsi"/>
                <w:b/>
                <w:sz w:val="22"/>
                <w:szCs w:val="22"/>
              </w:rPr>
              <w:t>I</w:t>
            </w:r>
            <w:r w:rsidR="009A18AF" w:rsidRPr="000F4C01">
              <w:rPr>
                <w:rFonts w:asciiTheme="minorHAnsi" w:hAnsiTheme="minorHAnsi" w:cstheme="minorHAnsi"/>
                <w:b/>
                <w:sz w:val="22"/>
                <w:szCs w:val="22"/>
              </w:rPr>
              <w:t xml:space="preserve">n the Project Summary section below, please provide </w:t>
            </w:r>
            <w:proofErr w:type="gramStart"/>
            <w:r w:rsidR="009A18AF" w:rsidRPr="000F4C01">
              <w:rPr>
                <w:rFonts w:asciiTheme="minorHAnsi" w:hAnsiTheme="minorHAnsi" w:cstheme="minorHAnsi"/>
                <w:b/>
                <w:sz w:val="22"/>
                <w:szCs w:val="22"/>
              </w:rPr>
              <w:t>a brief summary</w:t>
            </w:r>
            <w:proofErr w:type="gramEnd"/>
            <w:r w:rsidR="009A18AF" w:rsidRPr="000F4C01">
              <w:rPr>
                <w:rFonts w:asciiTheme="minorHAnsi" w:hAnsiTheme="minorHAnsi" w:cstheme="minorHAnsi"/>
                <w:b/>
                <w:sz w:val="22"/>
                <w:szCs w:val="22"/>
              </w:rPr>
              <w:t xml:space="preserve"> of project </w:t>
            </w:r>
            <w:r w:rsidR="00D82056" w:rsidRPr="000F4C01">
              <w:rPr>
                <w:rFonts w:asciiTheme="minorHAnsi" w:hAnsiTheme="minorHAnsi" w:cstheme="minorHAnsi"/>
                <w:b/>
                <w:sz w:val="22"/>
                <w:szCs w:val="22"/>
              </w:rPr>
              <w:t xml:space="preserve">progress </w:t>
            </w:r>
            <w:r w:rsidR="009A18AF" w:rsidRPr="000F4C01">
              <w:rPr>
                <w:rFonts w:asciiTheme="minorHAnsi" w:hAnsiTheme="minorHAnsi" w:cstheme="minorHAnsi"/>
                <w:b/>
                <w:sz w:val="22"/>
                <w:szCs w:val="22"/>
              </w:rPr>
              <w:t>in lay language</w:t>
            </w:r>
            <w:r w:rsidR="00567987" w:rsidRPr="000F4C01">
              <w:rPr>
                <w:rFonts w:asciiTheme="minorHAnsi" w:hAnsiTheme="minorHAnsi" w:cstheme="minorHAnsi"/>
                <w:b/>
                <w:sz w:val="22"/>
                <w:szCs w:val="22"/>
              </w:rPr>
              <w:t xml:space="preserve"> </w:t>
            </w:r>
            <w:r w:rsidR="007F6D16" w:rsidRPr="000F4C01">
              <w:rPr>
                <w:rFonts w:asciiTheme="minorHAnsi" w:hAnsiTheme="minorHAnsi" w:cstheme="minorHAnsi"/>
                <w:b/>
                <w:sz w:val="22"/>
                <w:szCs w:val="22"/>
              </w:rPr>
              <w:t>that will be shared publicly</w:t>
            </w:r>
            <w:r w:rsidR="00567987" w:rsidRPr="000F4C01">
              <w:rPr>
                <w:rFonts w:asciiTheme="minorHAnsi" w:hAnsiTheme="minorHAnsi" w:cstheme="minorHAnsi"/>
                <w:b/>
                <w:sz w:val="22"/>
                <w:szCs w:val="22"/>
              </w:rPr>
              <w:t xml:space="preserve"> </w:t>
            </w:r>
            <w:r w:rsidR="00841458" w:rsidRPr="000F4C01">
              <w:rPr>
                <w:rFonts w:asciiTheme="minorHAnsi" w:hAnsiTheme="minorHAnsi" w:cstheme="minorHAnsi"/>
                <w:b/>
                <w:sz w:val="22"/>
                <w:szCs w:val="22"/>
              </w:rPr>
              <w:t>in</w:t>
            </w:r>
            <w:r w:rsidR="00567987" w:rsidRPr="000F4C01">
              <w:rPr>
                <w:rFonts w:asciiTheme="minorHAnsi" w:hAnsiTheme="minorHAnsi" w:cstheme="minorHAnsi"/>
                <w:b/>
                <w:sz w:val="22"/>
                <w:szCs w:val="22"/>
              </w:rPr>
              <w:t xml:space="preserve"> </w:t>
            </w:r>
            <w:r w:rsidR="008427B7" w:rsidRPr="000F4C01">
              <w:rPr>
                <w:rFonts w:asciiTheme="minorHAnsi" w:hAnsiTheme="minorHAnsi" w:cstheme="minorHAnsi"/>
                <w:b/>
                <w:sz w:val="22"/>
                <w:szCs w:val="22"/>
              </w:rPr>
              <w:t xml:space="preserve">the </w:t>
            </w:r>
            <w:hyperlink r:id="rId12" w:history="1">
              <w:r w:rsidR="008427B7" w:rsidRPr="000F4C01">
                <w:rPr>
                  <w:rStyle w:val="Hyperlink"/>
                  <w:rFonts w:asciiTheme="minorHAnsi" w:hAnsiTheme="minorHAnsi" w:cstheme="minorHAnsi"/>
                  <w:b/>
                  <w:sz w:val="22"/>
                  <w:szCs w:val="22"/>
                </w:rPr>
                <w:t>National Soybean Checkoff Research Database</w:t>
              </w:r>
            </w:hyperlink>
            <w:r w:rsidR="00567987" w:rsidRPr="000F4C01">
              <w:rPr>
                <w:rFonts w:asciiTheme="minorHAnsi" w:hAnsiTheme="minorHAnsi" w:cstheme="minorHAnsi"/>
                <w:b/>
                <w:sz w:val="22"/>
                <w:szCs w:val="22"/>
              </w:rPr>
              <w:t xml:space="preserve">. Do not include any </w:t>
            </w:r>
            <w:r w:rsidR="008427B7" w:rsidRPr="000F4C01">
              <w:rPr>
                <w:rFonts w:asciiTheme="minorHAnsi" w:hAnsiTheme="minorHAnsi" w:cstheme="minorHAnsi"/>
                <w:b/>
                <w:sz w:val="22"/>
                <w:szCs w:val="22"/>
              </w:rPr>
              <w:t xml:space="preserve">confidential or </w:t>
            </w:r>
            <w:r w:rsidR="009A18AF" w:rsidRPr="000F4C01">
              <w:rPr>
                <w:rFonts w:asciiTheme="minorHAnsi" w:hAnsiTheme="minorHAnsi" w:cstheme="minorHAnsi"/>
                <w:b/>
                <w:sz w:val="22"/>
                <w:szCs w:val="22"/>
              </w:rPr>
              <w:t xml:space="preserve">proprietary information. </w:t>
            </w:r>
            <w:r w:rsidR="009A18AF" w:rsidRPr="000F4C01">
              <w:rPr>
                <w:rFonts w:asciiTheme="minorHAnsi" w:hAnsiTheme="minorHAnsi" w:cstheme="minorHAnsi"/>
                <w:b/>
                <w:sz w:val="22"/>
                <w:szCs w:val="22"/>
                <w:u w:val="single"/>
              </w:rPr>
              <w:t xml:space="preserve">If no lay language is provided, the contents of this entire report </w:t>
            </w:r>
            <w:r w:rsidR="007F6D16" w:rsidRPr="000F4C01">
              <w:rPr>
                <w:rFonts w:asciiTheme="minorHAnsi" w:hAnsiTheme="minorHAnsi" w:cstheme="minorHAnsi"/>
                <w:b/>
                <w:sz w:val="22"/>
                <w:szCs w:val="22"/>
                <w:u w:val="single"/>
              </w:rPr>
              <w:t>will</w:t>
            </w:r>
            <w:r w:rsidR="009A18AF" w:rsidRPr="000F4C01">
              <w:rPr>
                <w:rFonts w:asciiTheme="minorHAnsi" w:hAnsiTheme="minorHAnsi" w:cstheme="minorHAnsi"/>
                <w:b/>
                <w:sz w:val="22"/>
                <w:szCs w:val="22"/>
                <w:u w:val="single"/>
              </w:rPr>
              <w:t xml:space="preserve"> be published</w:t>
            </w:r>
            <w:r w:rsidR="00567987" w:rsidRPr="000F4C01">
              <w:rPr>
                <w:rFonts w:asciiTheme="minorHAnsi" w:hAnsiTheme="minorHAnsi" w:cstheme="minorHAnsi"/>
                <w:b/>
                <w:sz w:val="22"/>
                <w:szCs w:val="22"/>
                <w:u w:val="single"/>
              </w:rPr>
              <w:t xml:space="preserve"> </w:t>
            </w:r>
            <w:r w:rsidR="00841458" w:rsidRPr="000F4C01">
              <w:rPr>
                <w:rFonts w:asciiTheme="minorHAnsi" w:hAnsiTheme="minorHAnsi" w:cstheme="minorHAnsi"/>
                <w:b/>
                <w:sz w:val="22"/>
                <w:szCs w:val="22"/>
                <w:u w:val="single"/>
              </w:rPr>
              <w:t>in</w:t>
            </w:r>
            <w:r w:rsidR="00567987" w:rsidRPr="000F4C01">
              <w:rPr>
                <w:rFonts w:asciiTheme="minorHAnsi" w:hAnsiTheme="minorHAnsi" w:cstheme="minorHAnsi"/>
                <w:b/>
                <w:sz w:val="22"/>
                <w:szCs w:val="22"/>
                <w:u w:val="single"/>
              </w:rPr>
              <w:t xml:space="preserve"> </w:t>
            </w:r>
            <w:r w:rsidR="008427B7" w:rsidRPr="000F4C01">
              <w:rPr>
                <w:rFonts w:asciiTheme="minorHAnsi" w:hAnsiTheme="minorHAnsi" w:cstheme="minorHAnsi"/>
                <w:b/>
                <w:sz w:val="22"/>
                <w:szCs w:val="22"/>
                <w:u w:val="single"/>
              </w:rPr>
              <w:t xml:space="preserve">the </w:t>
            </w:r>
            <w:hyperlink r:id="rId13" w:history="1">
              <w:r w:rsidR="008427B7" w:rsidRPr="000F4C01">
                <w:rPr>
                  <w:rStyle w:val="Hyperlink"/>
                  <w:rFonts w:asciiTheme="minorHAnsi" w:hAnsiTheme="minorHAnsi" w:cstheme="minorHAnsi"/>
                  <w:b/>
                  <w:sz w:val="22"/>
                  <w:szCs w:val="22"/>
                </w:rPr>
                <w:t>National Soybean Checkoff Research Database</w:t>
              </w:r>
            </w:hyperlink>
            <w:r w:rsidR="009A18AF" w:rsidRPr="000F4C01">
              <w:rPr>
                <w:rFonts w:asciiTheme="minorHAnsi" w:hAnsiTheme="minorHAnsi" w:cstheme="minorHAnsi"/>
                <w:b/>
                <w:sz w:val="22"/>
                <w:szCs w:val="22"/>
              </w:rPr>
              <w:t>.</w:t>
            </w:r>
          </w:p>
        </w:tc>
      </w:tr>
      <w:tr w:rsidR="00957DE7" w:rsidRPr="003507CA" w14:paraId="198E3B82" w14:textId="77777777" w:rsidTr="00122880">
        <w:trPr>
          <w:trHeight w:val="307"/>
        </w:trPr>
        <w:tc>
          <w:tcPr>
            <w:tcW w:w="8910" w:type="dxa"/>
            <w:gridSpan w:val="2"/>
            <w:shd w:val="clear" w:color="auto" w:fill="D9D9D9" w:themeFill="background1" w:themeFillShade="D9"/>
            <w:tcMar>
              <w:top w:w="43" w:type="dxa"/>
              <w:left w:w="0" w:type="dxa"/>
              <w:bottom w:w="43" w:type="dxa"/>
              <w:right w:w="0" w:type="dxa"/>
            </w:tcMar>
          </w:tcPr>
          <w:p w14:paraId="06197445" w14:textId="73937A21" w:rsidR="00957DE7" w:rsidRPr="00741D3E" w:rsidRDefault="00D82056" w:rsidP="003507CA">
            <w:pPr>
              <w:pStyle w:val="Heading2"/>
              <w:numPr>
                <w:ilvl w:val="0"/>
                <w:numId w:val="0"/>
              </w:numPr>
              <w:spacing w:after="0"/>
              <w:rPr>
                <w:rFonts w:asciiTheme="minorHAnsi" w:hAnsiTheme="minorHAnsi" w:cstheme="minorHAnsi"/>
                <w:color w:val="auto"/>
                <w:sz w:val="22"/>
                <w:szCs w:val="22"/>
              </w:rPr>
            </w:pPr>
            <w:r w:rsidRPr="00741D3E">
              <w:rPr>
                <w:rFonts w:asciiTheme="minorHAnsi" w:hAnsiTheme="minorHAnsi" w:cstheme="minorHAnsi"/>
                <w:color w:val="auto"/>
                <w:sz w:val="22"/>
                <w:szCs w:val="22"/>
              </w:rPr>
              <w:t>Project Summary (in non-proprietary lay language suitable to be shared publicly):</w:t>
            </w:r>
          </w:p>
        </w:tc>
      </w:tr>
      <w:tr w:rsidR="00957DE7" w:rsidRPr="003507CA" w14:paraId="551E4618" w14:textId="77777777" w:rsidTr="00122880">
        <w:trPr>
          <w:trHeight w:val="2242"/>
        </w:trPr>
        <w:tc>
          <w:tcPr>
            <w:tcW w:w="8910" w:type="dxa"/>
            <w:gridSpan w:val="2"/>
            <w:tcMar>
              <w:top w:w="43" w:type="dxa"/>
              <w:left w:w="0" w:type="dxa"/>
              <w:bottom w:w="43" w:type="dxa"/>
              <w:right w:w="0" w:type="dxa"/>
            </w:tcMar>
          </w:tcPr>
          <w:p w14:paraId="1395254B" w14:textId="5D95283A" w:rsidR="00741D3E" w:rsidRDefault="00741D3E" w:rsidP="00741D3E">
            <w:pPr>
              <w:spacing w:line="240" w:lineRule="auto"/>
              <w:rPr>
                <w:rFonts w:asciiTheme="minorHAnsi" w:hAnsiTheme="minorHAnsi" w:cstheme="minorBidi"/>
                <w:sz w:val="22"/>
                <w:szCs w:val="22"/>
              </w:rPr>
            </w:pPr>
            <w:r w:rsidRPr="00741D3E">
              <w:rPr>
                <w:rFonts w:asciiTheme="minorHAnsi" w:hAnsiTheme="minorHAnsi" w:cstheme="minorBidi"/>
                <w:sz w:val="22"/>
                <w:szCs w:val="22"/>
              </w:rPr>
              <w:t xml:space="preserve">Using soy protein as a fishmeal replacement in domestic aquaculture allows fish producers to decrease operational costs while retaining or enhancing growth performance. There has been tremendous success in integrating soy protein into diets for major aquaculture species (i.e., channel catfish, tilapia, and rainbow trout). There is also an interest in expanding this work to other species using feeds with high levels of fishmeal, such as largemouth bass (LMB). As the demand for this species grows, there is an opportunity to magnify soy protein utilization in this market segment. </w:t>
            </w:r>
            <w:r w:rsidR="0096087D">
              <w:rPr>
                <w:rFonts w:asciiTheme="minorHAnsi" w:hAnsiTheme="minorHAnsi" w:cstheme="minorBidi"/>
                <w:sz w:val="22"/>
                <w:szCs w:val="22"/>
              </w:rPr>
              <w:t>There</w:t>
            </w:r>
            <w:r w:rsidRPr="00741D3E">
              <w:rPr>
                <w:rFonts w:asciiTheme="minorHAnsi" w:hAnsiTheme="minorHAnsi" w:cstheme="minorBidi"/>
                <w:sz w:val="22"/>
                <w:szCs w:val="22"/>
              </w:rPr>
              <w:t xml:space="preserve"> is limited information on the response to soybean process variants and optimized inclusion levels</w:t>
            </w:r>
            <w:r w:rsidR="0096087D">
              <w:rPr>
                <w:rFonts w:asciiTheme="minorHAnsi" w:hAnsiTheme="minorHAnsi" w:cstheme="minorBidi"/>
                <w:sz w:val="22"/>
                <w:szCs w:val="22"/>
              </w:rPr>
              <w:t xml:space="preserve"> for bass</w:t>
            </w:r>
            <w:r w:rsidRPr="00741D3E">
              <w:rPr>
                <w:rFonts w:asciiTheme="minorHAnsi" w:hAnsiTheme="minorHAnsi" w:cstheme="minorBidi"/>
                <w:sz w:val="22"/>
                <w:szCs w:val="22"/>
              </w:rPr>
              <w:t xml:space="preserve">. Type and level of inclusion are integral for optimizing inclusion rates that benefit industry-relevant growth performance and health. The proposed project will evaluate soy protein process variants </w:t>
            </w:r>
            <w:r w:rsidR="00742A54">
              <w:rPr>
                <w:rFonts w:asciiTheme="minorHAnsi" w:hAnsiTheme="minorHAnsi" w:cstheme="minorBidi"/>
                <w:sz w:val="22"/>
                <w:szCs w:val="22"/>
              </w:rPr>
              <w:t>[</w:t>
            </w:r>
            <w:r>
              <w:rPr>
                <w:rFonts w:asciiTheme="minorHAnsi" w:hAnsiTheme="minorHAnsi" w:cstheme="minorBidi"/>
                <w:sz w:val="22"/>
                <w:szCs w:val="22"/>
              </w:rPr>
              <w:t>soybean meal (SBM); fermented soybean meal (FSBM), and soy protein concentrate (SPC)</w:t>
            </w:r>
            <w:r w:rsidR="00742A54">
              <w:rPr>
                <w:rFonts w:asciiTheme="minorHAnsi" w:hAnsiTheme="minorHAnsi" w:cstheme="minorBidi"/>
                <w:sz w:val="22"/>
                <w:szCs w:val="22"/>
              </w:rPr>
              <w:t>]</w:t>
            </w:r>
            <w:r>
              <w:rPr>
                <w:rFonts w:asciiTheme="minorHAnsi" w:hAnsiTheme="minorHAnsi" w:cstheme="minorBidi"/>
                <w:sz w:val="22"/>
                <w:szCs w:val="22"/>
              </w:rPr>
              <w:t xml:space="preserve"> </w:t>
            </w:r>
            <w:r w:rsidRPr="00741D3E">
              <w:rPr>
                <w:rFonts w:asciiTheme="minorHAnsi" w:hAnsiTheme="minorHAnsi" w:cstheme="minorBidi"/>
                <w:sz w:val="22"/>
                <w:szCs w:val="22"/>
              </w:rPr>
              <w:t xml:space="preserve">to investigate LMB growth and development, as well as histological, microbial, and immunological aspects of intestinal health. Together, </w:t>
            </w:r>
            <w:r>
              <w:rPr>
                <w:rFonts w:asciiTheme="minorHAnsi" w:hAnsiTheme="minorHAnsi" w:cstheme="minorBidi"/>
                <w:sz w:val="22"/>
                <w:szCs w:val="22"/>
              </w:rPr>
              <w:t>this allows</w:t>
            </w:r>
            <w:r w:rsidRPr="00741D3E">
              <w:rPr>
                <w:rFonts w:asciiTheme="minorHAnsi" w:hAnsiTheme="minorHAnsi" w:cstheme="minorBidi"/>
                <w:sz w:val="22"/>
                <w:szCs w:val="22"/>
              </w:rPr>
              <w:t xml:space="preserve"> for the selection of the most appropriate soy ingredient source. The proposed research results are expected to add to the body of knowledge promoting soy-optimized feed formulations and build on existing literature to encourage the use of US-based products in the aquaculture industry. </w:t>
            </w:r>
          </w:p>
          <w:p w14:paraId="49F1786F" w14:textId="77777777" w:rsidR="00741D3E" w:rsidRDefault="00741D3E" w:rsidP="00741D3E">
            <w:pPr>
              <w:spacing w:line="240" w:lineRule="auto"/>
              <w:rPr>
                <w:rFonts w:asciiTheme="minorHAnsi" w:hAnsiTheme="minorHAnsi" w:cstheme="minorBidi"/>
                <w:sz w:val="22"/>
                <w:szCs w:val="22"/>
              </w:rPr>
            </w:pPr>
          </w:p>
          <w:p w14:paraId="7D7016FD" w14:textId="22D0FC5B" w:rsidR="00741D3E" w:rsidRPr="00741D3E" w:rsidRDefault="00741D3E" w:rsidP="00741D3E">
            <w:pPr>
              <w:spacing w:line="240" w:lineRule="auto"/>
              <w:rPr>
                <w:rFonts w:asciiTheme="minorHAnsi" w:hAnsiTheme="minorHAnsi" w:cstheme="minorBidi"/>
                <w:sz w:val="22"/>
                <w:szCs w:val="22"/>
              </w:rPr>
            </w:pPr>
            <w:r w:rsidRPr="00741D3E">
              <w:rPr>
                <w:rFonts w:asciiTheme="minorHAnsi" w:hAnsiTheme="minorHAnsi" w:cstheme="minorBidi"/>
                <w:i/>
                <w:iCs/>
                <w:sz w:val="22"/>
                <w:szCs w:val="22"/>
              </w:rPr>
              <w:t>Primary Objectives</w:t>
            </w:r>
            <w:r w:rsidRPr="00741D3E">
              <w:rPr>
                <w:rFonts w:asciiTheme="minorHAnsi" w:hAnsiTheme="minorHAnsi" w:cstheme="minorBidi"/>
                <w:sz w:val="22"/>
                <w:szCs w:val="22"/>
              </w:rPr>
              <w:t xml:space="preserve">: To evaluate the incorporation of soy protein ingredients in juvenile LMB diet formulations, we </w:t>
            </w:r>
            <w:r>
              <w:rPr>
                <w:rFonts w:asciiTheme="minorHAnsi" w:hAnsiTheme="minorHAnsi" w:cstheme="minorBidi"/>
                <w:sz w:val="22"/>
                <w:szCs w:val="22"/>
              </w:rPr>
              <w:t>have initiated the</w:t>
            </w:r>
            <w:r w:rsidRPr="00741D3E">
              <w:rPr>
                <w:rFonts w:asciiTheme="minorHAnsi" w:hAnsiTheme="minorHAnsi" w:cstheme="minorBidi"/>
                <w:sz w:val="22"/>
                <w:szCs w:val="22"/>
              </w:rPr>
              <w:t xml:space="preserve"> following objectives: </w:t>
            </w:r>
          </w:p>
          <w:p w14:paraId="502EF021" w14:textId="77777777" w:rsidR="00741D3E" w:rsidRPr="00741D3E" w:rsidRDefault="00741D3E" w:rsidP="00741D3E">
            <w:pPr>
              <w:numPr>
                <w:ilvl w:val="0"/>
                <w:numId w:val="46"/>
              </w:numPr>
              <w:spacing w:line="240" w:lineRule="auto"/>
              <w:rPr>
                <w:rFonts w:asciiTheme="minorHAnsi" w:hAnsiTheme="minorHAnsi" w:cstheme="minorBidi"/>
                <w:sz w:val="22"/>
                <w:szCs w:val="22"/>
              </w:rPr>
            </w:pPr>
            <w:r w:rsidRPr="00741D3E">
              <w:rPr>
                <w:rFonts w:asciiTheme="minorHAnsi" w:hAnsiTheme="minorHAnsi" w:cstheme="minorBidi"/>
                <w:b/>
                <w:i/>
                <w:iCs/>
                <w:sz w:val="22"/>
                <w:szCs w:val="22"/>
              </w:rPr>
              <w:t xml:space="preserve">Objective 1: </w:t>
            </w:r>
            <w:r w:rsidRPr="00741D3E">
              <w:rPr>
                <w:rFonts w:asciiTheme="minorHAnsi" w:hAnsiTheme="minorHAnsi" w:cstheme="minorBidi"/>
                <w:i/>
                <w:iCs/>
                <w:sz w:val="22"/>
                <w:szCs w:val="22"/>
              </w:rPr>
              <w:t xml:space="preserve">Determine growth performance in LMB fed soy protein </w:t>
            </w:r>
          </w:p>
          <w:p w14:paraId="33BF045F" w14:textId="77777777" w:rsidR="00741D3E" w:rsidRPr="00741D3E" w:rsidRDefault="00741D3E" w:rsidP="00741D3E">
            <w:pPr>
              <w:numPr>
                <w:ilvl w:val="0"/>
                <w:numId w:val="46"/>
              </w:numPr>
              <w:spacing w:line="240" w:lineRule="auto"/>
              <w:rPr>
                <w:rFonts w:asciiTheme="minorHAnsi" w:hAnsiTheme="minorHAnsi" w:cstheme="minorBidi"/>
                <w:sz w:val="22"/>
                <w:szCs w:val="22"/>
              </w:rPr>
            </w:pPr>
            <w:r w:rsidRPr="00741D3E">
              <w:rPr>
                <w:rFonts w:asciiTheme="minorHAnsi" w:hAnsiTheme="minorHAnsi" w:cstheme="minorBidi"/>
                <w:b/>
                <w:i/>
                <w:iCs/>
                <w:sz w:val="22"/>
                <w:szCs w:val="22"/>
              </w:rPr>
              <w:t xml:space="preserve">Objective 2: </w:t>
            </w:r>
            <w:r w:rsidRPr="00741D3E">
              <w:rPr>
                <w:rFonts w:asciiTheme="minorHAnsi" w:hAnsiTheme="minorHAnsi" w:cstheme="minorBidi"/>
                <w:i/>
                <w:iCs/>
                <w:sz w:val="22"/>
                <w:szCs w:val="22"/>
              </w:rPr>
              <w:t xml:space="preserve">Characterize gastrointestinal health following feeding with soy protein </w:t>
            </w:r>
          </w:p>
          <w:p w14:paraId="421776F2" w14:textId="7462F0CC" w:rsidR="00741D3E" w:rsidRPr="00741D3E" w:rsidRDefault="00741D3E" w:rsidP="00741D3E">
            <w:pPr>
              <w:numPr>
                <w:ilvl w:val="0"/>
                <w:numId w:val="46"/>
              </w:numPr>
              <w:spacing w:line="240" w:lineRule="auto"/>
              <w:rPr>
                <w:rFonts w:asciiTheme="minorHAnsi" w:hAnsiTheme="minorHAnsi" w:cstheme="minorBidi"/>
                <w:sz w:val="22"/>
                <w:szCs w:val="22"/>
              </w:rPr>
            </w:pPr>
            <w:r w:rsidRPr="00741D3E">
              <w:rPr>
                <w:rFonts w:asciiTheme="minorHAnsi" w:hAnsiTheme="minorHAnsi" w:cstheme="minorBidi"/>
                <w:b/>
                <w:i/>
                <w:iCs/>
                <w:sz w:val="22"/>
                <w:szCs w:val="22"/>
              </w:rPr>
              <w:t xml:space="preserve">Objective 3: </w:t>
            </w:r>
            <w:r w:rsidRPr="00741D3E">
              <w:rPr>
                <w:rFonts w:asciiTheme="minorHAnsi" w:hAnsiTheme="minorHAnsi" w:cstheme="minorBidi"/>
                <w:i/>
                <w:iCs/>
                <w:sz w:val="22"/>
                <w:szCs w:val="22"/>
              </w:rPr>
              <w:t xml:space="preserve">Discern changes to </w:t>
            </w:r>
            <w:proofErr w:type="spellStart"/>
            <w:r w:rsidRPr="00741D3E">
              <w:rPr>
                <w:rFonts w:asciiTheme="minorHAnsi" w:hAnsiTheme="minorHAnsi" w:cstheme="minorBidi"/>
                <w:i/>
                <w:iCs/>
                <w:sz w:val="22"/>
                <w:szCs w:val="22"/>
              </w:rPr>
              <w:t>columnaris</w:t>
            </w:r>
            <w:proofErr w:type="spellEnd"/>
            <w:r w:rsidRPr="00741D3E">
              <w:rPr>
                <w:rFonts w:asciiTheme="minorHAnsi" w:hAnsiTheme="minorHAnsi" w:cstheme="minorBidi"/>
                <w:i/>
                <w:iCs/>
                <w:sz w:val="22"/>
                <w:szCs w:val="22"/>
              </w:rPr>
              <w:t xml:space="preserve"> disease susceptibility following feeding with </w:t>
            </w:r>
            <w:r>
              <w:rPr>
                <w:rFonts w:asciiTheme="minorHAnsi" w:hAnsiTheme="minorHAnsi" w:cstheme="minorBidi"/>
                <w:i/>
                <w:iCs/>
                <w:sz w:val="22"/>
                <w:szCs w:val="22"/>
              </w:rPr>
              <w:t xml:space="preserve">              </w:t>
            </w:r>
          </w:p>
          <w:p w14:paraId="193AF1DE" w14:textId="77777777" w:rsidR="00741D3E" w:rsidRPr="00741D3E" w:rsidRDefault="00741D3E" w:rsidP="00741D3E">
            <w:pPr>
              <w:spacing w:line="240" w:lineRule="auto"/>
              <w:rPr>
                <w:rFonts w:asciiTheme="minorHAnsi" w:hAnsiTheme="minorHAnsi" w:cstheme="minorBidi"/>
                <w:sz w:val="22"/>
                <w:szCs w:val="22"/>
              </w:rPr>
            </w:pPr>
            <w:r w:rsidRPr="00741D3E">
              <w:rPr>
                <w:rFonts w:asciiTheme="minorHAnsi" w:hAnsiTheme="minorHAnsi" w:cstheme="minorBidi"/>
                <w:i/>
                <w:iCs/>
                <w:sz w:val="22"/>
                <w:szCs w:val="22"/>
              </w:rPr>
              <w:t xml:space="preserve">soy process variants </w:t>
            </w:r>
          </w:p>
          <w:p w14:paraId="0F330D6B" w14:textId="77777777" w:rsidR="00957DE7" w:rsidRDefault="00957DE7" w:rsidP="40DDC290">
            <w:pPr>
              <w:spacing w:line="240" w:lineRule="auto"/>
            </w:pPr>
          </w:p>
          <w:p w14:paraId="008DA5CC" w14:textId="070A1615" w:rsidR="00741D3E" w:rsidRPr="00E13917" w:rsidRDefault="00E13917" w:rsidP="40DDC290">
            <w:pPr>
              <w:spacing w:line="240" w:lineRule="auto"/>
              <w:rPr>
                <w:rFonts w:asciiTheme="minorHAnsi" w:hAnsiTheme="minorHAnsi" w:cstheme="minorHAnsi"/>
                <w:sz w:val="22"/>
                <w:szCs w:val="22"/>
              </w:rPr>
            </w:pPr>
            <w:r>
              <w:rPr>
                <w:rFonts w:asciiTheme="minorHAnsi" w:hAnsiTheme="minorHAnsi" w:cstheme="minorHAnsi"/>
                <w:sz w:val="22"/>
                <w:szCs w:val="22"/>
              </w:rPr>
              <w:t>This trial work will</w:t>
            </w:r>
            <w:r w:rsidR="00741D3E" w:rsidRPr="00741D3E">
              <w:rPr>
                <w:rFonts w:asciiTheme="minorHAnsi" w:hAnsiTheme="minorHAnsi" w:cstheme="minorHAnsi"/>
                <w:sz w:val="22"/>
                <w:szCs w:val="22"/>
              </w:rPr>
              <w:t xml:space="preserve"> better define and compare soy protein sources as fishmeal replacements in LMB diets. This will</w:t>
            </w:r>
            <w:r w:rsidR="0096087D">
              <w:rPr>
                <w:rFonts w:asciiTheme="minorHAnsi" w:hAnsiTheme="minorHAnsi" w:cstheme="minorHAnsi"/>
                <w:sz w:val="22"/>
                <w:szCs w:val="22"/>
              </w:rPr>
              <w:t>,</w:t>
            </w:r>
            <w:r w:rsidR="00741D3E" w:rsidRPr="00741D3E">
              <w:rPr>
                <w:rFonts w:asciiTheme="minorHAnsi" w:hAnsiTheme="minorHAnsi" w:cstheme="minorHAnsi"/>
                <w:sz w:val="22"/>
                <w:szCs w:val="22"/>
              </w:rPr>
              <w:t xml:space="preserve"> in turn</w:t>
            </w:r>
            <w:r w:rsidR="0096087D">
              <w:rPr>
                <w:rFonts w:asciiTheme="minorHAnsi" w:hAnsiTheme="minorHAnsi" w:cstheme="minorHAnsi"/>
                <w:sz w:val="22"/>
                <w:szCs w:val="22"/>
              </w:rPr>
              <w:t>,</w:t>
            </w:r>
            <w:r w:rsidR="00741D3E" w:rsidRPr="00741D3E">
              <w:rPr>
                <w:rFonts w:asciiTheme="minorHAnsi" w:hAnsiTheme="minorHAnsi" w:cstheme="minorHAnsi"/>
                <w:sz w:val="22"/>
                <w:szCs w:val="22"/>
              </w:rPr>
              <w:t xml:space="preserve"> allow for more information to provide to feed formulators and increase the amount of soy in diets for a cultured species that is gaining momentum. In addition to the performance data, information on the intestinal integrity following feeding with these soy ingredients is also extremely valuable for extending insight into other fish species with commercial potential. </w:t>
            </w:r>
          </w:p>
        </w:tc>
      </w:tr>
      <w:tr w:rsidR="00AC69AD" w:rsidRPr="003507CA" w14:paraId="4BB3D17A" w14:textId="77777777" w:rsidTr="00122880">
        <w:trPr>
          <w:trHeight w:val="217"/>
        </w:trPr>
        <w:tc>
          <w:tcPr>
            <w:tcW w:w="8910" w:type="dxa"/>
            <w:gridSpan w:val="2"/>
            <w:shd w:val="clear" w:color="auto" w:fill="D9D9D9" w:themeFill="background1" w:themeFillShade="D9"/>
            <w:tcMar>
              <w:top w:w="43" w:type="dxa"/>
              <w:left w:w="0" w:type="dxa"/>
              <w:bottom w:w="43" w:type="dxa"/>
              <w:right w:w="0" w:type="dxa"/>
            </w:tcMar>
          </w:tcPr>
          <w:p w14:paraId="0573EF66" w14:textId="77777777" w:rsidR="00AC69AD" w:rsidRPr="003507CA" w:rsidRDefault="00D82056" w:rsidP="00D82056">
            <w:pPr>
              <w:pStyle w:val="Heading2"/>
              <w:numPr>
                <w:ilvl w:val="0"/>
                <w:numId w:val="0"/>
              </w:numPr>
              <w:spacing w:after="0"/>
              <w:rPr>
                <w:rFonts w:asciiTheme="minorHAnsi" w:hAnsiTheme="minorHAnsi" w:cstheme="minorHAnsi"/>
                <w:b w:val="0"/>
                <w:sz w:val="22"/>
                <w:szCs w:val="22"/>
              </w:rPr>
            </w:pPr>
            <w:r w:rsidRPr="00D82056">
              <w:rPr>
                <w:rFonts w:asciiTheme="minorHAnsi" w:hAnsiTheme="minorHAnsi" w:cstheme="minorHAnsi"/>
                <w:color w:val="auto"/>
                <w:sz w:val="22"/>
                <w:szCs w:val="22"/>
              </w:rPr>
              <w:lastRenderedPageBreak/>
              <w:t xml:space="preserve">Detailed Project Status – </w:t>
            </w:r>
            <w:r w:rsidRPr="00D82056">
              <w:rPr>
                <w:rFonts w:asciiTheme="minorHAnsi" w:hAnsiTheme="minorHAnsi" w:cstheme="minorHAnsi"/>
                <w:b w:val="0"/>
                <w:color w:val="auto"/>
                <w:sz w:val="22"/>
                <w:szCs w:val="22"/>
              </w:rPr>
              <w:t xml:space="preserve">Expand upon the above section. What key activities were undertaken and what were the key accomplishments during </w:t>
            </w:r>
            <w:r>
              <w:rPr>
                <w:rFonts w:asciiTheme="minorHAnsi" w:hAnsiTheme="minorHAnsi" w:cstheme="minorHAnsi"/>
                <w:b w:val="0"/>
                <w:color w:val="auto"/>
                <w:sz w:val="22"/>
                <w:szCs w:val="22"/>
              </w:rPr>
              <w:t>this reporting period</w:t>
            </w:r>
            <w:r w:rsidRPr="00D82056">
              <w:rPr>
                <w:rFonts w:asciiTheme="minorHAnsi" w:hAnsiTheme="minorHAnsi" w:cstheme="minorHAnsi"/>
                <w:b w:val="0"/>
                <w:color w:val="auto"/>
                <w:sz w:val="22"/>
                <w:szCs w:val="22"/>
              </w:rPr>
              <w:t xml:space="preserve">?  </w:t>
            </w:r>
            <w:r w:rsidR="00B9516B">
              <w:rPr>
                <w:rFonts w:asciiTheme="minorHAnsi" w:hAnsiTheme="minorHAnsi" w:cstheme="minorHAnsi"/>
                <w:b w:val="0"/>
                <w:sz w:val="22"/>
                <w:szCs w:val="22"/>
              </w:rPr>
              <w:t>List each key deliverable from the proposal and describe progress made (or not made) toward achieving it, including metrics were appropriate.</w:t>
            </w:r>
          </w:p>
        </w:tc>
      </w:tr>
      <w:tr w:rsidR="00957DE7" w:rsidRPr="003507CA" w14:paraId="37D8A7D0" w14:textId="77777777" w:rsidTr="00122880">
        <w:trPr>
          <w:trHeight w:val="2242"/>
        </w:trPr>
        <w:tc>
          <w:tcPr>
            <w:tcW w:w="8910" w:type="dxa"/>
            <w:gridSpan w:val="2"/>
            <w:tcMar>
              <w:top w:w="43" w:type="dxa"/>
              <w:left w:w="0" w:type="dxa"/>
              <w:bottom w:w="43" w:type="dxa"/>
              <w:right w:w="0" w:type="dxa"/>
            </w:tcMar>
          </w:tcPr>
          <w:p w14:paraId="75C378BF" w14:textId="77777777" w:rsidR="00741D3E" w:rsidRDefault="00741D3E" w:rsidP="00741D3E">
            <w:pPr>
              <w:spacing w:line="240" w:lineRule="auto"/>
              <w:rPr>
                <w:rFonts w:asciiTheme="minorHAnsi" w:hAnsiTheme="minorHAnsi" w:cstheme="minorBidi"/>
                <w:i/>
                <w:iCs/>
                <w:sz w:val="22"/>
                <w:szCs w:val="22"/>
              </w:rPr>
            </w:pPr>
            <w:r w:rsidRPr="00741D3E">
              <w:rPr>
                <w:rFonts w:asciiTheme="minorHAnsi" w:hAnsiTheme="minorHAnsi" w:cstheme="minorBidi"/>
                <w:b/>
                <w:i/>
                <w:iCs/>
                <w:sz w:val="22"/>
                <w:szCs w:val="22"/>
              </w:rPr>
              <w:t xml:space="preserve">Objective 1: </w:t>
            </w:r>
            <w:r w:rsidRPr="00741D3E">
              <w:rPr>
                <w:rFonts w:asciiTheme="minorHAnsi" w:hAnsiTheme="minorHAnsi" w:cstheme="minorBidi"/>
                <w:b/>
                <w:bCs w:val="0"/>
                <w:i/>
                <w:iCs/>
                <w:sz w:val="22"/>
                <w:szCs w:val="22"/>
              </w:rPr>
              <w:t>Determine growth performance in LMB fed soy protein</w:t>
            </w:r>
            <w:r w:rsidRPr="00741D3E">
              <w:rPr>
                <w:rFonts w:asciiTheme="minorHAnsi" w:hAnsiTheme="minorHAnsi" w:cstheme="minorBidi"/>
                <w:i/>
                <w:iCs/>
                <w:sz w:val="22"/>
                <w:szCs w:val="22"/>
              </w:rPr>
              <w:t xml:space="preserve"> </w:t>
            </w:r>
          </w:p>
          <w:p w14:paraId="214870DF" w14:textId="77777777" w:rsidR="006F2207" w:rsidRDefault="006F2207" w:rsidP="0075167A">
            <w:pPr>
              <w:spacing w:line="240" w:lineRule="auto"/>
              <w:rPr>
                <w:rFonts w:asciiTheme="minorHAnsi" w:hAnsiTheme="minorHAnsi" w:cstheme="minorBidi"/>
                <w:sz w:val="22"/>
                <w:szCs w:val="22"/>
              </w:rPr>
            </w:pPr>
          </w:p>
          <w:p w14:paraId="65855FDA" w14:textId="58466C57" w:rsidR="0075167A" w:rsidRDefault="0075167A" w:rsidP="0075167A">
            <w:pPr>
              <w:spacing w:line="240" w:lineRule="auto"/>
              <w:rPr>
                <w:rFonts w:asciiTheme="minorHAnsi" w:hAnsiTheme="minorHAnsi" w:cstheme="minorBidi"/>
                <w:sz w:val="22"/>
                <w:szCs w:val="22"/>
              </w:rPr>
            </w:pPr>
            <w:r>
              <w:rPr>
                <w:rFonts w:asciiTheme="minorHAnsi" w:hAnsiTheme="minorHAnsi" w:cstheme="minorBidi"/>
                <w:sz w:val="22"/>
                <w:szCs w:val="22"/>
              </w:rPr>
              <w:t xml:space="preserve">The team is finalizing </w:t>
            </w:r>
            <w:r w:rsidR="00A2290B">
              <w:rPr>
                <w:rFonts w:asciiTheme="minorHAnsi" w:hAnsiTheme="minorHAnsi" w:cstheme="minorBidi"/>
                <w:sz w:val="22"/>
                <w:szCs w:val="22"/>
              </w:rPr>
              <w:t>the long-term feeding trial analys</w:t>
            </w:r>
            <w:r w:rsidR="004B4AF2">
              <w:rPr>
                <w:rFonts w:asciiTheme="minorHAnsi" w:hAnsiTheme="minorHAnsi" w:cstheme="minorBidi"/>
                <w:sz w:val="22"/>
                <w:szCs w:val="22"/>
              </w:rPr>
              <w:t>e</w:t>
            </w:r>
            <w:r w:rsidR="00A2290B">
              <w:rPr>
                <w:rFonts w:asciiTheme="minorHAnsi" w:hAnsiTheme="minorHAnsi" w:cstheme="minorBidi"/>
                <w:sz w:val="22"/>
                <w:szCs w:val="22"/>
              </w:rPr>
              <w:t xml:space="preserve">s </w:t>
            </w:r>
            <w:r>
              <w:rPr>
                <w:rFonts w:asciiTheme="minorHAnsi" w:hAnsiTheme="minorHAnsi" w:cstheme="minorBidi"/>
                <w:sz w:val="22"/>
                <w:szCs w:val="22"/>
              </w:rPr>
              <w:t xml:space="preserve">and will be finished </w:t>
            </w:r>
            <w:r w:rsidR="00A2290B">
              <w:rPr>
                <w:rFonts w:asciiTheme="minorHAnsi" w:hAnsiTheme="minorHAnsi" w:cstheme="minorBidi"/>
                <w:sz w:val="22"/>
                <w:szCs w:val="22"/>
              </w:rPr>
              <w:t>with the results in January 2023</w:t>
            </w:r>
            <w:r>
              <w:rPr>
                <w:rFonts w:asciiTheme="minorHAnsi" w:hAnsiTheme="minorHAnsi" w:cstheme="minorBidi"/>
                <w:sz w:val="22"/>
                <w:szCs w:val="22"/>
              </w:rPr>
              <w:t>. S</w:t>
            </w:r>
            <w:r w:rsidRPr="0075167A">
              <w:rPr>
                <w:rFonts w:asciiTheme="minorHAnsi" w:hAnsiTheme="minorHAnsi" w:cstheme="minorBidi"/>
                <w:sz w:val="22"/>
                <w:szCs w:val="22"/>
              </w:rPr>
              <w:t>tatistical analys</w:t>
            </w:r>
            <w:r w:rsidR="004B4AF2">
              <w:rPr>
                <w:rFonts w:asciiTheme="minorHAnsi" w:hAnsiTheme="minorHAnsi" w:cstheme="minorBidi"/>
                <w:sz w:val="22"/>
                <w:szCs w:val="22"/>
              </w:rPr>
              <w:t>e</w:t>
            </w:r>
            <w:r w:rsidRPr="0075167A">
              <w:rPr>
                <w:rFonts w:asciiTheme="minorHAnsi" w:hAnsiTheme="minorHAnsi" w:cstheme="minorBidi"/>
                <w:sz w:val="22"/>
                <w:szCs w:val="22"/>
              </w:rPr>
              <w:t xml:space="preserve">s of the protein, fat, and ash levels from the </w:t>
            </w:r>
            <w:r>
              <w:rPr>
                <w:rFonts w:asciiTheme="minorHAnsi" w:hAnsiTheme="minorHAnsi" w:cstheme="minorBidi"/>
                <w:sz w:val="22"/>
                <w:szCs w:val="22"/>
              </w:rPr>
              <w:t>whole-body fish w</w:t>
            </w:r>
            <w:r w:rsidR="004B4AF2">
              <w:rPr>
                <w:rFonts w:asciiTheme="minorHAnsi" w:hAnsiTheme="minorHAnsi" w:cstheme="minorBidi"/>
                <w:sz w:val="22"/>
                <w:szCs w:val="22"/>
              </w:rPr>
              <w:t>ere</w:t>
            </w:r>
            <w:r>
              <w:rPr>
                <w:rFonts w:asciiTheme="minorHAnsi" w:hAnsiTheme="minorHAnsi" w:cstheme="minorBidi"/>
                <w:sz w:val="22"/>
                <w:szCs w:val="22"/>
              </w:rPr>
              <w:t xml:space="preserve"> completed</w:t>
            </w:r>
            <w:r w:rsidRPr="0075167A">
              <w:rPr>
                <w:rFonts w:asciiTheme="minorHAnsi" w:hAnsiTheme="minorHAnsi" w:cstheme="minorBidi"/>
                <w:sz w:val="22"/>
                <w:szCs w:val="22"/>
              </w:rPr>
              <w:t xml:space="preserve">. </w:t>
            </w:r>
            <w:r w:rsidRPr="00AB3689">
              <w:rPr>
                <w:rFonts w:ascii="Calibri" w:hAnsi="Calibri" w:cs="Calibri"/>
                <w:kern w:val="0"/>
                <w:sz w:val="22"/>
                <w:szCs w:val="22"/>
              </w:rPr>
              <w:t xml:space="preserve">Table 1 is the “as is” proximate analysis of the whole-body </w:t>
            </w:r>
            <w:r w:rsidR="004B4AF2">
              <w:rPr>
                <w:rFonts w:ascii="Calibri" w:hAnsi="Calibri" w:cs="Calibri"/>
                <w:kern w:val="0"/>
                <w:sz w:val="22"/>
                <w:szCs w:val="22"/>
              </w:rPr>
              <w:t>LMB</w:t>
            </w:r>
            <w:r w:rsidRPr="00AB3689">
              <w:rPr>
                <w:rFonts w:ascii="Calibri" w:hAnsi="Calibri" w:cs="Calibri"/>
                <w:kern w:val="0"/>
                <w:sz w:val="22"/>
                <w:szCs w:val="22"/>
              </w:rPr>
              <w:t xml:space="preserve"> for protein, fat, and ash levels. </w:t>
            </w:r>
            <w:r>
              <w:rPr>
                <w:rFonts w:asciiTheme="minorHAnsi" w:hAnsiTheme="minorHAnsi" w:cstheme="minorBidi"/>
                <w:sz w:val="22"/>
                <w:szCs w:val="22"/>
              </w:rPr>
              <w:t>With respect to</w:t>
            </w:r>
            <w:r w:rsidRPr="0075167A">
              <w:rPr>
                <w:rFonts w:asciiTheme="minorHAnsi" w:hAnsiTheme="minorHAnsi" w:cstheme="minorBidi"/>
                <w:sz w:val="22"/>
                <w:szCs w:val="22"/>
              </w:rPr>
              <w:t xml:space="preserve"> protein levels, we observed no significant difference </w:t>
            </w:r>
            <w:r w:rsidR="00A2290B">
              <w:rPr>
                <w:rFonts w:asciiTheme="minorHAnsi" w:hAnsiTheme="minorHAnsi" w:cstheme="minorBidi"/>
                <w:sz w:val="22"/>
                <w:szCs w:val="22"/>
              </w:rPr>
              <w:t>among</w:t>
            </w:r>
            <w:r w:rsidRPr="0075167A">
              <w:rPr>
                <w:rFonts w:asciiTheme="minorHAnsi" w:hAnsiTheme="minorHAnsi" w:cstheme="minorBidi"/>
                <w:sz w:val="22"/>
                <w:szCs w:val="22"/>
              </w:rPr>
              <w:t xml:space="preserve"> the diets (</w:t>
            </w:r>
            <w:r w:rsidRPr="0075167A">
              <w:rPr>
                <w:rFonts w:asciiTheme="minorHAnsi" w:hAnsiTheme="minorHAnsi" w:cstheme="minorBidi"/>
                <w:i/>
                <w:iCs/>
                <w:sz w:val="22"/>
                <w:szCs w:val="22"/>
              </w:rPr>
              <w:t>P</w:t>
            </w:r>
            <w:r w:rsidRPr="0075167A">
              <w:rPr>
                <w:rFonts w:asciiTheme="minorHAnsi" w:hAnsiTheme="minorHAnsi" w:cstheme="minorBidi"/>
                <w:sz w:val="22"/>
                <w:szCs w:val="22"/>
              </w:rPr>
              <w:t xml:space="preserve"> = 0.593)</w:t>
            </w:r>
            <w:r>
              <w:rPr>
                <w:rFonts w:asciiTheme="minorHAnsi" w:hAnsiTheme="minorHAnsi" w:cstheme="minorBidi"/>
                <w:sz w:val="22"/>
                <w:szCs w:val="22"/>
              </w:rPr>
              <w:t>.</w:t>
            </w:r>
            <w:r w:rsidRPr="0075167A">
              <w:rPr>
                <w:rFonts w:asciiTheme="minorHAnsi" w:hAnsiTheme="minorHAnsi" w:cstheme="minorBidi"/>
                <w:sz w:val="22"/>
                <w:szCs w:val="22"/>
              </w:rPr>
              <w:t xml:space="preserve"> </w:t>
            </w:r>
            <w:r>
              <w:rPr>
                <w:rFonts w:asciiTheme="minorHAnsi" w:hAnsiTheme="minorHAnsi" w:cstheme="minorBidi"/>
                <w:sz w:val="22"/>
                <w:szCs w:val="22"/>
              </w:rPr>
              <w:t xml:space="preserve">No treatment differences were also found </w:t>
            </w:r>
            <w:r w:rsidR="004B4AF2">
              <w:rPr>
                <w:rFonts w:asciiTheme="minorHAnsi" w:hAnsiTheme="minorHAnsi" w:cstheme="minorBidi"/>
                <w:sz w:val="22"/>
                <w:szCs w:val="22"/>
              </w:rPr>
              <w:t xml:space="preserve">for </w:t>
            </w:r>
            <w:r>
              <w:rPr>
                <w:rFonts w:asciiTheme="minorHAnsi" w:hAnsiTheme="minorHAnsi" w:cstheme="minorBidi"/>
                <w:sz w:val="22"/>
                <w:szCs w:val="22"/>
              </w:rPr>
              <w:t xml:space="preserve">fat </w:t>
            </w:r>
            <w:r w:rsidRPr="0075167A">
              <w:rPr>
                <w:rFonts w:asciiTheme="minorHAnsi" w:hAnsiTheme="minorHAnsi" w:cstheme="minorBidi"/>
                <w:sz w:val="22"/>
                <w:szCs w:val="22"/>
              </w:rPr>
              <w:t>(</w:t>
            </w:r>
            <w:r w:rsidRPr="0075167A">
              <w:rPr>
                <w:rFonts w:asciiTheme="minorHAnsi" w:hAnsiTheme="minorHAnsi" w:cstheme="minorBidi"/>
                <w:i/>
                <w:iCs/>
                <w:sz w:val="22"/>
                <w:szCs w:val="22"/>
              </w:rPr>
              <w:t>P</w:t>
            </w:r>
            <w:r w:rsidRPr="0075167A">
              <w:rPr>
                <w:rFonts w:asciiTheme="minorHAnsi" w:hAnsiTheme="minorHAnsi" w:cstheme="minorBidi"/>
                <w:sz w:val="22"/>
                <w:szCs w:val="22"/>
              </w:rPr>
              <w:t xml:space="preserve"> = 0.086) </w:t>
            </w:r>
            <w:r>
              <w:rPr>
                <w:rFonts w:asciiTheme="minorHAnsi" w:hAnsiTheme="minorHAnsi" w:cstheme="minorBidi"/>
                <w:sz w:val="22"/>
                <w:szCs w:val="22"/>
              </w:rPr>
              <w:t>and</w:t>
            </w:r>
            <w:r w:rsidRPr="0075167A">
              <w:rPr>
                <w:rFonts w:asciiTheme="minorHAnsi" w:hAnsiTheme="minorHAnsi" w:cstheme="minorBidi"/>
                <w:sz w:val="22"/>
                <w:szCs w:val="22"/>
              </w:rPr>
              <w:t xml:space="preserve"> </w:t>
            </w:r>
            <w:r>
              <w:rPr>
                <w:rFonts w:asciiTheme="minorHAnsi" w:hAnsiTheme="minorHAnsi" w:cstheme="minorBidi"/>
                <w:sz w:val="22"/>
                <w:szCs w:val="22"/>
              </w:rPr>
              <w:t>a</w:t>
            </w:r>
            <w:r w:rsidRPr="0075167A">
              <w:rPr>
                <w:rFonts w:asciiTheme="minorHAnsi" w:hAnsiTheme="minorHAnsi" w:cstheme="minorBidi"/>
                <w:sz w:val="22"/>
                <w:szCs w:val="22"/>
              </w:rPr>
              <w:t>sh levels (</w:t>
            </w:r>
            <w:r w:rsidRPr="0075167A">
              <w:rPr>
                <w:rFonts w:asciiTheme="minorHAnsi" w:hAnsiTheme="minorHAnsi" w:cstheme="minorBidi"/>
                <w:i/>
                <w:iCs/>
                <w:sz w:val="22"/>
                <w:szCs w:val="22"/>
              </w:rPr>
              <w:t>P</w:t>
            </w:r>
            <w:r w:rsidRPr="0075167A">
              <w:rPr>
                <w:rFonts w:asciiTheme="minorHAnsi" w:hAnsiTheme="minorHAnsi" w:cstheme="minorBidi"/>
                <w:sz w:val="22"/>
                <w:szCs w:val="22"/>
              </w:rPr>
              <w:t xml:space="preserve"> = 0.067)</w:t>
            </w:r>
            <w:r>
              <w:rPr>
                <w:rFonts w:asciiTheme="minorHAnsi" w:hAnsiTheme="minorHAnsi" w:cstheme="minorBidi"/>
                <w:sz w:val="22"/>
                <w:szCs w:val="22"/>
              </w:rPr>
              <w:t>.</w:t>
            </w:r>
            <w:r w:rsidRPr="0075167A">
              <w:rPr>
                <w:rFonts w:asciiTheme="minorHAnsi" w:hAnsiTheme="minorHAnsi" w:cstheme="minorBidi"/>
                <w:sz w:val="22"/>
                <w:szCs w:val="22"/>
              </w:rPr>
              <w:t xml:space="preserve"> </w:t>
            </w:r>
          </w:p>
          <w:p w14:paraId="43D0865B" w14:textId="77777777" w:rsidR="00B13DC7" w:rsidRDefault="00B13DC7" w:rsidP="0075167A">
            <w:pPr>
              <w:spacing w:line="240" w:lineRule="auto"/>
              <w:rPr>
                <w:rFonts w:asciiTheme="minorHAnsi" w:hAnsiTheme="minorHAnsi" w:cstheme="minorBidi"/>
                <w:sz w:val="22"/>
                <w:szCs w:val="22"/>
              </w:rPr>
            </w:pPr>
          </w:p>
          <w:p w14:paraId="1497E3D9" w14:textId="559B621A" w:rsidR="00A2290B" w:rsidRPr="000F4C01" w:rsidRDefault="00A2290B" w:rsidP="00A2290B">
            <w:pPr>
              <w:spacing w:line="240" w:lineRule="auto"/>
              <w:textAlignment w:val="baseline"/>
              <w:rPr>
                <w:rFonts w:ascii="Times New Roman" w:hAnsi="Times New Roman" w:cs="Times New Roman"/>
                <w:i/>
                <w:iCs/>
                <w:kern w:val="0"/>
              </w:rPr>
            </w:pPr>
            <w:r w:rsidRPr="000F4C01">
              <w:rPr>
                <w:rFonts w:ascii="Calibri" w:hAnsi="Calibri" w:cs="Calibri"/>
                <w:i/>
                <w:iCs/>
                <w:kern w:val="0"/>
                <w:sz w:val="22"/>
                <w:szCs w:val="22"/>
              </w:rPr>
              <w:t>Table 1.</w:t>
            </w:r>
            <w:r w:rsidRPr="000F4C01">
              <w:rPr>
                <w:rFonts w:ascii="Calibri" w:hAnsi="Calibri" w:cs="Calibri"/>
                <w:b/>
                <w:i/>
                <w:iCs/>
                <w:kern w:val="0"/>
                <w:sz w:val="22"/>
                <w:szCs w:val="22"/>
              </w:rPr>
              <w:t xml:space="preserve"> </w:t>
            </w:r>
            <w:r w:rsidRPr="000F4C01">
              <w:rPr>
                <w:rFonts w:ascii="Calibri" w:hAnsi="Calibri" w:cs="Calibri"/>
                <w:i/>
                <w:iCs/>
                <w:color w:val="000000"/>
                <w:kern w:val="0"/>
                <w:sz w:val="22"/>
                <w:szCs w:val="22"/>
              </w:rPr>
              <w:t xml:space="preserve">Average proximate analysis “as is” </w:t>
            </w:r>
            <w:r w:rsidR="00914452" w:rsidRPr="000F4C01">
              <w:rPr>
                <w:rFonts w:ascii="Calibri" w:hAnsi="Calibri" w:cs="Calibri"/>
                <w:i/>
                <w:iCs/>
                <w:color w:val="000000"/>
                <w:kern w:val="0"/>
                <w:sz w:val="22"/>
                <w:szCs w:val="22"/>
              </w:rPr>
              <w:t>(</w:t>
            </w:r>
            <w:r w:rsidR="008658BB" w:rsidRPr="000F4C01">
              <w:rPr>
                <w:rFonts w:ascii="Calibri" w:hAnsi="Calibri" w:cs="Calibri"/>
                <w:i/>
                <w:iCs/>
                <w:color w:val="000000"/>
                <w:kern w:val="0"/>
                <w:sz w:val="22"/>
                <w:szCs w:val="22"/>
              </w:rPr>
              <w:sym w:font="Symbol" w:char="F0B1"/>
            </w:r>
            <w:r w:rsidRPr="000F4C01">
              <w:rPr>
                <w:rFonts w:ascii="Calibri" w:hAnsi="Calibri" w:cs="Calibri"/>
                <w:i/>
                <w:iCs/>
                <w:color w:val="000000"/>
                <w:kern w:val="0"/>
                <w:sz w:val="22"/>
                <w:szCs w:val="22"/>
              </w:rPr>
              <w:t xml:space="preserve"> </w:t>
            </w:r>
            <w:r w:rsidRPr="00833D66">
              <w:rPr>
                <w:rFonts w:ascii="Calibri" w:hAnsi="Calibri" w:cs="Calibri"/>
                <w:i/>
                <w:iCs/>
                <w:color w:val="000000"/>
                <w:kern w:val="0"/>
                <w:sz w:val="22"/>
                <w:szCs w:val="22"/>
              </w:rPr>
              <w:t>SEM</w:t>
            </w:r>
            <w:r w:rsidR="008658BB" w:rsidRPr="000F4C01">
              <w:rPr>
                <w:rFonts w:ascii="Calibri" w:hAnsi="Calibri" w:cs="Calibri"/>
                <w:i/>
                <w:iCs/>
                <w:color w:val="000000"/>
                <w:kern w:val="0"/>
                <w:sz w:val="22"/>
                <w:szCs w:val="22"/>
              </w:rPr>
              <w:t>)</w:t>
            </w:r>
            <w:r w:rsidRPr="000F4C01">
              <w:rPr>
                <w:rFonts w:ascii="Calibri" w:hAnsi="Calibri" w:cs="Calibri"/>
                <w:i/>
                <w:iCs/>
                <w:color w:val="000000"/>
                <w:kern w:val="0"/>
                <w:sz w:val="22"/>
                <w:szCs w:val="22"/>
              </w:rPr>
              <w:t xml:space="preserve"> of the whole-body largemouth bass over the 14-week feeding trial for each of the four variant diets: Control fishmeal only diet (Basal), </w:t>
            </w:r>
            <w:r w:rsidR="004B4AF2">
              <w:rPr>
                <w:rFonts w:ascii="Calibri" w:hAnsi="Calibri" w:cs="Calibri"/>
                <w:i/>
                <w:iCs/>
                <w:color w:val="000000"/>
                <w:kern w:val="0"/>
                <w:sz w:val="22"/>
                <w:szCs w:val="22"/>
              </w:rPr>
              <w:t>s</w:t>
            </w:r>
            <w:r w:rsidRPr="000F4C01">
              <w:rPr>
                <w:rFonts w:ascii="Calibri" w:hAnsi="Calibri" w:cs="Calibri"/>
                <w:i/>
                <w:iCs/>
                <w:color w:val="000000"/>
                <w:kern w:val="0"/>
                <w:sz w:val="22"/>
                <w:szCs w:val="22"/>
              </w:rPr>
              <w:t xml:space="preserve">oybean </w:t>
            </w:r>
            <w:r w:rsidR="004B4AF2">
              <w:rPr>
                <w:rFonts w:ascii="Calibri" w:hAnsi="Calibri" w:cs="Calibri"/>
                <w:i/>
                <w:iCs/>
                <w:color w:val="000000"/>
                <w:kern w:val="0"/>
                <w:sz w:val="22"/>
                <w:szCs w:val="22"/>
              </w:rPr>
              <w:t>m</w:t>
            </w:r>
            <w:r w:rsidRPr="000F4C01">
              <w:rPr>
                <w:rFonts w:ascii="Calibri" w:hAnsi="Calibri" w:cs="Calibri"/>
                <w:i/>
                <w:iCs/>
                <w:color w:val="000000"/>
                <w:kern w:val="0"/>
                <w:sz w:val="22"/>
                <w:szCs w:val="22"/>
              </w:rPr>
              <w:t>eal (SBM), fermented soybean meal Diet (FSBM), and a commercial soy protein concentrate (SPC).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5"/>
              <w:gridCol w:w="1380"/>
              <w:gridCol w:w="1395"/>
              <w:gridCol w:w="1440"/>
              <w:gridCol w:w="1485"/>
            </w:tblGrid>
            <w:tr w:rsidR="00A2290B" w:rsidRPr="00AB3689" w14:paraId="57A57BF4" w14:textId="77777777" w:rsidTr="00BD41FD">
              <w:trPr>
                <w:trHeight w:val="300"/>
              </w:trPr>
              <w:tc>
                <w:tcPr>
                  <w:tcW w:w="2415" w:type="dxa"/>
                  <w:tcBorders>
                    <w:top w:val="single" w:sz="6" w:space="0" w:color="000000"/>
                    <w:left w:val="single" w:sz="6" w:space="0" w:color="000000"/>
                    <w:bottom w:val="single" w:sz="6" w:space="0" w:color="000000"/>
                    <w:right w:val="nil"/>
                  </w:tcBorders>
                  <w:shd w:val="clear" w:color="auto" w:fill="BFBFBF"/>
                  <w:vAlign w:val="bottom"/>
                  <w:hideMark/>
                </w:tcPr>
                <w:p w14:paraId="220CBC46" w14:textId="77777777" w:rsidR="00A2290B" w:rsidRPr="00AB3689" w:rsidRDefault="00A2290B" w:rsidP="00A2290B">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Proximate </w:t>
                  </w:r>
                </w:p>
              </w:tc>
              <w:tc>
                <w:tcPr>
                  <w:tcW w:w="1380" w:type="dxa"/>
                  <w:tcBorders>
                    <w:top w:val="single" w:sz="6" w:space="0" w:color="000000"/>
                    <w:left w:val="nil"/>
                    <w:bottom w:val="single" w:sz="6" w:space="0" w:color="000000"/>
                    <w:right w:val="nil"/>
                  </w:tcBorders>
                  <w:shd w:val="clear" w:color="auto" w:fill="BFBFBF"/>
                  <w:vAlign w:val="bottom"/>
                  <w:hideMark/>
                </w:tcPr>
                <w:p w14:paraId="5D9F84FF" w14:textId="77777777" w:rsidR="00A2290B" w:rsidRPr="00AB3689" w:rsidRDefault="00A2290B" w:rsidP="00A2290B">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SBM </w:t>
                  </w:r>
                </w:p>
              </w:tc>
              <w:tc>
                <w:tcPr>
                  <w:tcW w:w="1395" w:type="dxa"/>
                  <w:tcBorders>
                    <w:top w:val="single" w:sz="6" w:space="0" w:color="000000"/>
                    <w:left w:val="nil"/>
                    <w:bottom w:val="single" w:sz="6" w:space="0" w:color="000000"/>
                    <w:right w:val="nil"/>
                  </w:tcBorders>
                  <w:shd w:val="clear" w:color="auto" w:fill="BFBFBF"/>
                  <w:vAlign w:val="bottom"/>
                  <w:hideMark/>
                </w:tcPr>
                <w:p w14:paraId="4BBE13FC" w14:textId="77777777" w:rsidR="00A2290B" w:rsidRPr="00AB3689" w:rsidRDefault="00A2290B" w:rsidP="00A2290B">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FSBM </w:t>
                  </w:r>
                </w:p>
              </w:tc>
              <w:tc>
                <w:tcPr>
                  <w:tcW w:w="1440" w:type="dxa"/>
                  <w:tcBorders>
                    <w:top w:val="single" w:sz="6" w:space="0" w:color="000000"/>
                    <w:left w:val="nil"/>
                    <w:bottom w:val="single" w:sz="6" w:space="0" w:color="000000"/>
                    <w:right w:val="nil"/>
                  </w:tcBorders>
                  <w:shd w:val="clear" w:color="auto" w:fill="BFBFBF"/>
                  <w:vAlign w:val="bottom"/>
                  <w:hideMark/>
                </w:tcPr>
                <w:p w14:paraId="56119338" w14:textId="77777777" w:rsidR="00A2290B" w:rsidRPr="00AB3689" w:rsidRDefault="00A2290B" w:rsidP="00A2290B">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SPC </w:t>
                  </w:r>
                </w:p>
              </w:tc>
              <w:tc>
                <w:tcPr>
                  <w:tcW w:w="1485" w:type="dxa"/>
                  <w:tcBorders>
                    <w:top w:val="single" w:sz="6" w:space="0" w:color="000000"/>
                    <w:left w:val="nil"/>
                    <w:bottom w:val="single" w:sz="6" w:space="0" w:color="000000"/>
                    <w:right w:val="single" w:sz="6" w:space="0" w:color="000000"/>
                  </w:tcBorders>
                  <w:shd w:val="clear" w:color="auto" w:fill="BFBFBF"/>
                  <w:vAlign w:val="bottom"/>
                  <w:hideMark/>
                </w:tcPr>
                <w:p w14:paraId="7B49C207" w14:textId="77777777" w:rsidR="00A2290B" w:rsidRPr="00AB3689" w:rsidRDefault="00A2290B" w:rsidP="00A2290B">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Basal </w:t>
                  </w:r>
                </w:p>
              </w:tc>
            </w:tr>
            <w:tr w:rsidR="00A2290B" w:rsidRPr="00AB3689" w14:paraId="38E169DE" w14:textId="77777777" w:rsidTr="00BD41FD">
              <w:trPr>
                <w:trHeight w:val="300"/>
              </w:trPr>
              <w:tc>
                <w:tcPr>
                  <w:tcW w:w="2415" w:type="dxa"/>
                  <w:tcBorders>
                    <w:top w:val="nil"/>
                    <w:left w:val="single" w:sz="6" w:space="0" w:color="000000"/>
                    <w:bottom w:val="nil"/>
                    <w:right w:val="nil"/>
                  </w:tcBorders>
                  <w:shd w:val="clear" w:color="auto" w:fill="auto"/>
                  <w:vAlign w:val="bottom"/>
                  <w:hideMark/>
                </w:tcPr>
                <w:p w14:paraId="029131C3" w14:textId="77777777" w:rsidR="00A2290B" w:rsidRPr="00AB3689" w:rsidRDefault="00A2290B" w:rsidP="000F4C01">
                  <w:pPr>
                    <w:textAlignment w:val="baseline"/>
                    <w:rPr>
                      <w:rFonts w:ascii="Times New Roman" w:hAnsi="Times New Roman" w:cs="Times New Roman"/>
                      <w:kern w:val="0"/>
                    </w:rPr>
                  </w:pPr>
                  <w:r w:rsidRPr="00AB3689">
                    <w:rPr>
                      <w:rFonts w:ascii="Calibri" w:hAnsi="Calibri" w:cs="Calibri"/>
                      <w:color w:val="000000"/>
                      <w:kern w:val="0"/>
                      <w:sz w:val="22"/>
                      <w:szCs w:val="22"/>
                    </w:rPr>
                    <w:t>Protein (crude</w:t>
                  </w:r>
                  <w:r>
                    <w:rPr>
                      <w:rFonts w:ascii="Calibri" w:hAnsi="Calibri" w:cs="Calibri"/>
                      <w:color w:val="000000"/>
                      <w:kern w:val="0"/>
                      <w:sz w:val="22"/>
                      <w:szCs w:val="22"/>
                    </w:rPr>
                    <w:t xml:space="preserve">; </w:t>
                  </w:r>
                  <w:r w:rsidRPr="00AB3689">
                    <w:rPr>
                      <w:rFonts w:ascii="Calibri" w:hAnsi="Calibri" w:cs="Calibri"/>
                      <w:color w:val="000000"/>
                      <w:kern w:val="0"/>
                      <w:sz w:val="22"/>
                      <w:szCs w:val="22"/>
                    </w:rPr>
                    <w:t>%) </w:t>
                  </w:r>
                </w:p>
              </w:tc>
              <w:tc>
                <w:tcPr>
                  <w:tcW w:w="1380" w:type="dxa"/>
                  <w:tcBorders>
                    <w:top w:val="nil"/>
                    <w:left w:val="nil"/>
                    <w:bottom w:val="nil"/>
                    <w:right w:val="nil"/>
                  </w:tcBorders>
                  <w:shd w:val="clear" w:color="auto" w:fill="auto"/>
                  <w:vAlign w:val="bottom"/>
                  <w:hideMark/>
                </w:tcPr>
                <w:p w14:paraId="172EAB75" w14:textId="77777777" w:rsidR="00A2290B" w:rsidRPr="00AB3689" w:rsidRDefault="00A2290B" w:rsidP="00A2290B">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18.45 ± 0.49 </w:t>
                  </w:r>
                </w:p>
              </w:tc>
              <w:tc>
                <w:tcPr>
                  <w:tcW w:w="1395" w:type="dxa"/>
                  <w:tcBorders>
                    <w:top w:val="nil"/>
                    <w:left w:val="nil"/>
                    <w:bottom w:val="nil"/>
                    <w:right w:val="nil"/>
                  </w:tcBorders>
                  <w:shd w:val="clear" w:color="auto" w:fill="auto"/>
                  <w:vAlign w:val="bottom"/>
                  <w:hideMark/>
                </w:tcPr>
                <w:p w14:paraId="74746206" w14:textId="77777777" w:rsidR="00A2290B" w:rsidRPr="00AB3689" w:rsidRDefault="00A2290B" w:rsidP="00A2290B">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18.63 ± 0.34 </w:t>
                  </w:r>
                </w:p>
              </w:tc>
              <w:tc>
                <w:tcPr>
                  <w:tcW w:w="1440" w:type="dxa"/>
                  <w:tcBorders>
                    <w:top w:val="nil"/>
                    <w:left w:val="nil"/>
                    <w:bottom w:val="nil"/>
                    <w:right w:val="nil"/>
                  </w:tcBorders>
                  <w:shd w:val="clear" w:color="auto" w:fill="auto"/>
                  <w:vAlign w:val="bottom"/>
                  <w:hideMark/>
                </w:tcPr>
                <w:p w14:paraId="2FE16BB4" w14:textId="77777777" w:rsidR="00A2290B" w:rsidRPr="00AB3689" w:rsidRDefault="00A2290B" w:rsidP="00A2290B">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17.35 ± 1.14 </w:t>
                  </w:r>
                </w:p>
              </w:tc>
              <w:tc>
                <w:tcPr>
                  <w:tcW w:w="1485" w:type="dxa"/>
                  <w:tcBorders>
                    <w:top w:val="nil"/>
                    <w:left w:val="nil"/>
                    <w:bottom w:val="nil"/>
                    <w:right w:val="single" w:sz="6" w:space="0" w:color="000000"/>
                  </w:tcBorders>
                  <w:shd w:val="clear" w:color="auto" w:fill="auto"/>
                  <w:vAlign w:val="bottom"/>
                  <w:hideMark/>
                </w:tcPr>
                <w:p w14:paraId="75EDA50A" w14:textId="77777777" w:rsidR="00A2290B" w:rsidRPr="00AB3689" w:rsidRDefault="00A2290B" w:rsidP="00A2290B">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18.40 ± 0.62 </w:t>
                  </w:r>
                </w:p>
              </w:tc>
            </w:tr>
            <w:tr w:rsidR="00A2290B" w:rsidRPr="00AB3689" w14:paraId="56291EDA" w14:textId="77777777" w:rsidTr="00BD41FD">
              <w:trPr>
                <w:trHeight w:val="300"/>
              </w:trPr>
              <w:tc>
                <w:tcPr>
                  <w:tcW w:w="2415" w:type="dxa"/>
                  <w:tcBorders>
                    <w:top w:val="nil"/>
                    <w:left w:val="single" w:sz="6" w:space="0" w:color="000000"/>
                    <w:bottom w:val="nil"/>
                    <w:right w:val="nil"/>
                  </w:tcBorders>
                  <w:shd w:val="clear" w:color="auto" w:fill="auto"/>
                  <w:vAlign w:val="bottom"/>
                  <w:hideMark/>
                </w:tcPr>
                <w:p w14:paraId="3AA73F71" w14:textId="77777777" w:rsidR="00A2290B" w:rsidRPr="00AB3689" w:rsidRDefault="00A2290B" w:rsidP="000F4C01">
                  <w:pPr>
                    <w:textAlignment w:val="baseline"/>
                    <w:rPr>
                      <w:rFonts w:ascii="Times New Roman" w:hAnsi="Times New Roman" w:cs="Times New Roman"/>
                      <w:kern w:val="0"/>
                    </w:rPr>
                  </w:pPr>
                  <w:r w:rsidRPr="00AB3689">
                    <w:rPr>
                      <w:rFonts w:ascii="Calibri" w:hAnsi="Calibri" w:cs="Calibri"/>
                      <w:color w:val="000000"/>
                      <w:kern w:val="0"/>
                      <w:sz w:val="22"/>
                      <w:szCs w:val="22"/>
                    </w:rPr>
                    <w:t>Fat (acid hydrolysis</w:t>
                  </w:r>
                  <w:r>
                    <w:rPr>
                      <w:rFonts w:ascii="Calibri" w:hAnsi="Calibri" w:cs="Calibri"/>
                      <w:color w:val="000000"/>
                      <w:kern w:val="0"/>
                      <w:sz w:val="22"/>
                      <w:szCs w:val="22"/>
                    </w:rPr>
                    <w:t xml:space="preserve">; </w:t>
                  </w:r>
                  <w:r w:rsidRPr="00AB3689">
                    <w:rPr>
                      <w:rFonts w:ascii="Calibri" w:hAnsi="Calibri" w:cs="Calibri"/>
                      <w:color w:val="000000"/>
                      <w:kern w:val="0"/>
                      <w:sz w:val="22"/>
                      <w:szCs w:val="22"/>
                    </w:rPr>
                    <w:t>%) </w:t>
                  </w:r>
                </w:p>
              </w:tc>
              <w:tc>
                <w:tcPr>
                  <w:tcW w:w="1380" w:type="dxa"/>
                  <w:tcBorders>
                    <w:top w:val="nil"/>
                    <w:left w:val="nil"/>
                    <w:bottom w:val="nil"/>
                    <w:right w:val="nil"/>
                  </w:tcBorders>
                  <w:shd w:val="clear" w:color="auto" w:fill="auto"/>
                  <w:vAlign w:val="bottom"/>
                  <w:hideMark/>
                </w:tcPr>
                <w:p w14:paraId="3D39AB11" w14:textId="77777777" w:rsidR="00A2290B" w:rsidRPr="00AB3689" w:rsidRDefault="00A2290B" w:rsidP="00A2290B">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9.10 ± 0.84 </w:t>
                  </w:r>
                </w:p>
              </w:tc>
              <w:tc>
                <w:tcPr>
                  <w:tcW w:w="1395" w:type="dxa"/>
                  <w:tcBorders>
                    <w:top w:val="nil"/>
                    <w:left w:val="nil"/>
                    <w:bottom w:val="nil"/>
                    <w:right w:val="nil"/>
                  </w:tcBorders>
                  <w:shd w:val="clear" w:color="auto" w:fill="auto"/>
                  <w:vAlign w:val="bottom"/>
                  <w:hideMark/>
                </w:tcPr>
                <w:p w14:paraId="68647CEC" w14:textId="77777777" w:rsidR="00A2290B" w:rsidRPr="00AB3689" w:rsidRDefault="00A2290B" w:rsidP="00A2290B">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8.42 ± 0.53 </w:t>
                  </w:r>
                </w:p>
              </w:tc>
              <w:tc>
                <w:tcPr>
                  <w:tcW w:w="1440" w:type="dxa"/>
                  <w:tcBorders>
                    <w:top w:val="nil"/>
                    <w:left w:val="nil"/>
                    <w:bottom w:val="nil"/>
                    <w:right w:val="nil"/>
                  </w:tcBorders>
                  <w:shd w:val="clear" w:color="auto" w:fill="auto"/>
                  <w:vAlign w:val="bottom"/>
                  <w:hideMark/>
                </w:tcPr>
                <w:p w14:paraId="72194A17" w14:textId="77777777" w:rsidR="00A2290B" w:rsidRPr="00AB3689" w:rsidRDefault="00A2290B" w:rsidP="00A2290B">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11.06 ± 1.07 </w:t>
                  </w:r>
                </w:p>
              </w:tc>
              <w:tc>
                <w:tcPr>
                  <w:tcW w:w="1485" w:type="dxa"/>
                  <w:tcBorders>
                    <w:top w:val="nil"/>
                    <w:left w:val="nil"/>
                    <w:bottom w:val="nil"/>
                    <w:right w:val="single" w:sz="6" w:space="0" w:color="000000"/>
                  </w:tcBorders>
                  <w:shd w:val="clear" w:color="auto" w:fill="auto"/>
                  <w:vAlign w:val="bottom"/>
                  <w:hideMark/>
                </w:tcPr>
                <w:p w14:paraId="4F3C44D2" w14:textId="77777777" w:rsidR="00A2290B" w:rsidRPr="00AB3689" w:rsidRDefault="00A2290B" w:rsidP="00A2290B">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7.57 ± 1.02 </w:t>
                  </w:r>
                </w:p>
              </w:tc>
            </w:tr>
            <w:tr w:rsidR="00A2290B" w:rsidRPr="00AB3689" w14:paraId="4D2520F2" w14:textId="77777777" w:rsidTr="00BD41FD">
              <w:trPr>
                <w:trHeight w:val="300"/>
              </w:trPr>
              <w:tc>
                <w:tcPr>
                  <w:tcW w:w="2415" w:type="dxa"/>
                  <w:tcBorders>
                    <w:top w:val="nil"/>
                    <w:left w:val="single" w:sz="6" w:space="0" w:color="000000"/>
                    <w:bottom w:val="single" w:sz="6" w:space="0" w:color="000000"/>
                    <w:right w:val="nil"/>
                  </w:tcBorders>
                  <w:shd w:val="clear" w:color="auto" w:fill="auto"/>
                  <w:vAlign w:val="bottom"/>
                  <w:hideMark/>
                </w:tcPr>
                <w:p w14:paraId="029186FD" w14:textId="77777777" w:rsidR="00A2290B" w:rsidRPr="00AB3689" w:rsidRDefault="00A2290B" w:rsidP="000F4C01">
                  <w:pPr>
                    <w:textAlignment w:val="baseline"/>
                    <w:rPr>
                      <w:rFonts w:ascii="Times New Roman" w:hAnsi="Times New Roman" w:cs="Times New Roman"/>
                      <w:kern w:val="0"/>
                    </w:rPr>
                  </w:pPr>
                  <w:r w:rsidRPr="00AB3689">
                    <w:rPr>
                      <w:rFonts w:ascii="Calibri" w:hAnsi="Calibri" w:cs="Calibri"/>
                      <w:color w:val="000000"/>
                      <w:kern w:val="0"/>
                      <w:sz w:val="22"/>
                      <w:szCs w:val="22"/>
                    </w:rPr>
                    <w:t>Ash (%) </w:t>
                  </w:r>
                </w:p>
              </w:tc>
              <w:tc>
                <w:tcPr>
                  <w:tcW w:w="1380" w:type="dxa"/>
                  <w:tcBorders>
                    <w:top w:val="nil"/>
                    <w:left w:val="nil"/>
                    <w:bottom w:val="single" w:sz="6" w:space="0" w:color="000000"/>
                    <w:right w:val="nil"/>
                  </w:tcBorders>
                  <w:shd w:val="clear" w:color="auto" w:fill="auto"/>
                  <w:vAlign w:val="bottom"/>
                  <w:hideMark/>
                </w:tcPr>
                <w:p w14:paraId="23F439B4" w14:textId="77777777" w:rsidR="00A2290B" w:rsidRPr="00AB3689" w:rsidRDefault="00A2290B" w:rsidP="00A2290B">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3.37 ± 0.32 </w:t>
                  </w:r>
                </w:p>
              </w:tc>
              <w:tc>
                <w:tcPr>
                  <w:tcW w:w="1395" w:type="dxa"/>
                  <w:tcBorders>
                    <w:top w:val="nil"/>
                    <w:left w:val="nil"/>
                    <w:bottom w:val="single" w:sz="6" w:space="0" w:color="000000"/>
                    <w:right w:val="nil"/>
                  </w:tcBorders>
                  <w:shd w:val="clear" w:color="auto" w:fill="auto"/>
                  <w:vAlign w:val="bottom"/>
                  <w:hideMark/>
                </w:tcPr>
                <w:p w14:paraId="6B568528" w14:textId="77777777" w:rsidR="00A2290B" w:rsidRPr="00AB3689" w:rsidRDefault="00A2290B" w:rsidP="00A2290B">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4.85 ± 0.78 </w:t>
                  </w:r>
                </w:p>
              </w:tc>
              <w:tc>
                <w:tcPr>
                  <w:tcW w:w="1440" w:type="dxa"/>
                  <w:tcBorders>
                    <w:top w:val="nil"/>
                    <w:left w:val="nil"/>
                    <w:bottom w:val="single" w:sz="6" w:space="0" w:color="000000"/>
                    <w:right w:val="nil"/>
                  </w:tcBorders>
                  <w:shd w:val="clear" w:color="auto" w:fill="auto"/>
                  <w:vAlign w:val="bottom"/>
                  <w:hideMark/>
                </w:tcPr>
                <w:p w14:paraId="713F4D68" w14:textId="77777777" w:rsidR="00A2290B" w:rsidRPr="00AB3689" w:rsidRDefault="00A2290B" w:rsidP="00A2290B">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2.58 ± 0.31 </w:t>
                  </w:r>
                </w:p>
              </w:tc>
              <w:tc>
                <w:tcPr>
                  <w:tcW w:w="1485" w:type="dxa"/>
                  <w:tcBorders>
                    <w:top w:val="nil"/>
                    <w:left w:val="nil"/>
                    <w:bottom w:val="single" w:sz="6" w:space="0" w:color="000000"/>
                    <w:right w:val="single" w:sz="6" w:space="0" w:color="000000"/>
                  </w:tcBorders>
                  <w:shd w:val="clear" w:color="auto" w:fill="auto"/>
                  <w:vAlign w:val="bottom"/>
                  <w:hideMark/>
                </w:tcPr>
                <w:p w14:paraId="248994FB" w14:textId="77777777" w:rsidR="00A2290B" w:rsidRPr="00AB3689" w:rsidRDefault="00A2290B" w:rsidP="00A2290B">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4.32 ± 0.70 </w:t>
                  </w:r>
                </w:p>
              </w:tc>
            </w:tr>
          </w:tbl>
          <w:p w14:paraId="246DD3DC" w14:textId="77777777" w:rsidR="00A2290B" w:rsidRDefault="00A2290B" w:rsidP="00A2290B">
            <w:pPr>
              <w:textAlignment w:val="baseline"/>
              <w:rPr>
                <w:rFonts w:ascii="Calibri" w:hAnsi="Calibri" w:cs="Calibri"/>
                <w:kern w:val="0"/>
              </w:rPr>
            </w:pPr>
            <w:r w:rsidRPr="00AB3689">
              <w:rPr>
                <w:rFonts w:ascii="Calibri" w:hAnsi="Calibri" w:cs="Calibri"/>
                <w:kern w:val="0"/>
                <w:sz w:val="22"/>
                <w:szCs w:val="22"/>
              </w:rPr>
              <w:t>  </w:t>
            </w:r>
          </w:p>
          <w:p w14:paraId="016B517F" w14:textId="26EDAFBA" w:rsidR="006F2207" w:rsidRPr="000F4C01" w:rsidRDefault="006F2207" w:rsidP="0075167A">
            <w:pPr>
              <w:spacing w:line="240" w:lineRule="auto"/>
              <w:rPr>
                <w:rFonts w:asciiTheme="minorHAnsi" w:hAnsiTheme="minorHAnsi" w:cstheme="minorBidi"/>
                <w:sz w:val="22"/>
                <w:szCs w:val="22"/>
              </w:rPr>
            </w:pPr>
            <w:r>
              <w:rPr>
                <w:rFonts w:asciiTheme="minorHAnsi" w:hAnsiTheme="minorHAnsi" w:cstheme="minorBidi"/>
                <w:sz w:val="22"/>
                <w:szCs w:val="22"/>
              </w:rPr>
              <w:t xml:space="preserve">We also conducted assays (lysosome and physiological </w:t>
            </w:r>
            <w:r w:rsidR="00B13DC7">
              <w:rPr>
                <w:rFonts w:asciiTheme="minorHAnsi" w:hAnsiTheme="minorHAnsi" w:cstheme="minorBidi"/>
                <w:sz w:val="22"/>
                <w:szCs w:val="22"/>
              </w:rPr>
              <w:t xml:space="preserve">blood </w:t>
            </w:r>
            <w:r>
              <w:rPr>
                <w:rFonts w:asciiTheme="minorHAnsi" w:hAnsiTheme="minorHAnsi" w:cstheme="minorBidi"/>
                <w:sz w:val="22"/>
                <w:szCs w:val="22"/>
              </w:rPr>
              <w:t xml:space="preserve">parameters) using sera collected at the endpoint sampling. </w:t>
            </w:r>
            <w:r w:rsidRPr="00AB3689">
              <w:rPr>
                <w:rFonts w:ascii="Calibri" w:hAnsi="Calibri" w:cs="Calibri"/>
                <w:color w:val="000000"/>
                <w:kern w:val="0"/>
                <w:sz w:val="22"/>
                <w:szCs w:val="22"/>
              </w:rPr>
              <w:t xml:space="preserve">Our results </w:t>
            </w:r>
            <w:r>
              <w:rPr>
                <w:rFonts w:ascii="Calibri" w:hAnsi="Calibri" w:cs="Calibri"/>
                <w:color w:val="000000"/>
                <w:kern w:val="0"/>
                <w:sz w:val="22"/>
                <w:szCs w:val="22"/>
              </w:rPr>
              <w:t>(Table 2)</w:t>
            </w:r>
            <w:r w:rsidR="00B13DC7">
              <w:rPr>
                <w:rFonts w:ascii="Calibri" w:hAnsi="Calibri" w:cs="Calibri"/>
                <w:color w:val="000000"/>
                <w:kern w:val="0"/>
                <w:sz w:val="22"/>
                <w:szCs w:val="22"/>
              </w:rPr>
              <w:t xml:space="preserve"> </w:t>
            </w:r>
            <w:r w:rsidRPr="00AB3689">
              <w:rPr>
                <w:rFonts w:ascii="Calibri" w:hAnsi="Calibri" w:cs="Calibri"/>
                <w:color w:val="000000"/>
                <w:kern w:val="0"/>
                <w:sz w:val="22"/>
                <w:szCs w:val="22"/>
              </w:rPr>
              <w:t xml:space="preserve">show significant differences between the lysozyme levels </w:t>
            </w:r>
            <w:r w:rsidR="004B4AF2">
              <w:rPr>
                <w:rFonts w:ascii="Calibri" w:hAnsi="Calibri" w:cs="Calibri"/>
                <w:color w:val="000000"/>
                <w:kern w:val="0"/>
                <w:sz w:val="22"/>
                <w:szCs w:val="22"/>
              </w:rPr>
              <w:t>in the</w:t>
            </w:r>
            <w:r w:rsidRPr="00AB3689">
              <w:rPr>
                <w:rFonts w:ascii="Calibri" w:hAnsi="Calibri" w:cs="Calibri"/>
                <w:color w:val="000000"/>
                <w:kern w:val="0"/>
                <w:sz w:val="22"/>
                <w:szCs w:val="22"/>
              </w:rPr>
              <w:t xml:space="preserve"> four diets </w:t>
            </w:r>
            <w:r>
              <w:rPr>
                <w:rFonts w:ascii="Calibri" w:hAnsi="Calibri" w:cs="Calibri"/>
                <w:color w:val="000000"/>
                <w:kern w:val="0"/>
                <w:sz w:val="22"/>
                <w:szCs w:val="22"/>
              </w:rPr>
              <w:t>(</w:t>
            </w:r>
            <w:r w:rsidRPr="006F2207">
              <w:rPr>
                <w:rFonts w:ascii="Calibri" w:hAnsi="Calibri" w:cs="Calibri"/>
                <w:i/>
                <w:iCs/>
                <w:color w:val="000000"/>
                <w:kern w:val="0"/>
                <w:sz w:val="22"/>
                <w:szCs w:val="22"/>
              </w:rPr>
              <w:t>P</w:t>
            </w:r>
            <w:r>
              <w:rPr>
                <w:rFonts w:ascii="Calibri" w:hAnsi="Calibri" w:cs="Calibri"/>
                <w:i/>
                <w:iCs/>
                <w:color w:val="000000"/>
                <w:kern w:val="0"/>
                <w:sz w:val="22"/>
                <w:szCs w:val="22"/>
              </w:rPr>
              <w:t xml:space="preserve"> </w:t>
            </w:r>
            <w:r>
              <w:rPr>
                <w:rFonts w:ascii="Calibri" w:hAnsi="Calibri" w:cs="Calibri"/>
                <w:color w:val="000000"/>
                <w:kern w:val="0"/>
                <w:sz w:val="22"/>
                <w:szCs w:val="22"/>
              </w:rPr>
              <w:t>=</w:t>
            </w:r>
            <w:r w:rsidRPr="00AB3689">
              <w:rPr>
                <w:rFonts w:ascii="Calibri" w:hAnsi="Calibri" w:cs="Calibri"/>
                <w:color w:val="000000"/>
                <w:kern w:val="0"/>
                <w:sz w:val="22"/>
                <w:szCs w:val="22"/>
              </w:rPr>
              <w:t xml:space="preserve"> 0.003</w:t>
            </w:r>
            <w:r>
              <w:rPr>
                <w:rFonts w:ascii="Calibri" w:hAnsi="Calibri" w:cs="Calibri"/>
                <w:color w:val="000000"/>
                <w:kern w:val="0"/>
                <w:sz w:val="22"/>
                <w:szCs w:val="22"/>
              </w:rPr>
              <w:t>)</w:t>
            </w:r>
            <w:r w:rsidR="004B4AF2">
              <w:rPr>
                <w:rFonts w:ascii="Calibri" w:hAnsi="Calibri" w:cs="Calibri"/>
                <w:color w:val="000000"/>
                <w:kern w:val="0"/>
                <w:sz w:val="22"/>
                <w:szCs w:val="22"/>
              </w:rPr>
              <w:t>, where</w:t>
            </w:r>
            <w:r w:rsidRPr="00AB3689">
              <w:rPr>
                <w:rFonts w:ascii="Calibri" w:hAnsi="Calibri" w:cs="Calibri"/>
                <w:color w:val="000000"/>
                <w:kern w:val="0"/>
                <w:sz w:val="22"/>
                <w:szCs w:val="22"/>
              </w:rPr>
              <w:t xml:space="preserve"> </w:t>
            </w:r>
            <w:r>
              <w:rPr>
                <w:rFonts w:ascii="Calibri" w:hAnsi="Calibri" w:cs="Calibri"/>
                <w:color w:val="000000"/>
                <w:kern w:val="0"/>
                <w:sz w:val="22"/>
                <w:szCs w:val="22"/>
              </w:rPr>
              <w:t>FSBM</w:t>
            </w:r>
            <w:r w:rsidRPr="00AB3689">
              <w:rPr>
                <w:rFonts w:ascii="Calibri" w:hAnsi="Calibri" w:cs="Calibri"/>
                <w:color w:val="000000"/>
                <w:kern w:val="0"/>
                <w:sz w:val="22"/>
                <w:szCs w:val="22"/>
              </w:rPr>
              <w:t xml:space="preserve"> </w:t>
            </w:r>
            <w:r>
              <w:rPr>
                <w:rFonts w:ascii="Calibri" w:hAnsi="Calibri" w:cs="Calibri"/>
                <w:color w:val="000000"/>
                <w:kern w:val="0"/>
                <w:sz w:val="22"/>
                <w:szCs w:val="22"/>
              </w:rPr>
              <w:t xml:space="preserve">had lower sera lysozyme activity </w:t>
            </w:r>
            <w:r w:rsidR="00A2290B">
              <w:rPr>
                <w:rFonts w:ascii="Calibri" w:hAnsi="Calibri" w:cs="Calibri"/>
                <w:color w:val="000000"/>
                <w:kern w:val="0"/>
                <w:sz w:val="22"/>
                <w:szCs w:val="22"/>
              </w:rPr>
              <w:t>than</w:t>
            </w:r>
            <w:r>
              <w:rPr>
                <w:rFonts w:ascii="Calibri" w:hAnsi="Calibri" w:cs="Calibri"/>
                <w:color w:val="000000"/>
                <w:kern w:val="0"/>
                <w:sz w:val="22"/>
                <w:szCs w:val="22"/>
              </w:rPr>
              <w:t xml:space="preserve"> the</w:t>
            </w:r>
            <w:r w:rsidRPr="00AB3689">
              <w:rPr>
                <w:rFonts w:ascii="Calibri" w:hAnsi="Calibri" w:cs="Calibri"/>
                <w:color w:val="000000"/>
                <w:kern w:val="0"/>
                <w:sz w:val="22"/>
                <w:szCs w:val="22"/>
              </w:rPr>
              <w:t xml:space="preserve"> basal diet (</w:t>
            </w:r>
            <w:r w:rsidRPr="006F2207">
              <w:rPr>
                <w:rFonts w:ascii="Calibri" w:hAnsi="Calibri" w:cs="Calibri"/>
                <w:i/>
                <w:iCs/>
                <w:color w:val="000000"/>
                <w:kern w:val="0"/>
                <w:sz w:val="22"/>
                <w:szCs w:val="22"/>
              </w:rPr>
              <w:t>P</w:t>
            </w:r>
            <w:r w:rsidRPr="00AB3689">
              <w:rPr>
                <w:rFonts w:ascii="Calibri" w:hAnsi="Calibri" w:cs="Calibri"/>
                <w:color w:val="000000"/>
                <w:kern w:val="0"/>
                <w:sz w:val="22"/>
                <w:szCs w:val="22"/>
              </w:rPr>
              <w:t xml:space="preserve"> = 0.014)</w:t>
            </w:r>
            <w:r>
              <w:rPr>
                <w:rFonts w:ascii="Calibri" w:hAnsi="Calibri" w:cs="Calibri"/>
                <w:color w:val="000000"/>
                <w:kern w:val="0"/>
                <w:sz w:val="22"/>
                <w:szCs w:val="22"/>
              </w:rPr>
              <w:t xml:space="preserve">. </w:t>
            </w:r>
            <w:r w:rsidR="004B4AF2">
              <w:rPr>
                <w:rFonts w:ascii="Calibri" w:hAnsi="Calibri" w:cs="Calibri"/>
                <w:color w:val="000000"/>
                <w:kern w:val="0"/>
                <w:sz w:val="22"/>
                <w:szCs w:val="22"/>
              </w:rPr>
              <w:t>L</w:t>
            </w:r>
            <w:r>
              <w:rPr>
                <w:rFonts w:ascii="Calibri" w:hAnsi="Calibri" w:cs="Calibri"/>
                <w:color w:val="000000"/>
                <w:kern w:val="0"/>
                <w:sz w:val="22"/>
                <w:szCs w:val="22"/>
              </w:rPr>
              <w:t>ysozyme activity</w:t>
            </w:r>
            <w:r w:rsidR="004B4AF2">
              <w:rPr>
                <w:rFonts w:ascii="Calibri" w:hAnsi="Calibri" w:cs="Calibri"/>
                <w:color w:val="000000"/>
                <w:kern w:val="0"/>
                <w:sz w:val="22"/>
                <w:szCs w:val="22"/>
              </w:rPr>
              <w:t xml:space="preserve"> increased</w:t>
            </w:r>
            <w:r>
              <w:rPr>
                <w:rFonts w:ascii="Calibri" w:hAnsi="Calibri" w:cs="Calibri"/>
                <w:color w:val="000000"/>
                <w:kern w:val="0"/>
                <w:sz w:val="22"/>
                <w:szCs w:val="22"/>
              </w:rPr>
              <w:t xml:space="preserve"> in t</w:t>
            </w:r>
            <w:r w:rsidRPr="00AB3689">
              <w:rPr>
                <w:rFonts w:ascii="Calibri" w:hAnsi="Calibri" w:cs="Calibri"/>
                <w:color w:val="000000"/>
                <w:kern w:val="0"/>
                <w:sz w:val="22"/>
                <w:szCs w:val="22"/>
              </w:rPr>
              <w:t xml:space="preserve">he </w:t>
            </w:r>
            <w:r>
              <w:rPr>
                <w:rFonts w:ascii="Calibri" w:hAnsi="Calibri" w:cs="Calibri"/>
                <w:color w:val="000000"/>
                <w:kern w:val="0"/>
                <w:sz w:val="22"/>
                <w:szCs w:val="22"/>
              </w:rPr>
              <w:t>SPC</w:t>
            </w:r>
            <w:r w:rsidRPr="00AB3689">
              <w:rPr>
                <w:rFonts w:ascii="Calibri" w:hAnsi="Calibri" w:cs="Calibri"/>
                <w:color w:val="000000"/>
                <w:kern w:val="0"/>
                <w:sz w:val="22"/>
                <w:szCs w:val="22"/>
              </w:rPr>
              <w:t xml:space="preserve"> </w:t>
            </w:r>
            <w:r w:rsidR="004B4AF2">
              <w:rPr>
                <w:rFonts w:ascii="Calibri" w:hAnsi="Calibri" w:cs="Calibri"/>
                <w:color w:val="000000"/>
                <w:kern w:val="0"/>
                <w:sz w:val="22"/>
                <w:szCs w:val="22"/>
              </w:rPr>
              <w:t xml:space="preserve">diet </w:t>
            </w:r>
            <w:r>
              <w:rPr>
                <w:rFonts w:ascii="Calibri" w:hAnsi="Calibri" w:cs="Calibri"/>
                <w:color w:val="000000"/>
                <w:kern w:val="0"/>
                <w:sz w:val="22"/>
                <w:szCs w:val="22"/>
              </w:rPr>
              <w:t xml:space="preserve">compared to the </w:t>
            </w:r>
            <w:r w:rsidRPr="00AB3689">
              <w:rPr>
                <w:rFonts w:ascii="Calibri" w:hAnsi="Calibri" w:cs="Calibri"/>
                <w:color w:val="000000"/>
                <w:kern w:val="0"/>
                <w:sz w:val="22"/>
                <w:szCs w:val="22"/>
              </w:rPr>
              <w:t>FSBM</w:t>
            </w:r>
            <w:r w:rsidR="004B4AF2">
              <w:rPr>
                <w:rFonts w:ascii="Calibri" w:hAnsi="Calibri" w:cs="Calibri"/>
                <w:color w:val="000000"/>
                <w:kern w:val="0"/>
                <w:sz w:val="22"/>
                <w:szCs w:val="22"/>
              </w:rPr>
              <w:t xml:space="preserve"> </w:t>
            </w:r>
            <w:r w:rsidRPr="00AB3689">
              <w:rPr>
                <w:rFonts w:ascii="Calibri" w:hAnsi="Calibri" w:cs="Calibri"/>
                <w:color w:val="000000"/>
                <w:kern w:val="0"/>
                <w:sz w:val="22"/>
                <w:szCs w:val="22"/>
              </w:rPr>
              <w:t>(</w:t>
            </w:r>
            <w:r w:rsidRPr="006F2207">
              <w:rPr>
                <w:rFonts w:ascii="Calibri" w:hAnsi="Calibri" w:cs="Calibri"/>
                <w:i/>
                <w:iCs/>
                <w:color w:val="000000"/>
                <w:kern w:val="0"/>
                <w:sz w:val="22"/>
                <w:szCs w:val="22"/>
              </w:rPr>
              <w:t>P</w:t>
            </w:r>
            <w:r w:rsidRPr="00AB3689">
              <w:rPr>
                <w:rFonts w:ascii="Calibri" w:hAnsi="Calibri" w:cs="Calibri"/>
                <w:color w:val="000000"/>
                <w:kern w:val="0"/>
                <w:sz w:val="22"/>
                <w:szCs w:val="22"/>
              </w:rPr>
              <w:t xml:space="preserve"> = 0.007)</w:t>
            </w:r>
            <w:r>
              <w:rPr>
                <w:rFonts w:ascii="Calibri" w:hAnsi="Calibri" w:cs="Calibri"/>
                <w:color w:val="000000"/>
                <w:kern w:val="0"/>
                <w:sz w:val="22"/>
                <w:szCs w:val="22"/>
              </w:rPr>
              <w:t xml:space="preserve"> and SBM </w:t>
            </w:r>
            <w:r w:rsidR="004B4AF2">
              <w:rPr>
                <w:rFonts w:ascii="Calibri" w:hAnsi="Calibri" w:cs="Calibri"/>
                <w:color w:val="000000"/>
                <w:kern w:val="0"/>
                <w:sz w:val="22"/>
                <w:szCs w:val="22"/>
              </w:rPr>
              <w:t>diets</w:t>
            </w:r>
            <w:r w:rsidR="004B4AF2" w:rsidRPr="00AB3689">
              <w:rPr>
                <w:rFonts w:ascii="Calibri" w:hAnsi="Calibri" w:cs="Calibri"/>
                <w:color w:val="000000"/>
                <w:kern w:val="0"/>
                <w:sz w:val="22"/>
                <w:szCs w:val="22"/>
              </w:rPr>
              <w:t xml:space="preserve"> </w:t>
            </w:r>
            <w:r w:rsidRPr="00AB3689">
              <w:rPr>
                <w:rFonts w:ascii="Calibri" w:hAnsi="Calibri" w:cs="Calibri"/>
                <w:color w:val="000000"/>
                <w:kern w:val="0"/>
                <w:sz w:val="22"/>
                <w:szCs w:val="22"/>
              </w:rPr>
              <w:t>(</w:t>
            </w:r>
            <w:r w:rsidRPr="006F2207">
              <w:rPr>
                <w:rFonts w:ascii="Calibri" w:hAnsi="Calibri" w:cs="Calibri"/>
                <w:i/>
                <w:iCs/>
                <w:color w:val="000000"/>
                <w:kern w:val="0"/>
                <w:sz w:val="22"/>
                <w:szCs w:val="22"/>
              </w:rPr>
              <w:t>P</w:t>
            </w:r>
            <w:r w:rsidRPr="00AB3689">
              <w:rPr>
                <w:rFonts w:ascii="Calibri" w:hAnsi="Calibri" w:cs="Calibri"/>
                <w:color w:val="000000"/>
                <w:kern w:val="0"/>
                <w:sz w:val="22"/>
                <w:szCs w:val="22"/>
              </w:rPr>
              <w:t xml:space="preserve"> = 0.026).</w:t>
            </w:r>
            <w:r>
              <w:rPr>
                <w:rFonts w:ascii="Calibri" w:hAnsi="Calibri" w:cs="Calibri"/>
                <w:color w:val="000000"/>
                <w:kern w:val="0"/>
                <w:sz w:val="22"/>
                <w:szCs w:val="22"/>
              </w:rPr>
              <w:t xml:space="preserve"> Sera lysozyme is an important antimicrobial enzyme and innate immune parameter in fish.</w:t>
            </w:r>
            <w:r w:rsidR="008C652F">
              <w:rPr>
                <w:rFonts w:ascii="Calibri" w:hAnsi="Calibri" w:cs="Calibri"/>
                <w:color w:val="000000"/>
                <w:kern w:val="0"/>
                <w:sz w:val="22"/>
                <w:szCs w:val="22"/>
              </w:rPr>
              <w:t xml:space="preserve"> Several diet-related differences were also detected </w:t>
            </w:r>
            <w:r w:rsidR="00A2290B">
              <w:rPr>
                <w:rFonts w:ascii="Calibri" w:hAnsi="Calibri" w:cs="Calibri"/>
                <w:color w:val="000000"/>
                <w:kern w:val="0"/>
                <w:sz w:val="22"/>
                <w:szCs w:val="22"/>
              </w:rPr>
              <w:t xml:space="preserve">in the blood </w:t>
            </w:r>
            <w:r w:rsidR="004B4AF2">
              <w:rPr>
                <w:rFonts w:ascii="Calibri" w:hAnsi="Calibri" w:cs="Calibri"/>
                <w:color w:val="000000"/>
                <w:kern w:val="0"/>
                <w:sz w:val="22"/>
                <w:szCs w:val="22"/>
              </w:rPr>
              <w:t xml:space="preserve">using a </w:t>
            </w:r>
            <w:r w:rsidR="004B4AF2" w:rsidRPr="00143F44">
              <w:rPr>
                <w:rFonts w:ascii="Calibri" w:hAnsi="Calibri" w:cs="Calibri"/>
                <w:i/>
                <w:iCs/>
                <w:color w:val="000000"/>
                <w:kern w:val="0"/>
                <w:sz w:val="22"/>
                <w:szCs w:val="22"/>
              </w:rPr>
              <w:t>diagnostic veterinarian scan</w:t>
            </w:r>
            <w:r w:rsidR="004B4AF2">
              <w:rPr>
                <w:rFonts w:ascii="Calibri" w:hAnsi="Calibri" w:cs="Calibri"/>
                <w:color w:val="000000"/>
                <w:kern w:val="0"/>
                <w:sz w:val="22"/>
                <w:szCs w:val="22"/>
              </w:rPr>
              <w:t xml:space="preserve">. For instance, we observed </w:t>
            </w:r>
            <w:r w:rsidR="00A2290B">
              <w:rPr>
                <w:rFonts w:ascii="Calibri" w:hAnsi="Calibri" w:cs="Calibri"/>
                <w:color w:val="000000"/>
                <w:kern w:val="0"/>
                <w:sz w:val="22"/>
                <w:szCs w:val="22"/>
              </w:rPr>
              <w:t>reduced creatinine in the soy-fed bass</w:t>
            </w:r>
            <w:r w:rsidR="004B4AF2">
              <w:rPr>
                <w:rFonts w:ascii="Calibri" w:hAnsi="Calibri" w:cs="Calibri"/>
                <w:color w:val="000000"/>
                <w:kern w:val="0"/>
                <w:sz w:val="22"/>
                <w:szCs w:val="22"/>
              </w:rPr>
              <w:t xml:space="preserve"> </w:t>
            </w:r>
            <w:r w:rsidR="00A2290B">
              <w:rPr>
                <w:rFonts w:ascii="Calibri" w:hAnsi="Calibri" w:cs="Calibri"/>
                <w:color w:val="000000"/>
                <w:kern w:val="0"/>
                <w:sz w:val="22"/>
                <w:szCs w:val="22"/>
              </w:rPr>
              <w:t xml:space="preserve">and reduced </w:t>
            </w:r>
            <w:r w:rsidR="00A2290B" w:rsidRPr="000F4C01">
              <w:rPr>
                <w:rFonts w:ascii="Calibri" w:hAnsi="Calibri" w:cs="Calibri"/>
                <w:color w:val="000000"/>
                <w:kern w:val="0"/>
                <w:sz w:val="22"/>
                <w:szCs w:val="22"/>
              </w:rPr>
              <w:t>alanine aminotransferase in the SBM and SPC diets.</w:t>
            </w:r>
          </w:p>
          <w:p w14:paraId="19A503D2" w14:textId="48BB14C6" w:rsidR="00985AC7" w:rsidRPr="000F4C01" w:rsidRDefault="00985AC7" w:rsidP="00985AC7">
            <w:pPr>
              <w:spacing w:line="240" w:lineRule="auto"/>
              <w:rPr>
                <w:rFonts w:asciiTheme="minorHAnsi" w:hAnsiTheme="minorHAnsi" w:cstheme="minorBidi"/>
                <w:sz w:val="22"/>
                <w:szCs w:val="22"/>
              </w:rPr>
            </w:pPr>
          </w:p>
          <w:p w14:paraId="7F24F72B" w14:textId="7660420A" w:rsidR="00B271FE" w:rsidRPr="00B271FE" w:rsidRDefault="00B271FE" w:rsidP="00B271FE">
            <w:pPr>
              <w:spacing w:line="240" w:lineRule="auto"/>
              <w:textAlignment w:val="baseline"/>
              <w:rPr>
                <w:rFonts w:ascii="Times New Roman" w:hAnsi="Times New Roman" w:cs="Times New Roman"/>
                <w:kern w:val="0"/>
              </w:rPr>
            </w:pPr>
            <w:r w:rsidRPr="000F4C01">
              <w:rPr>
                <w:rFonts w:ascii="Calibri" w:hAnsi="Calibri" w:cs="Calibri"/>
                <w:i/>
                <w:iCs/>
                <w:color w:val="000000"/>
                <w:kern w:val="0"/>
                <w:sz w:val="22"/>
                <w:szCs w:val="22"/>
              </w:rPr>
              <w:t xml:space="preserve">Table 2. Average </w:t>
            </w:r>
            <w:r w:rsidR="00914452" w:rsidRPr="000F4C01">
              <w:rPr>
                <w:rFonts w:ascii="Calibri" w:hAnsi="Calibri" w:cs="Calibri"/>
                <w:i/>
                <w:iCs/>
                <w:color w:val="000000"/>
                <w:kern w:val="0"/>
                <w:sz w:val="22"/>
                <w:szCs w:val="22"/>
              </w:rPr>
              <w:t>(</w:t>
            </w:r>
            <w:r w:rsidR="008658BB" w:rsidRPr="000F4C01">
              <w:rPr>
                <w:rFonts w:ascii="Calibri" w:hAnsi="Calibri" w:cs="Calibri"/>
                <w:i/>
                <w:iCs/>
                <w:color w:val="000000"/>
                <w:kern w:val="0"/>
                <w:sz w:val="22"/>
                <w:szCs w:val="22"/>
              </w:rPr>
              <w:sym w:font="Symbol" w:char="F0B1"/>
            </w:r>
            <w:r w:rsidR="008658BB" w:rsidRPr="000F4C01">
              <w:rPr>
                <w:rFonts w:ascii="Calibri" w:hAnsi="Calibri" w:cs="Calibri"/>
                <w:i/>
                <w:iCs/>
                <w:color w:val="000000"/>
                <w:kern w:val="0"/>
                <w:sz w:val="22"/>
                <w:szCs w:val="22"/>
              </w:rPr>
              <w:t xml:space="preserve"> </w:t>
            </w:r>
            <w:r w:rsidR="008658BB" w:rsidRPr="00833D66">
              <w:rPr>
                <w:rFonts w:ascii="Calibri" w:hAnsi="Calibri" w:cs="Calibri"/>
                <w:i/>
                <w:iCs/>
                <w:color w:val="000000"/>
                <w:kern w:val="0"/>
                <w:sz w:val="22"/>
                <w:szCs w:val="22"/>
              </w:rPr>
              <w:t>SEM</w:t>
            </w:r>
            <w:r w:rsidR="00914452" w:rsidRPr="000F4C01">
              <w:rPr>
                <w:rFonts w:ascii="Calibri" w:hAnsi="Calibri" w:cs="Calibri"/>
                <w:i/>
                <w:iCs/>
                <w:color w:val="000000"/>
                <w:kern w:val="0"/>
                <w:sz w:val="22"/>
                <w:szCs w:val="22"/>
              </w:rPr>
              <w:t xml:space="preserve">) </w:t>
            </w:r>
            <w:r w:rsidRPr="000F4C01">
              <w:rPr>
                <w:rFonts w:ascii="Calibri" w:hAnsi="Calibri" w:cs="Calibri"/>
                <w:i/>
                <w:iCs/>
                <w:color w:val="000000"/>
                <w:kern w:val="0"/>
                <w:sz w:val="22"/>
                <w:szCs w:val="22"/>
              </w:rPr>
              <w:t xml:space="preserve">diagnostic veterinarian scan of the sera from the sampled largemouth bass for each diet variant; Lysozyme activity (LYS), albumin (ALB), alkaline phosphatase (ALP), alanine aminotransferase (ALT), amylase (AMY), total bilirubin (TBIL), </w:t>
            </w:r>
            <w:r w:rsidR="006F2207" w:rsidRPr="000F4C01">
              <w:rPr>
                <w:rFonts w:ascii="Calibri" w:hAnsi="Calibri" w:cs="Calibri"/>
                <w:i/>
                <w:iCs/>
                <w:color w:val="000000"/>
                <w:kern w:val="0"/>
                <w:sz w:val="22"/>
                <w:szCs w:val="22"/>
              </w:rPr>
              <w:t>u</w:t>
            </w:r>
            <w:r w:rsidRPr="000F4C01">
              <w:rPr>
                <w:rFonts w:ascii="Calibri" w:hAnsi="Calibri" w:cs="Calibri"/>
                <w:i/>
                <w:iCs/>
                <w:color w:val="000000"/>
                <w:kern w:val="0"/>
                <w:sz w:val="22"/>
                <w:szCs w:val="22"/>
              </w:rPr>
              <w:t xml:space="preserve">rea </w:t>
            </w:r>
            <w:r w:rsidR="006F2207" w:rsidRPr="000F4C01">
              <w:rPr>
                <w:rFonts w:ascii="Calibri" w:hAnsi="Calibri" w:cs="Calibri"/>
                <w:i/>
                <w:iCs/>
                <w:color w:val="000000"/>
                <w:kern w:val="0"/>
                <w:sz w:val="22"/>
                <w:szCs w:val="22"/>
              </w:rPr>
              <w:t>n</w:t>
            </w:r>
            <w:r w:rsidRPr="000F4C01">
              <w:rPr>
                <w:rFonts w:ascii="Calibri" w:hAnsi="Calibri" w:cs="Calibri"/>
                <w:i/>
                <w:iCs/>
                <w:color w:val="000000"/>
                <w:kern w:val="0"/>
                <w:sz w:val="22"/>
                <w:szCs w:val="22"/>
              </w:rPr>
              <w:t xml:space="preserve">itrogen (BUN), </w:t>
            </w:r>
            <w:r w:rsidR="006F2207" w:rsidRPr="000F4C01">
              <w:rPr>
                <w:rFonts w:ascii="Calibri" w:hAnsi="Calibri" w:cs="Calibri"/>
                <w:i/>
                <w:iCs/>
                <w:color w:val="000000"/>
                <w:kern w:val="0"/>
                <w:sz w:val="22"/>
                <w:szCs w:val="22"/>
              </w:rPr>
              <w:t>c</w:t>
            </w:r>
            <w:r w:rsidRPr="000F4C01">
              <w:rPr>
                <w:rFonts w:ascii="Calibri" w:hAnsi="Calibri" w:cs="Calibri"/>
                <w:i/>
                <w:iCs/>
                <w:color w:val="000000"/>
                <w:kern w:val="0"/>
                <w:sz w:val="22"/>
                <w:szCs w:val="22"/>
              </w:rPr>
              <w:t>alcium (C</w:t>
            </w:r>
            <w:r w:rsidR="006F2207" w:rsidRPr="000F4C01">
              <w:rPr>
                <w:rFonts w:ascii="Calibri" w:hAnsi="Calibri" w:cs="Calibri"/>
                <w:i/>
                <w:iCs/>
                <w:color w:val="000000"/>
                <w:kern w:val="0"/>
                <w:sz w:val="22"/>
                <w:szCs w:val="22"/>
              </w:rPr>
              <w:t>a</w:t>
            </w:r>
            <w:r w:rsidR="006F2207" w:rsidRPr="000F4C01">
              <w:rPr>
                <w:rFonts w:ascii="Calibri" w:hAnsi="Calibri" w:cs="Calibri"/>
                <w:i/>
                <w:iCs/>
                <w:color w:val="000000"/>
                <w:kern w:val="0"/>
                <w:sz w:val="22"/>
                <w:szCs w:val="22"/>
                <w:vertAlign w:val="superscript"/>
              </w:rPr>
              <w:t>2</w:t>
            </w:r>
            <w:r w:rsidR="00914452">
              <w:rPr>
                <w:rFonts w:ascii="Calibri" w:hAnsi="Calibri" w:cs="Calibri"/>
                <w:i/>
                <w:iCs/>
                <w:color w:val="000000"/>
                <w:kern w:val="0"/>
                <w:sz w:val="22"/>
                <w:szCs w:val="22"/>
                <w:vertAlign w:val="superscript"/>
              </w:rPr>
              <w:t>+</w:t>
            </w:r>
            <w:r w:rsidRPr="000F4C01">
              <w:rPr>
                <w:rFonts w:ascii="Calibri" w:hAnsi="Calibri" w:cs="Calibri"/>
                <w:i/>
                <w:iCs/>
                <w:color w:val="000000"/>
                <w:kern w:val="0"/>
                <w:sz w:val="22"/>
                <w:szCs w:val="22"/>
              </w:rPr>
              <w:t>), phosphorus (PHOS), creatinine (CRE), glucose (GLU), sodium (Na</w:t>
            </w:r>
            <w:r w:rsidRPr="000F4C01">
              <w:rPr>
                <w:rFonts w:ascii="Calibri" w:hAnsi="Calibri" w:cs="Calibri"/>
                <w:i/>
                <w:iCs/>
                <w:color w:val="000000"/>
                <w:kern w:val="0"/>
                <w:sz w:val="22"/>
                <w:szCs w:val="22"/>
                <w:vertAlign w:val="superscript"/>
              </w:rPr>
              <w:t>+</w:t>
            </w:r>
            <w:r w:rsidRPr="000F4C01">
              <w:rPr>
                <w:rFonts w:ascii="Calibri" w:hAnsi="Calibri" w:cs="Calibri"/>
                <w:i/>
                <w:iCs/>
                <w:color w:val="000000"/>
                <w:kern w:val="0"/>
                <w:sz w:val="22"/>
                <w:szCs w:val="22"/>
              </w:rPr>
              <w:t>), potassium (K</w:t>
            </w:r>
            <w:r w:rsidRPr="000F4C01">
              <w:rPr>
                <w:rFonts w:ascii="Calibri" w:hAnsi="Calibri" w:cs="Calibri"/>
                <w:i/>
                <w:iCs/>
                <w:color w:val="000000"/>
                <w:kern w:val="0"/>
                <w:sz w:val="22"/>
                <w:szCs w:val="22"/>
                <w:vertAlign w:val="superscript"/>
              </w:rPr>
              <w:t>+</w:t>
            </w:r>
            <w:r w:rsidRPr="000F4C01">
              <w:rPr>
                <w:rFonts w:ascii="Calibri" w:hAnsi="Calibri" w:cs="Calibri"/>
                <w:i/>
                <w:iCs/>
                <w:color w:val="000000"/>
                <w:kern w:val="0"/>
                <w:sz w:val="22"/>
                <w:szCs w:val="22"/>
              </w:rPr>
              <w:t>), total protein (TP), and globulin (GLOB).</w:t>
            </w:r>
            <w:r w:rsidRPr="00B271FE">
              <w:rPr>
                <w:rFonts w:ascii="Calibri" w:hAnsi="Calibri" w:cs="Calibri"/>
                <w:color w:val="000000"/>
                <w:kern w:val="0"/>
                <w:sz w:val="22"/>
                <w:szCs w:val="22"/>
              </w:rPr>
              <w:t xml:space="preserve"> </w:t>
            </w:r>
            <w:r w:rsidRPr="00B271FE">
              <w:rPr>
                <w:rFonts w:ascii="Calibri" w:hAnsi="Calibri" w:cs="Calibri"/>
                <w:color w:val="FF0000"/>
                <w:kern w:val="0"/>
                <w:sz w:val="22"/>
                <w:szCs w:val="22"/>
              </w:rPr>
              <w:t>   </w:t>
            </w:r>
          </w:p>
          <w:tbl>
            <w:tblPr>
              <w:tblW w:w="79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5"/>
              <w:gridCol w:w="1560"/>
              <w:gridCol w:w="1710"/>
              <w:gridCol w:w="1575"/>
              <w:gridCol w:w="1620"/>
            </w:tblGrid>
            <w:tr w:rsidR="00B271FE" w:rsidRPr="00AB3689" w14:paraId="3BA31790" w14:textId="77777777" w:rsidTr="00B271FE">
              <w:trPr>
                <w:trHeight w:val="300"/>
              </w:trPr>
              <w:tc>
                <w:tcPr>
                  <w:tcW w:w="1515" w:type="dxa"/>
                  <w:tcBorders>
                    <w:top w:val="single" w:sz="6" w:space="0" w:color="000000"/>
                    <w:left w:val="single" w:sz="6" w:space="0" w:color="000000"/>
                    <w:bottom w:val="single" w:sz="6" w:space="0" w:color="000000"/>
                    <w:right w:val="nil"/>
                  </w:tcBorders>
                  <w:shd w:val="clear" w:color="auto" w:fill="D0CECE"/>
                  <w:vAlign w:val="bottom"/>
                  <w:hideMark/>
                </w:tcPr>
                <w:p w14:paraId="482B161F" w14:textId="77777777" w:rsidR="00B271FE" w:rsidRPr="00AB3689" w:rsidRDefault="00B271FE" w:rsidP="00B271FE">
                  <w:pPr>
                    <w:textAlignment w:val="baseline"/>
                    <w:rPr>
                      <w:rFonts w:ascii="Times New Roman" w:hAnsi="Times New Roman" w:cs="Times New Roman"/>
                      <w:kern w:val="0"/>
                    </w:rPr>
                  </w:pPr>
                  <w:r w:rsidRPr="00AB3689">
                    <w:rPr>
                      <w:rFonts w:ascii="Calibri" w:hAnsi="Calibri" w:cs="Calibri"/>
                      <w:kern w:val="0"/>
                      <w:sz w:val="22"/>
                      <w:szCs w:val="22"/>
                    </w:rPr>
                    <w:t>   </w:t>
                  </w:r>
                </w:p>
              </w:tc>
              <w:tc>
                <w:tcPr>
                  <w:tcW w:w="1560" w:type="dxa"/>
                  <w:tcBorders>
                    <w:top w:val="single" w:sz="6" w:space="0" w:color="000000"/>
                    <w:left w:val="nil"/>
                    <w:bottom w:val="single" w:sz="6" w:space="0" w:color="000000"/>
                    <w:right w:val="nil"/>
                  </w:tcBorders>
                  <w:shd w:val="clear" w:color="auto" w:fill="D0CECE"/>
                  <w:vAlign w:val="bottom"/>
                  <w:hideMark/>
                </w:tcPr>
                <w:p w14:paraId="37FC7383"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SBM   </w:t>
                  </w:r>
                </w:p>
              </w:tc>
              <w:tc>
                <w:tcPr>
                  <w:tcW w:w="1710" w:type="dxa"/>
                  <w:tcBorders>
                    <w:top w:val="single" w:sz="6" w:space="0" w:color="000000"/>
                    <w:left w:val="nil"/>
                    <w:bottom w:val="single" w:sz="6" w:space="0" w:color="000000"/>
                    <w:right w:val="nil"/>
                  </w:tcBorders>
                  <w:shd w:val="clear" w:color="auto" w:fill="D0CECE"/>
                  <w:vAlign w:val="bottom"/>
                  <w:hideMark/>
                </w:tcPr>
                <w:p w14:paraId="6AE830AB"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FSBM   </w:t>
                  </w:r>
                </w:p>
              </w:tc>
              <w:tc>
                <w:tcPr>
                  <w:tcW w:w="1575" w:type="dxa"/>
                  <w:tcBorders>
                    <w:top w:val="single" w:sz="6" w:space="0" w:color="000000"/>
                    <w:left w:val="nil"/>
                    <w:bottom w:val="single" w:sz="6" w:space="0" w:color="000000"/>
                    <w:right w:val="nil"/>
                  </w:tcBorders>
                  <w:shd w:val="clear" w:color="auto" w:fill="D0CECE"/>
                  <w:vAlign w:val="bottom"/>
                  <w:hideMark/>
                </w:tcPr>
                <w:p w14:paraId="68A00648"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SPC   </w:t>
                  </w:r>
                </w:p>
              </w:tc>
              <w:tc>
                <w:tcPr>
                  <w:tcW w:w="1620" w:type="dxa"/>
                  <w:tcBorders>
                    <w:top w:val="single" w:sz="6" w:space="0" w:color="000000"/>
                    <w:left w:val="nil"/>
                    <w:bottom w:val="single" w:sz="6" w:space="0" w:color="000000"/>
                    <w:right w:val="single" w:sz="6" w:space="0" w:color="000000"/>
                  </w:tcBorders>
                  <w:shd w:val="clear" w:color="auto" w:fill="D0CECE"/>
                  <w:vAlign w:val="bottom"/>
                  <w:hideMark/>
                </w:tcPr>
                <w:p w14:paraId="5E1DE33A"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Basal    </w:t>
                  </w:r>
                </w:p>
              </w:tc>
            </w:tr>
            <w:tr w:rsidR="00B271FE" w:rsidRPr="00AB3689" w14:paraId="5DA23442" w14:textId="77777777" w:rsidTr="00B271FE">
              <w:trPr>
                <w:trHeight w:val="300"/>
              </w:trPr>
              <w:tc>
                <w:tcPr>
                  <w:tcW w:w="1515" w:type="dxa"/>
                  <w:tcBorders>
                    <w:top w:val="single" w:sz="6" w:space="0" w:color="000000"/>
                    <w:left w:val="single" w:sz="6" w:space="0" w:color="000000"/>
                    <w:bottom w:val="nil"/>
                    <w:right w:val="nil"/>
                  </w:tcBorders>
                  <w:shd w:val="clear" w:color="auto" w:fill="auto"/>
                  <w:vAlign w:val="bottom"/>
                </w:tcPr>
                <w:p w14:paraId="6CB43C67" w14:textId="0CB40005" w:rsidR="00B271FE" w:rsidRPr="00AB3689" w:rsidRDefault="00B271FE" w:rsidP="00B271FE">
                  <w:pPr>
                    <w:jc w:val="center"/>
                    <w:textAlignment w:val="baseline"/>
                    <w:rPr>
                      <w:rFonts w:ascii="Calibri" w:hAnsi="Calibri" w:cs="Calibri"/>
                      <w:color w:val="000000"/>
                      <w:kern w:val="0"/>
                      <w:sz w:val="22"/>
                      <w:szCs w:val="22"/>
                    </w:rPr>
                  </w:pPr>
                  <w:r>
                    <w:rPr>
                      <w:rFonts w:ascii="Calibri" w:hAnsi="Calibri" w:cs="Calibri"/>
                      <w:color w:val="000000"/>
                      <w:kern w:val="0"/>
                      <w:sz w:val="22"/>
                      <w:szCs w:val="22"/>
                    </w:rPr>
                    <w:t>LYS (</w:t>
                  </w:r>
                  <w:r w:rsidR="006F2207">
                    <w:rPr>
                      <w:rFonts w:ascii="Calibri" w:hAnsi="Calibri" w:cs="Calibri"/>
                      <w:color w:val="000000"/>
                      <w:kern w:val="0"/>
                      <w:sz w:val="22"/>
                      <w:szCs w:val="22"/>
                    </w:rPr>
                    <w:sym w:font="Symbol" w:char="F06D"/>
                  </w:r>
                  <w:r w:rsidR="006F2207">
                    <w:rPr>
                      <w:rFonts w:ascii="Calibri" w:hAnsi="Calibri" w:cs="Calibri"/>
                      <w:color w:val="000000"/>
                      <w:kern w:val="0"/>
                      <w:sz w:val="22"/>
                      <w:szCs w:val="22"/>
                    </w:rPr>
                    <w:t>g</w:t>
                  </w:r>
                  <w:r>
                    <w:rPr>
                      <w:rFonts w:ascii="Calibri" w:hAnsi="Calibri" w:cs="Calibri"/>
                      <w:color w:val="000000"/>
                      <w:kern w:val="0"/>
                      <w:sz w:val="22"/>
                      <w:szCs w:val="22"/>
                    </w:rPr>
                    <w:t xml:space="preserve">/mL) </w:t>
                  </w:r>
                </w:p>
              </w:tc>
              <w:tc>
                <w:tcPr>
                  <w:tcW w:w="1560" w:type="dxa"/>
                  <w:tcBorders>
                    <w:top w:val="single" w:sz="6" w:space="0" w:color="000000"/>
                    <w:left w:val="nil"/>
                    <w:bottom w:val="nil"/>
                    <w:right w:val="nil"/>
                  </w:tcBorders>
                  <w:shd w:val="clear" w:color="auto" w:fill="auto"/>
                  <w:vAlign w:val="bottom"/>
                </w:tcPr>
                <w:p w14:paraId="597E37DF" w14:textId="020238A1" w:rsidR="00B271FE" w:rsidRPr="00AB3689" w:rsidRDefault="00B271FE" w:rsidP="00B271FE">
                  <w:pPr>
                    <w:jc w:val="center"/>
                    <w:textAlignment w:val="baseline"/>
                    <w:rPr>
                      <w:rFonts w:ascii="Calibri" w:hAnsi="Calibri" w:cs="Calibri"/>
                      <w:color w:val="000000"/>
                      <w:kern w:val="0"/>
                      <w:sz w:val="22"/>
                      <w:szCs w:val="22"/>
                    </w:rPr>
                  </w:pPr>
                  <w:r w:rsidRPr="00AB3689">
                    <w:rPr>
                      <w:rFonts w:ascii="Calibri" w:hAnsi="Calibri" w:cs="Calibri"/>
                      <w:color w:val="000000"/>
                      <w:kern w:val="0"/>
                      <w:sz w:val="22"/>
                      <w:szCs w:val="22"/>
                    </w:rPr>
                    <w:t>19.05 ± 1.36</w:t>
                  </w:r>
                  <w:r w:rsidRPr="00AB3689">
                    <w:rPr>
                      <w:rFonts w:ascii="Calibri" w:hAnsi="Calibri" w:cs="Calibri"/>
                      <w:color w:val="000000"/>
                      <w:kern w:val="0"/>
                      <w:sz w:val="17"/>
                      <w:szCs w:val="17"/>
                      <w:vertAlign w:val="superscript"/>
                    </w:rPr>
                    <w:t>bc</w:t>
                  </w:r>
                  <w:r w:rsidRPr="00AB3689">
                    <w:rPr>
                      <w:rFonts w:ascii="Calibri" w:hAnsi="Calibri" w:cs="Calibri"/>
                      <w:color w:val="000000"/>
                      <w:kern w:val="0"/>
                      <w:sz w:val="17"/>
                      <w:szCs w:val="17"/>
                    </w:rPr>
                    <w:t> </w:t>
                  </w:r>
                </w:p>
              </w:tc>
              <w:tc>
                <w:tcPr>
                  <w:tcW w:w="1710" w:type="dxa"/>
                  <w:tcBorders>
                    <w:top w:val="single" w:sz="6" w:space="0" w:color="000000"/>
                    <w:left w:val="nil"/>
                    <w:bottom w:val="nil"/>
                    <w:right w:val="nil"/>
                  </w:tcBorders>
                  <w:shd w:val="clear" w:color="auto" w:fill="auto"/>
                  <w:vAlign w:val="bottom"/>
                </w:tcPr>
                <w:p w14:paraId="5A325AF9" w14:textId="2A43261F" w:rsidR="00B271FE" w:rsidRPr="00AB3689" w:rsidRDefault="00B271FE" w:rsidP="00B271FE">
                  <w:pPr>
                    <w:jc w:val="center"/>
                    <w:textAlignment w:val="baseline"/>
                    <w:rPr>
                      <w:rFonts w:ascii="Calibri" w:hAnsi="Calibri" w:cs="Calibri"/>
                      <w:color w:val="000000"/>
                      <w:kern w:val="0"/>
                      <w:sz w:val="22"/>
                      <w:szCs w:val="22"/>
                    </w:rPr>
                  </w:pPr>
                  <w:r w:rsidRPr="00AB3689">
                    <w:rPr>
                      <w:rFonts w:ascii="Calibri" w:hAnsi="Calibri" w:cs="Calibri"/>
                      <w:color w:val="000000"/>
                      <w:kern w:val="0"/>
                      <w:sz w:val="22"/>
                      <w:szCs w:val="22"/>
                    </w:rPr>
                    <w:t>17.07 ± 1.23</w:t>
                  </w:r>
                  <w:r w:rsidRPr="00AB3689">
                    <w:rPr>
                      <w:rFonts w:ascii="Calibri" w:hAnsi="Calibri" w:cs="Calibri"/>
                      <w:color w:val="000000"/>
                      <w:kern w:val="0"/>
                      <w:sz w:val="17"/>
                      <w:szCs w:val="17"/>
                      <w:vertAlign w:val="superscript"/>
                    </w:rPr>
                    <w:t>c</w:t>
                  </w:r>
                  <w:r w:rsidRPr="00AB3689">
                    <w:rPr>
                      <w:rFonts w:ascii="Calibri" w:hAnsi="Calibri" w:cs="Calibri"/>
                      <w:color w:val="000000"/>
                      <w:kern w:val="0"/>
                      <w:sz w:val="17"/>
                      <w:szCs w:val="17"/>
                    </w:rPr>
                    <w:t> </w:t>
                  </w:r>
                </w:p>
              </w:tc>
              <w:tc>
                <w:tcPr>
                  <w:tcW w:w="1575" w:type="dxa"/>
                  <w:tcBorders>
                    <w:top w:val="single" w:sz="6" w:space="0" w:color="000000"/>
                    <w:left w:val="nil"/>
                    <w:bottom w:val="nil"/>
                    <w:right w:val="nil"/>
                  </w:tcBorders>
                  <w:shd w:val="clear" w:color="auto" w:fill="auto"/>
                  <w:vAlign w:val="bottom"/>
                </w:tcPr>
                <w:p w14:paraId="58D8F10D" w14:textId="6D1A3E7D" w:rsidR="00B271FE" w:rsidRPr="00AB3689" w:rsidRDefault="00B271FE" w:rsidP="00B271FE">
                  <w:pPr>
                    <w:jc w:val="center"/>
                    <w:textAlignment w:val="baseline"/>
                    <w:rPr>
                      <w:rFonts w:ascii="Calibri" w:hAnsi="Calibri" w:cs="Calibri"/>
                      <w:color w:val="000000"/>
                      <w:kern w:val="0"/>
                      <w:sz w:val="22"/>
                      <w:szCs w:val="22"/>
                    </w:rPr>
                  </w:pPr>
                  <w:r w:rsidRPr="00AB3689">
                    <w:rPr>
                      <w:rFonts w:ascii="Calibri" w:hAnsi="Calibri" w:cs="Calibri"/>
                      <w:color w:val="000000"/>
                      <w:kern w:val="0"/>
                      <w:sz w:val="22"/>
                      <w:szCs w:val="22"/>
                    </w:rPr>
                    <w:t>27.47 ± 1.14</w:t>
                  </w:r>
                  <w:r w:rsidRPr="00AB3689">
                    <w:rPr>
                      <w:rFonts w:ascii="Calibri" w:hAnsi="Calibri" w:cs="Calibri"/>
                      <w:color w:val="000000"/>
                      <w:kern w:val="0"/>
                      <w:sz w:val="17"/>
                      <w:szCs w:val="17"/>
                      <w:vertAlign w:val="superscript"/>
                    </w:rPr>
                    <w:t>a</w:t>
                  </w:r>
                  <w:r w:rsidRPr="00AB3689">
                    <w:rPr>
                      <w:rFonts w:ascii="Calibri" w:hAnsi="Calibri" w:cs="Calibri"/>
                      <w:color w:val="000000"/>
                      <w:kern w:val="0"/>
                      <w:sz w:val="17"/>
                      <w:szCs w:val="17"/>
                    </w:rPr>
                    <w:t> </w:t>
                  </w:r>
                </w:p>
              </w:tc>
              <w:tc>
                <w:tcPr>
                  <w:tcW w:w="1620" w:type="dxa"/>
                  <w:tcBorders>
                    <w:top w:val="single" w:sz="6" w:space="0" w:color="000000"/>
                    <w:left w:val="nil"/>
                    <w:bottom w:val="nil"/>
                    <w:right w:val="single" w:sz="6" w:space="0" w:color="000000"/>
                  </w:tcBorders>
                  <w:shd w:val="clear" w:color="auto" w:fill="auto"/>
                  <w:vAlign w:val="bottom"/>
                </w:tcPr>
                <w:p w14:paraId="15A45D76" w14:textId="22DC4057" w:rsidR="00B271FE" w:rsidRPr="00AB3689" w:rsidRDefault="00B271FE" w:rsidP="00B271FE">
                  <w:pPr>
                    <w:jc w:val="center"/>
                    <w:textAlignment w:val="baseline"/>
                    <w:rPr>
                      <w:rFonts w:ascii="Calibri" w:hAnsi="Calibri" w:cs="Calibri"/>
                      <w:color w:val="000000"/>
                      <w:kern w:val="0"/>
                      <w:sz w:val="22"/>
                      <w:szCs w:val="22"/>
                    </w:rPr>
                  </w:pPr>
                  <w:r w:rsidRPr="00AB3689">
                    <w:rPr>
                      <w:rFonts w:ascii="Calibri" w:hAnsi="Calibri" w:cs="Calibri"/>
                      <w:color w:val="000000"/>
                      <w:kern w:val="0"/>
                      <w:sz w:val="22"/>
                      <w:szCs w:val="22"/>
                    </w:rPr>
                    <w:t>26.42 ± 2.84</w:t>
                  </w:r>
                  <w:r w:rsidRPr="00AB3689">
                    <w:rPr>
                      <w:rFonts w:ascii="Calibri" w:hAnsi="Calibri" w:cs="Calibri"/>
                      <w:color w:val="000000"/>
                      <w:kern w:val="0"/>
                      <w:sz w:val="17"/>
                      <w:szCs w:val="17"/>
                      <w:vertAlign w:val="superscript"/>
                    </w:rPr>
                    <w:t>ab</w:t>
                  </w:r>
                  <w:r w:rsidRPr="00AB3689">
                    <w:rPr>
                      <w:rFonts w:ascii="Calibri" w:hAnsi="Calibri" w:cs="Calibri"/>
                      <w:color w:val="000000"/>
                      <w:kern w:val="0"/>
                      <w:sz w:val="17"/>
                      <w:szCs w:val="17"/>
                    </w:rPr>
                    <w:t> </w:t>
                  </w:r>
                </w:p>
              </w:tc>
            </w:tr>
            <w:tr w:rsidR="00B271FE" w:rsidRPr="00AB3689" w14:paraId="7B0BDE86" w14:textId="77777777" w:rsidTr="00B271FE">
              <w:trPr>
                <w:trHeight w:val="300"/>
              </w:trPr>
              <w:tc>
                <w:tcPr>
                  <w:tcW w:w="1515" w:type="dxa"/>
                  <w:tcBorders>
                    <w:top w:val="nil"/>
                    <w:left w:val="single" w:sz="6" w:space="0" w:color="000000"/>
                    <w:bottom w:val="nil"/>
                    <w:right w:val="nil"/>
                  </w:tcBorders>
                  <w:shd w:val="clear" w:color="auto" w:fill="auto"/>
                  <w:vAlign w:val="bottom"/>
                  <w:hideMark/>
                </w:tcPr>
                <w:p w14:paraId="7ACBD3F0"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ALB (g/dL)   </w:t>
                  </w:r>
                </w:p>
              </w:tc>
              <w:tc>
                <w:tcPr>
                  <w:tcW w:w="1560" w:type="dxa"/>
                  <w:tcBorders>
                    <w:top w:val="nil"/>
                    <w:left w:val="nil"/>
                    <w:bottom w:val="nil"/>
                    <w:right w:val="nil"/>
                  </w:tcBorders>
                  <w:shd w:val="clear" w:color="auto" w:fill="auto"/>
                  <w:vAlign w:val="bottom"/>
                  <w:hideMark/>
                </w:tcPr>
                <w:p w14:paraId="788E9C37" w14:textId="033F1A2C"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3.05 ± 0.15</w:t>
                  </w:r>
                  <w:r w:rsidRPr="00AB3689">
                    <w:rPr>
                      <w:rFonts w:ascii="Calibri" w:hAnsi="Calibri" w:cs="Calibri"/>
                      <w:color w:val="000000"/>
                      <w:kern w:val="0"/>
                      <w:sz w:val="17"/>
                      <w:szCs w:val="17"/>
                      <w:vertAlign w:val="superscript"/>
                    </w:rPr>
                    <w:t>b  </w:t>
                  </w:r>
                  <w:r w:rsidRPr="00AB3689">
                    <w:rPr>
                      <w:rFonts w:ascii="Calibri" w:hAnsi="Calibri" w:cs="Calibri"/>
                      <w:color w:val="000000"/>
                      <w:kern w:val="0"/>
                      <w:sz w:val="17"/>
                      <w:szCs w:val="17"/>
                    </w:rPr>
                    <w:t> </w:t>
                  </w:r>
                </w:p>
              </w:tc>
              <w:tc>
                <w:tcPr>
                  <w:tcW w:w="1710" w:type="dxa"/>
                  <w:tcBorders>
                    <w:top w:val="nil"/>
                    <w:left w:val="nil"/>
                    <w:bottom w:val="nil"/>
                    <w:right w:val="nil"/>
                  </w:tcBorders>
                  <w:shd w:val="clear" w:color="auto" w:fill="auto"/>
                  <w:vAlign w:val="bottom"/>
                  <w:hideMark/>
                </w:tcPr>
                <w:p w14:paraId="120BD7C1" w14:textId="66070348"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3.68 ± 0.13</w:t>
                  </w:r>
                  <w:r w:rsidRPr="00AB3689">
                    <w:rPr>
                      <w:rFonts w:ascii="Calibri" w:hAnsi="Calibri" w:cs="Calibri"/>
                      <w:color w:val="000000"/>
                      <w:kern w:val="0"/>
                      <w:sz w:val="17"/>
                      <w:szCs w:val="17"/>
                      <w:vertAlign w:val="superscript"/>
                    </w:rPr>
                    <w:t>a  </w:t>
                  </w:r>
                  <w:r w:rsidRPr="00AB3689">
                    <w:rPr>
                      <w:rFonts w:ascii="Calibri" w:hAnsi="Calibri" w:cs="Calibri"/>
                      <w:color w:val="000000"/>
                      <w:kern w:val="0"/>
                      <w:sz w:val="17"/>
                      <w:szCs w:val="17"/>
                    </w:rPr>
                    <w:t> </w:t>
                  </w:r>
                </w:p>
              </w:tc>
              <w:tc>
                <w:tcPr>
                  <w:tcW w:w="1575" w:type="dxa"/>
                  <w:tcBorders>
                    <w:top w:val="nil"/>
                    <w:left w:val="nil"/>
                    <w:bottom w:val="nil"/>
                    <w:right w:val="nil"/>
                  </w:tcBorders>
                  <w:shd w:val="clear" w:color="auto" w:fill="auto"/>
                  <w:vAlign w:val="bottom"/>
                  <w:hideMark/>
                </w:tcPr>
                <w:p w14:paraId="6B60BEA2" w14:textId="3615DB5D"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3.13 ± 0.14</w:t>
                  </w:r>
                  <w:r w:rsidRPr="00AB3689">
                    <w:rPr>
                      <w:rFonts w:ascii="Calibri" w:hAnsi="Calibri" w:cs="Calibri"/>
                      <w:color w:val="000000"/>
                      <w:kern w:val="0"/>
                      <w:sz w:val="17"/>
                      <w:szCs w:val="17"/>
                      <w:vertAlign w:val="superscript"/>
                    </w:rPr>
                    <w:t>ab </w:t>
                  </w:r>
                  <w:r w:rsidRPr="00AB3689">
                    <w:rPr>
                      <w:rFonts w:ascii="Calibri" w:hAnsi="Calibri" w:cs="Calibri"/>
                      <w:color w:val="000000"/>
                      <w:kern w:val="0"/>
                      <w:sz w:val="17"/>
                      <w:szCs w:val="17"/>
                    </w:rPr>
                    <w:t> </w:t>
                  </w:r>
                </w:p>
              </w:tc>
              <w:tc>
                <w:tcPr>
                  <w:tcW w:w="1620" w:type="dxa"/>
                  <w:tcBorders>
                    <w:top w:val="nil"/>
                    <w:left w:val="nil"/>
                    <w:bottom w:val="nil"/>
                    <w:right w:val="single" w:sz="6" w:space="0" w:color="000000"/>
                  </w:tcBorders>
                  <w:shd w:val="clear" w:color="auto" w:fill="auto"/>
                  <w:vAlign w:val="bottom"/>
                  <w:hideMark/>
                </w:tcPr>
                <w:p w14:paraId="797E3D8A" w14:textId="7F8D6270"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3.45 ± 0.14</w:t>
                  </w:r>
                  <w:r w:rsidRPr="00AB3689">
                    <w:rPr>
                      <w:rFonts w:ascii="Calibri" w:hAnsi="Calibri" w:cs="Calibri"/>
                      <w:color w:val="000000"/>
                      <w:kern w:val="0"/>
                      <w:sz w:val="17"/>
                      <w:szCs w:val="17"/>
                      <w:vertAlign w:val="superscript"/>
                    </w:rPr>
                    <w:t>ab </w:t>
                  </w:r>
                  <w:r w:rsidRPr="00AB3689">
                    <w:rPr>
                      <w:rFonts w:ascii="Calibri" w:hAnsi="Calibri" w:cs="Calibri"/>
                      <w:color w:val="000000"/>
                      <w:kern w:val="0"/>
                      <w:sz w:val="17"/>
                      <w:szCs w:val="17"/>
                    </w:rPr>
                    <w:t> </w:t>
                  </w:r>
                </w:p>
              </w:tc>
            </w:tr>
            <w:tr w:rsidR="00B271FE" w:rsidRPr="00AB3689" w14:paraId="2D6E18C0" w14:textId="77777777" w:rsidTr="00B271FE">
              <w:trPr>
                <w:trHeight w:val="300"/>
              </w:trPr>
              <w:tc>
                <w:tcPr>
                  <w:tcW w:w="1515" w:type="dxa"/>
                  <w:tcBorders>
                    <w:top w:val="nil"/>
                    <w:left w:val="single" w:sz="6" w:space="0" w:color="000000"/>
                    <w:bottom w:val="nil"/>
                    <w:right w:val="nil"/>
                  </w:tcBorders>
                  <w:shd w:val="clear" w:color="auto" w:fill="auto"/>
                  <w:vAlign w:val="bottom"/>
                  <w:hideMark/>
                </w:tcPr>
                <w:p w14:paraId="1164C394"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ALP (U/L)   </w:t>
                  </w:r>
                </w:p>
              </w:tc>
              <w:tc>
                <w:tcPr>
                  <w:tcW w:w="1560" w:type="dxa"/>
                  <w:tcBorders>
                    <w:top w:val="nil"/>
                    <w:left w:val="nil"/>
                    <w:bottom w:val="nil"/>
                    <w:right w:val="nil"/>
                  </w:tcBorders>
                  <w:shd w:val="clear" w:color="auto" w:fill="auto"/>
                  <w:vAlign w:val="bottom"/>
                  <w:hideMark/>
                </w:tcPr>
                <w:p w14:paraId="61AFB2D8" w14:textId="26DBC74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66.25 ± 5.39</w:t>
                  </w:r>
                  <w:r w:rsidRPr="00AB3689">
                    <w:rPr>
                      <w:rFonts w:ascii="Calibri" w:hAnsi="Calibri" w:cs="Calibri"/>
                      <w:color w:val="000000"/>
                      <w:kern w:val="0"/>
                      <w:sz w:val="17"/>
                      <w:szCs w:val="17"/>
                      <w:vertAlign w:val="superscript"/>
                    </w:rPr>
                    <w:t>c </w:t>
                  </w:r>
                  <w:r w:rsidRPr="00AB3689">
                    <w:rPr>
                      <w:rFonts w:ascii="Calibri" w:hAnsi="Calibri" w:cs="Calibri"/>
                      <w:color w:val="000000"/>
                      <w:kern w:val="0"/>
                      <w:sz w:val="17"/>
                      <w:szCs w:val="17"/>
                    </w:rPr>
                    <w:t> </w:t>
                  </w:r>
                </w:p>
              </w:tc>
              <w:tc>
                <w:tcPr>
                  <w:tcW w:w="1710" w:type="dxa"/>
                  <w:tcBorders>
                    <w:top w:val="nil"/>
                    <w:left w:val="nil"/>
                    <w:bottom w:val="nil"/>
                    <w:right w:val="nil"/>
                  </w:tcBorders>
                  <w:shd w:val="clear" w:color="auto" w:fill="auto"/>
                  <w:vAlign w:val="bottom"/>
                  <w:hideMark/>
                </w:tcPr>
                <w:p w14:paraId="2C6CFD82" w14:textId="72F96E3D"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125.25 ± 7.32</w:t>
                  </w:r>
                  <w:r w:rsidRPr="00AB3689">
                    <w:rPr>
                      <w:rFonts w:ascii="Calibri" w:hAnsi="Calibri" w:cs="Calibri"/>
                      <w:color w:val="000000"/>
                      <w:kern w:val="0"/>
                      <w:sz w:val="17"/>
                      <w:szCs w:val="17"/>
                      <w:vertAlign w:val="superscript"/>
                    </w:rPr>
                    <w:t>a </w:t>
                  </w:r>
                  <w:r w:rsidRPr="00AB3689">
                    <w:rPr>
                      <w:rFonts w:ascii="Calibri" w:hAnsi="Calibri" w:cs="Calibri"/>
                      <w:color w:val="000000"/>
                      <w:kern w:val="0"/>
                      <w:sz w:val="17"/>
                      <w:szCs w:val="17"/>
                    </w:rPr>
                    <w:t> </w:t>
                  </w:r>
                </w:p>
              </w:tc>
              <w:tc>
                <w:tcPr>
                  <w:tcW w:w="1575" w:type="dxa"/>
                  <w:tcBorders>
                    <w:top w:val="nil"/>
                    <w:left w:val="nil"/>
                    <w:bottom w:val="nil"/>
                    <w:right w:val="nil"/>
                  </w:tcBorders>
                  <w:shd w:val="clear" w:color="auto" w:fill="auto"/>
                  <w:vAlign w:val="bottom"/>
                  <w:hideMark/>
                </w:tcPr>
                <w:p w14:paraId="6C46336C" w14:textId="7D1CE13B"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92.00 ± 6.98</w:t>
                  </w:r>
                  <w:r w:rsidRPr="00AB3689">
                    <w:rPr>
                      <w:rFonts w:ascii="Calibri" w:hAnsi="Calibri" w:cs="Calibri"/>
                      <w:color w:val="000000"/>
                      <w:kern w:val="0"/>
                      <w:sz w:val="17"/>
                      <w:szCs w:val="17"/>
                      <w:vertAlign w:val="superscript"/>
                    </w:rPr>
                    <w:t>bc  </w:t>
                  </w:r>
                  <w:r w:rsidRPr="00AB3689">
                    <w:rPr>
                      <w:rFonts w:ascii="Calibri" w:hAnsi="Calibri" w:cs="Calibri"/>
                      <w:color w:val="000000"/>
                      <w:kern w:val="0"/>
                      <w:sz w:val="17"/>
                      <w:szCs w:val="17"/>
                    </w:rPr>
                    <w:t> </w:t>
                  </w:r>
                </w:p>
              </w:tc>
              <w:tc>
                <w:tcPr>
                  <w:tcW w:w="1620" w:type="dxa"/>
                  <w:tcBorders>
                    <w:top w:val="nil"/>
                    <w:left w:val="nil"/>
                    <w:bottom w:val="nil"/>
                    <w:right w:val="single" w:sz="6" w:space="0" w:color="000000"/>
                  </w:tcBorders>
                  <w:shd w:val="clear" w:color="auto" w:fill="auto"/>
                  <w:vAlign w:val="bottom"/>
                  <w:hideMark/>
                </w:tcPr>
                <w:p w14:paraId="5C2FB636" w14:textId="6E0652DA"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113.50 ± 8.96</w:t>
                  </w:r>
                  <w:r w:rsidRPr="00AB3689">
                    <w:rPr>
                      <w:rFonts w:ascii="Calibri" w:hAnsi="Calibri" w:cs="Calibri"/>
                      <w:color w:val="000000"/>
                      <w:kern w:val="0"/>
                      <w:sz w:val="17"/>
                      <w:szCs w:val="17"/>
                      <w:vertAlign w:val="superscript"/>
                    </w:rPr>
                    <w:t>ab </w:t>
                  </w:r>
                  <w:r w:rsidRPr="00AB3689">
                    <w:rPr>
                      <w:rFonts w:ascii="Calibri" w:hAnsi="Calibri" w:cs="Calibri"/>
                      <w:color w:val="000000"/>
                      <w:kern w:val="0"/>
                      <w:sz w:val="17"/>
                      <w:szCs w:val="17"/>
                    </w:rPr>
                    <w:t> </w:t>
                  </w:r>
                </w:p>
              </w:tc>
            </w:tr>
            <w:tr w:rsidR="00B271FE" w:rsidRPr="00AB3689" w14:paraId="5B8A67EB" w14:textId="77777777" w:rsidTr="00B271FE">
              <w:trPr>
                <w:trHeight w:val="300"/>
              </w:trPr>
              <w:tc>
                <w:tcPr>
                  <w:tcW w:w="1515" w:type="dxa"/>
                  <w:tcBorders>
                    <w:top w:val="nil"/>
                    <w:left w:val="single" w:sz="6" w:space="0" w:color="000000"/>
                    <w:bottom w:val="nil"/>
                    <w:right w:val="nil"/>
                  </w:tcBorders>
                  <w:shd w:val="clear" w:color="auto" w:fill="auto"/>
                  <w:vAlign w:val="bottom"/>
                  <w:hideMark/>
                </w:tcPr>
                <w:p w14:paraId="73B83D23"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ALT (U/L)    </w:t>
                  </w:r>
                </w:p>
              </w:tc>
              <w:tc>
                <w:tcPr>
                  <w:tcW w:w="1560" w:type="dxa"/>
                  <w:tcBorders>
                    <w:top w:val="nil"/>
                    <w:left w:val="nil"/>
                    <w:bottom w:val="nil"/>
                    <w:right w:val="nil"/>
                  </w:tcBorders>
                  <w:shd w:val="clear" w:color="auto" w:fill="auto"/>
                  <w:vAlign w:val="bottom"/>
                  <w:hideMark/>
                </w:tcPr>
                <w:p w14:paraId="7E0E5B2D" w14:textId="5878B899"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6.00 ± 0.41</w:t>
                  </w:r>
                  <w:r w:rsidRPr="00AB3689">
                    <w:rPr>
                      <w:rFonts w:ascii="Calibri" w:hAnsi="Calibri" w:cs="Calibri"/>
                      <w:color w:val="000000"/>
                      <w:kern w:val="0"/>
                      <w:sz w:val="17"/>
                      <w:szCs w:val="17"/>
                      <w:vertAlign w:val="superscript"/>
                    </w:rPr>
                    <w:t>b  </w:t>
                  </w:r>
                  <w:r w:rsidRPr="00AB3689">
                    <w:rPr>
                      <w:rFonts w:ascii="Calibri" w:hAnsi="Calibri" w:cs="Calibri"/>
                      <w:color w:val="000000"/>
                      <w:kern w:val="0"/>
                      <w:sz w:val="17"/>
                      <w:szCs w:val="17"/>
                    </w:rPr>
                    <w:t> </w:t>
                  </w:r>
                </w:p>
              </w:tc>
              <w:tc>
                <w:tcPr>
                  <w:tcW w:w="1710" w:type="dxa"/>
                  <w:tcBorders>
                    <w:top w:val="nil"/>
                    <w:left w:val="nil"/>
                    <w:bottom w:val="nil"/>
                    <w:right w:val="nil"/>
                  </w:tcBorders>
                  <w:shd w:val="clear" w:color="auto" w:fill="auto"/>
                  <w:vAlign w:val="bottom"/>
                  <w:hideMark/>
                </w:tcPr>
                <w:p w14:paraId="07CCCA1B" w14:textId="5F73A7CE"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10.50 ± 1.04</w:t>
                  </w:r>
                  <w:r w:rsidRPr="00AB3689">
                    <w:rPr>
                      <w:rFonts w:ascii="Calibri" w:hAnsi="Calibri" w:cs="Calibri"/>
                      <w:color w:val="000000"/>
                      <w:kern w:val="0"/>
                      <w:sz w:val="17"/>
                      <w:szCs w:val="17"/>
                      <w:vertAlign w:val="superscript"/>
                    </w:rPr>
                    <w:t>a </w:t>
                  </w:r>
                  <w:r w:rsidRPr="00AB3689">
                    <w:rPr>
                      <w:rFonts w:ascii="Calibri" w:hAnsi="Calibri" w:cs="Calibri"/>
                      <w:color w:val="000000"/>
                      <w:kern w:val="0"/>
                      <w:sz w:val="17"/>
                      <w:szCs w:val="17"/>
                    </w:rPr>
                    <w:t> </w:t>
                  </w:r>
                </w:p>
              </w:tc>
              <w:tc>
                <w:tcPr>
                  <w:tcW w:w="1575" w:type="dxa"/>
                  <w:tcBorders>
                    <w:top w:val="nil"/>
                    <w:left w:val="nil"/>
                    <w:bottom w:val="nil"/>
                    <w:right w:val="nil"/>
                  </w:tcBorders>
                  <w:shd w:val="clear" w:color="auto" w:fill="auto"/>
                  <w:vAlign w:val="bottom"/>
                  <w:hideMark/>
                </w:tcPr>
                <w:p w14:paraId="567231EB" w14:textId="57F9886C"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6.75 ± 0.48</w:t>
                  </w:r>
                  <w:r w:rsidRPr="00AB3689">
                    <w:rPr>
                      <w:rFonts w:ascii="Calibri" w:hAnsi="Calibri" w:cs="Calibri"/>
                      <w:color w:val="000000"/>
                      <w:kern w:val="0"/>
                      <w:sz w:val="17"/>
                      <w:szCs w:val="17"/>
                      <w:vertAlign w:val="superscript"/>
                    </w:rPr>
                    <w:t>b </w:t>
                  </w:r>
                  <w:r w:rsidRPr="00AB3689">
                    <w:rPr>
                      <w:rFonts w:ascii="Calibri" w:hAnsi="Calibri" w:cs="Calibri"/>
                      <w:color w:val="000000"/>
                      <w:kern w:val="0"/>
                      <w:sz w:val="17"/>
                      <w:szCs w:val="17"/>
                    </w:rPr>
                    <w:t> </w:t>
                  </w:r>
                </w:p>
              </w:tc>
              <w:tc>
                <w:tcPr>
                  <w:tcW w:w="1620" w:type="dxa"/>
                  <w:tcBorders>
                    <w:top w:val="nil"/>
                    <w:left w:val="nil"/>
                    <w:bottom w:val="nil"/>
                    <w:right w:val="single" w:sz="6" w:space="0" w:color="000000"/>
                  </w:tcBorders>
                  <w:shd w:val="clear" w:color="auto" w:fill="auto"/>
                  <w:vAlign w:val="bottom"/>
                  <w:hideMark/>
                </w:tcPr>
                <w:p w14:paraId="75F1E27A" w14:textId="03A57241"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11.33 ± 0.58</w:t>
                  </w:r>
                  <w:r w:rsidRPr="00AB3689">
                    <w:rPr>
                      <w:rFonts w:ascii="Calibri" w:hAnsi="Calibri" w:cs="Calibri"/>
                      <w:color w:val="000000"/>
                      <w:kern w:val="0"/>
                      <w:sz w:val="17"/>
                      <w:szCs w:val="17"/>
                      <w:vertAlign w:val="superscript"/>
                    </w:rPr>
                    <w:t>a</w:t>
                  </w:r>
                  <w:r w:rsidRPr="00AB3689">
                    <w:rPr>
                      <w:rFonts w:ascii="Calibri" w:hAnsi="Calibri" w:cs="Calibri"/>
                      <w:color w:val="000000"/>
                      <w:kern w:val="0"/>
                      <w:sz w:val="17"/>
                      <w:szCs w:val="17"/>
                    </w:rPr>
                    <w:t> </w:t>
                  </w:r>
                </w:p>
              </w:tc>
            </w:tr>
            <w:tr w:rsidR="00B271FE" w:rsidRPr="00AB3689" w14:paraId="6A3DD55B" w14:textId="77777777" w:rsidTr="00B271FE">
              <w:trPr>
                <w:trHeight w:val="300"/>
              </w:trPr>
              <w:tc>
                <w:tcPr>
                  <w:tcW w:w="1515" w:type="dxa"/>
                  <w:tcBorders>
                    <w:top w:val="nil"/>
                    <w:left w:val="single" w:sz="6" w:space="0" w:color="000000"/>
                    <w:bottom w:val="nil"/>
                    <w:right w:val="nil"/>
                  </w:tcBorders>
                  <w:shd w:val="clear" w:color="auto" w:fill="auto"/>
                  <w:vAlign w:val="bottom"/>
                  <w:hideMark/>
                </w:tcPr>
                <w:p w14:paraId="67C1771D"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AMY (U/L)   </w:t>
                  </w:r>
                </w:p>
              </w:tc>
              <w:tc>
                <w:tcPr>
                  <w:tcW w:w="1560" w:type="dxa"/>
                  <w:tcBorders>
                    <w:top w:val="nil"/>
                    <w:left w:val="nil"/>
                    <w:bottom w:val="nil"/>
                    <w:right w:val="nil"/>
                  </w:tcBorders>
                  <w:shd w:val="clear" w:color="auto" w:fill="auto"/>
                  <w:vAlign w:val="bottom"/>
                  <w:hideMark/>
                </w:tcPr>
                <w:p w14:paraId="04037E16"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280.25 ± 24.62   </w:t>
                  </w:r>
                </w:p>
              </w:tc>
              <w:tc>
                <w:tcPr>
                  <w:tcW w:w="1710" w:type="dxa"/>
                  <w:tcBorders>
                    <w:top w:val="nil"/>
                    <w:left w:val="nil"/>
                    <w:bottom w:val="nil"/>
                    <w:right w:val="nil"/>
                  </w:tcBorders>
                  <w:shd w:val="clear" w:color="auto" w:fill="auto"/>
                  <w:vAlign w:val="bottom"/>
                  <w:hideMark/>
                </w:tcPr>
                <w:p w14:paraId="1508D0B6"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294.75 ± 24.72   </w:t>
                  </w:r>
                </w:p>
              </w:tc>
              <w:tc>
                <w:tcPr>
                  <w:tcW w:w="1575" w:type="dxa"/>
                  <w:tcBorders>
                    <w:top w:val="nil"/>
                    <w:left w:val="nil"/>
                    <w:bottom w:val="nil"/>
                    <w:right w:val="nil"/>
                  </w:tcBorders>
                  <w:shd w:val="clear" w:color="auto" w:fill="auto"/>
                  <w:vAlign w:val="bottom"/>
                  <w:hideMark/>
                </w:tcPr>
                <w:p w14:paraId="0E3B8ADF"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288.50 ± 47.84   </w:t>
                  </w:r>
                </w:p>
              </w:tc>
              <w:tc>
                <w:tcPr>
                  <w:tcW w:w="1620" w:type="dxa"/>
                  <w:tcBorders>
                    <w:top w:val="nil"/>
                    <w:left w:val="nil"/>
                    <w:bottom w:val="nil"/>
                    <w:right w:val="single" w:sz="6" w:space="0" w:color="000000"/>
                  </w:tcBorders>
                  <w:shd w:val="clear" w:color="auto" w:fill="auto"/>
                  <w:vAlign w:val="bottom"/>
                  <w:hideMark/>
                </w:tcPr>
                <w:p w14:paraId="1D4B3BB2"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327.50 ± 10.99   </w:t>
                  </w:r>
                </w:p>
              </w:tc>
            </w:tr>
            <w:tr w:rsidR="00B271FE" w:rsidRPr="00AB3689" w14:paraId="7997CF94" w14:textId="77777777" w:rsidTr="00B271FE">
              <w:trPr>
                <w:trHeight w:val="300"/>
              </w:trPr>
              <w:tc>
                <w:tcPr>
                  <w:tcW w:w="1515" w:type="dxa"/>
                  <w:tcBorders>
                    <w:top w:val="nil"/>
                    <w:left w:val="single" w:sz="6" w:space="0" w:color="000000"/>
                    <w:bottom w:val="nil"/>
                    <w:right w:val="nil"/>
                  </w:tcBorders>
                  <w:shd w:val="clear" w:color="auto" w:fill="auto"/>
                  <w:vAlign w:val="bottom"/>
                  <w:hideMark/>
                </w:tcPr>
                <w:p w14:paraId="612EFF04"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TBIL (mg/dL)   </w:t>
                  </w:r>
                </w:p>
              </w:tc>
              <w:tc>
                <w:tcPr>
                  <w:tcW w:w="1560" w:type="dxa"/>
                  <w:tcBorders>
                    <w:top w:val="nil"/>
                    <w:left w:val="nil"/>
                    <w:bottom w:val="nil"/>
                    <w:right w:val="nil"/>
                  </w:tcBorders>
                  <w:shd w:val="clear" w:color="auto" w:fill="auto"/>
                  <w:vAlign w:val="bottom"/>
                  <w:hideMark/>
                </w:tcPr>
                <w:p w14:paraId="62FA1910" w14:textId="2A4EB334"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1.48 ± 0.11</w:t>
                  </w:r>
                  <w:r w:rsidRPr="00AB3689">
                    <w:rPr>
                      <w:rFonts w:ascii="Calibri" w:hAnsi="Calibri" w:cs="Calibri"/>
                      <w:color w:val="000000"/>
                      <w:kern w:val="0"/>
                      <w:sz w:val="17"/>
                      <w:szCs w:val="17"/>
                      <w:vertAlign w:val="superscript"/>
                    </w:rPr>
                    <w:t>b </w:t>
                  </w:r>
                  <w:r w:rsidRPr="00AB3689">
                    <w:rPr>
                      <w:rFonts w:ascii="Calibri" w:hAnsi="Calibri" w:cs="Calibri"/>
                      <w:color w:val="000000"/>
                      <w:kern w:val="0"/>
                      <w:sz w:val="17"/>
                      <w:szCs w:val="17"/>
                    </w:rPr>
                    <w:t> </w:t>
                  </w:r>
                </w:p>
              </w:tc>
              <w:tc>
                <w:tcPr>
                  <w:tcW w:w="1710" w:type="dxa"/>
                  <w:tcBorders>
                    <w:top w:val="nil"/>
                    <w:left w:val="nil"/>
                    <w:bottom w:val="nil"/>
                    <w:right w:val="nil"/>
                  </w:tcBorders>
                  <w:shd w:val="clear" w:color="auto" w:fill="auto"/>
                  <w:vAlign w:val="bottom"/>
                  <w:hideMark/>
                </w:tcPr>
                <w:p w14:paraId="2FA06822" w14:textId="283DA1C4"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2.03 ± 0.09</w:t>
                  </w:r>
                  <w:r w:rsidRPr="00AB3689">
                    <w:rPr>
                      <w:rFonts w:ascii="Calibri" w:hAnsi="Calibri" w:cs="Calibri"/>
                      <w:color w:val="000000"/>
                      <w:kern w:val="0"/>
                      <w:sz w:val="17"/>
                      <w:szCs w:val="17"/>
                      <w:vertAlign w:val="superscript"/>
                    </w:rPr>
                    <w:t>a</w:t>
                  </w:r>
                  <w:r w:rsidRPr="00AB3689">
                    <w:rPr>
                      <w:rFonts w:ascii="Calibri" w:hAnsi="Calibri" w:cs="Calibri"/>
                      <w:color w:val="000000"/>
                      <w:kern w:val="0"/>
                      <w:sz w:val="22"/>
                      <w:szCs w:val="22"/>
                    </w:rPr>
                    <w:t>  </w:t>
                  </w:r>
                </w:p>
              </w:tc>
              <w:tc>
                <w:tcPr>
                  <w:tcW w:w="1575" w:type="dxa"/>
                  <w:tcBorders>
                    <w:top w:val="nil"/>
                    <w:left w:val="nil"/>
                    <w:bottom w:val="nil"/>
                    <w:right w:val="nil"/>
                  </w:tcBorders>
                  <w:shd w:val="clear" w:color="auto" w:fill="auto"/>
                  <w:vAlign w:val="bottom"/>
                  <w:hideMark/>
                </w:tcPr>
                <w:p w14:paraId="37C7BAB7" w14:textId="1AF377F8"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1.60 ± 0.12</w:t>
                  </w:r>
                  <w:r w:rsidRPr="00AB3689">
                    <w:rPr>
                      <w:rFonts w:ascii="Calibri" w:hAnsi="Calibri" w:cs="Calibri"/>
                      <w:color w:val="000000"/>
                      <w:kern w:val="0"/>
                      <w:sz w:val="17"/>
                      <w:szCs w:val="17"/>
                      <w:vertAlign w:val="superscript"/>
                    </w:rPr>
                    <w:t>ab </w:t>
                  </w:r>
                  <w:r w:rsidRPr="00AB3689">
                    <w:rPr>
                      <w:rFonts w:ascii="Calibri" w:hAnsi="Calibri" w:cs="Calibri"/>
                      <w:color w:val="000000"/>
                      <w:kern w:val="0"/>
                      <w:sz w:val="17"/>
                      <w:szCs w:val="17"/>
                    </w:rPr>
                    <w:t> </w:t>
                  </w:r>
                </w:p>
              </w:tc>
              <w:tc>
                <w:tcPr>
                  <w:tcW w:w="1620" w:type="dxa"/>
                  <w:tcBorders>
                    <w:top w:val="nil"/>
                    <w:left w:val="nil"/>
                    <w:bottom w:val="nil"/>
                    <w:right w:val="single" w:sz="6" w:space="0" w:color="000000"/>
                  </w:tcBorders>
                  <w:shd w:val="clear" w:color="auto" w:fill="auto"/>
                  <w:vAlign w:val="bottom"/>
                  <w:hideMark/>
                </w:tcPr>
                <w:p w14:paraId="0452DA92" w14:textId="094E2BAE"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1.98 ± 0.15</w:t>
                  </w:r>
                  <w:r w:rsidRPr="00AB3689">
                    <w:rPr>
                      <w:rFonts w:ascii="Calibri" w:hAnsi="Calibri" w:cs="Calibri"/>
                      <w:color w:val="000000"/>
                      <w:kern w:val="0"/>
                      <w:sz w:val="17"/>
                      <w:szCs w:val="17"/>
                      <w:vertAlign w:val="superscript"/>
                    </w:rPr>
                    <w:t>ab </w:t>
                  </w:r>
                  <w:r w:rsidRPr="00AB3689">
                    <w:rPr>
                      <w:rFonts w:ascii="Calibri" w:hAnsi="Calibri" w:cs="Calibri"/>
                      <w:color w:val="000000"/>
                      <w:kern w:val="0"/>
                      <w:sz w:val="17"/>
                      <w:szCs w:val="17"/>
                    </w:rPr>
                    <w:t> </w:t>
                  </w:r>
                </w:p>
              </w:tc>
            </w:tr>
            <w:tr w:rsidR="00B271FE" w:rsidRPr="00AB3689" w14:paraId="62F45531" w14:textId="77777777" w:rsidTr="00B271FE">
              <w:trPr>
                <w:trHeight w:val="300"/>
              </w:trPr>
              <w:tc>
                <w:tcPr>
                  <w:tcW w:w="1515" w:type="dxa"/>
                  <w:tcBorders>
                    <w:top w:val="nil"/>
                    <w:left w:val="single" w:sz="6" w:space="0" w:color="000000"/>
                    <w:bottom w:val="nil"/>
                    <w:right w:val="nil"/>
                  </w:tcBorders>
                  <w:shd w:val="clear" w:color="auto" w:fill="auto"/>
                  <w:vAlign w:val="bottom"/>
                  <w:hideMark/>
                </w:tcPr>
                <w:p w14:paraId="500357FA"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BUN (mg/dL)   </w:t>
                  </w:r>
                </w:p>
              </w:tc>
              <w:tc>
                <w:tcPr>
                  <w:tcW w:w="1560" w:type="dxa"/>
                  <w:tcBorders>
                    <w:top w:val="nil"/>
                    <w:left w:val="nil"/>
                    <w:bottom w:val="nil"/>
                    <w:right w:val="nil"/>
                  </w:tcBorders>
                  <w:shd w:val="clear" w:color="auto" w:fill="auto"/>
                  <w:vAlign w:val="bottom"/>
                  <w:hideMark/>
                </w:tcPr>
                <w:p w14:paraId="2B52EB5C"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4.75 ± 0.25   </w:t>
                  </w:r>
                </w:p>
              </w:tc>
              <w:tc>
                <w:tcPr>
                  <w:tcW w:w="1710" w:type="dxa"/>
                  <w:tcBorders>
                    <w:top w:val="nil"/>
                    <w:left w:val="nil"/>
                    <w:bottom w:val="nil"/>
                    <w:right w:val="nil"/>
                  </w:tcBorders>
                  <w:shd w:val="clear" w:color="auto" w:fill="auto"/>
                  <w:vAlign w:val="bottom"/>
                  <w:hideMark/>
                </w:tcPr>
                <w:p w14:paraId="271C0496"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5.00 ± 0.41   </w:t>
                  </w:r>
                </w:p>
              </w:tc>
              <w:tc>
                <w:tcPr>
                  <w:tcW w:w="1575" w:type="dxa"/>
                  <w:tcBorders>
                    <w:top w:val="nil"/>
                    <w:left w:val="nil"/>
                    <w:bottom w:val="nil"/>
                    <w:right w:val="nil"/>
                  </w:tcBorders>
                  <w:shd w:val="clear" w:color="auto" w:fill="auto"/>
                  <w:vAlign w:val="bottom"/>
                  <w:hideMark/>
                </w:tcPr>
                <w:p w14:paraId="78E8B200"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5.25 ± 0.48   </w:t>
                  </w:r>
                </w:p>
              </w:tc>
              <w:tc>
                <w:tcPr>
                  <w:tcW w:w="1620" w:type="dxa"/>
                  <w:tcBorders>
                    <w:top w:val="nil"/>
                    <w:left w:val="nil"/>
                    <w:bottom w:val="nil"/>
                    <w:right w:val="single" w:sz="6" w:space="0" w:color="000000"/>
                  </w:tcBorders>
                  <w:shd w:val="clear" w:color="auto" w:fill="auto"/>
                  <w:vAlign w:val="bottom"/>
                  <w:hideMark/>
                </w:tcPr>
                <w:p w14:paraId="12019D18"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5.50 ± 0.87   </w:t>
                  </w:r>
                </w:p>
              </w:tc>
            </w:tr>
            <w:tr w:rsidR="00B271FE" w:rsidRPr="00AB3689" w14:paraId="75E1FA20" w14:textId="77777777" w:rsidTr="00B271FE">
              <w:trPr>
                <w:trHeight w:val="300"/>
              </w:trPr>
              <w:tc>
                <w:tcPr>
                  <w:tcW w:w="1515" w:type="dxa"/>
                  <w:tcBorders>
                    <w:top w:val="nil"/>
                    <w:left w:val="single" w:sz="6" w:space="0" w:color="000000"/>
                    <w:bottom w:val="nil"/>
                    <w:right w:val="nil"/>
                  </w:tcBorders>
                  <w:shd w:val="clear" w:color="auto" w:fill="auto"/>
                  <w:vAlign w:val="bottom"/>
                  <w:hideMark/>
                </w:tcPr>
                <w:p w14:paraId="527530D6" w14:textId="65D27C15"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C</w:t>
                  </w:r>
                  <w:r w:rsidR="008C652F">
                    <w:rPr>
                      <w:rFonts w:ascii="Calibri" w:hAnsi="Calibri" w:cs="Calibri"/>
                      <w:color w:val="000000"/>
                      <w:kern w:val="0"/>
                      <w:sz w:val="22"/>
                      <w:szCs w:val="22"/>
                    </w:rPr>
                    <w:t>a</w:t>
                  </w:r>
                  <w:r w:rsidR="008C652F">
                    <w:rPr>
                      <w:rFonts w:ascii="Calibri" w:hAnsi="Calibri" w:cs="Calibri"/>
                      <w:color w:val="000000"/>
                      <w:kern w:val="0"/>
                      <w:sz w:val="22"/>
                      <w:szCs w:val="22"/>
                      <w:vertAlign w:val="superscript"/>
                    </w:rPr>
                    <w:t>2</w:t>
                  </w:r>
                  <w:r w:rsidR="002A4488">
                    <w:rPr>
                      <w:rFonts w:ascii="Calibri" w:hAnsi="Calibri" w:cs="Calibri"/>
                      <w:color w:val="000000"/>
                      <w:kern w:val="0"/>
                      <w:sz w:val="22"/>
                      <w:szCs w:val="22"/>
                      <w:vertAlign w:val="superscript"/>
                    </w:rPr>
                    <w:t>+</w:t>
                  </w:r>
                  <w:r w:rsidR="008C652F">
                    <w:rPr>
                      <w:rFonts w:ascii="Calibri" w:hAnsi="Calibri" w:cs="Calibri"/>
                      <w:color w:val="000000"/>
                      <w:kern w:val="0"/>
                      <w:sz w:val="22"/>
                      <w:szCs w:val="22"/>
                      <w:vertAlign w:val="superscript"/>
                    </w:rPr>
                    <w:t xml:space="preserve"> </w:t>
                  </w:r>
                  <w:r w:rsidRPr="00AB3689">
                    <w:rPr>
                      <w:rFonts w:ascii="Calibri" w:hAnsi="Calibri" w:cs="Calibri"/>
                      <w:color w:val="000000"/>
                      <w:kern w:val="0"/>
                      <w:sz w:val="22"/>
                      <w:szCs w:val="22"/>
                    </w:rPr>
                    <w:t>(mg/dL)    </w:t>
                  </w:r>
                </w:p>
              </w:tc>
              <w:tc>
                <w:tcPr>
                  <w:tcW w:w="1560" w:type="dxa"/>
                  <w:tcBorders>
                    <w:top w:val="nil"/>
                    <w:left w:val="nil"/>
                    <w:bottom w:val="nil"/>
                    <w:right w:val="nil"/>
                  </w:tcBorders>
                  <w:shd w:val="clear" w:color="auto" w:fill="auto"/>
                  <w:vAlign w:val="bottom"/>
                  <w:hideMark/>
                </w:tcPr>
                <w:p w14:paraId="74DF5B21"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&gt;19.00   </w:t>
                  </w:r>
                </w:p>
              </w:tc>
              <w:tc>
                <w:tcPr>
                  <w:tcW w:w="1710" w:type="dxa"/>
                  <w:tcBorders>
                    <w:top w:val="nil"/>
                    <w:left w:val="nil"/>
                    <w:bottom w:val="nil"/>
                    <w:right w:val="nil"/>
                  </w:tcBorders>
                  <w:shd w:val="clear" w:color="auto" w:fill="auto"/>
                  <w:vAlign w:val="bottom"/>
                  <w:hideMark/>
                </w:tcPr>
                <w:p w14:paraId="37B7F594"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&gt;20.00   </w:t>
                  </w:r>
                </w:p>
              </w:tc>
              <w:tc>
                <w:tcPr>
                  <w:tcW w:w="1575" w:type="dxa"/>
                  <w:tcBorders>
                    <w:top w:val="nil"/>
                    <w:left w:val="nil"/>
                    <w:bottom w:val="nil"/>
                    <w:right w:val="nil"/>
                  </w:tcBorders>
                  <w:shd w:val="clear" w:color="auto" w:fill="auto"/>
                  <w:vAlign w:val="bottom"/>
                  <w:hideMark/>
                </w:tcPr>
                <w:p w14:paraId="2754FA85"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&gt;16.00   </w:t>
                  </w:r>
                </w:p>
              </w:tc>
              <w:tc>
                <w:tcPr>
                  <w:tcW w:w="1620" w:type="dxa"/>
                  <w:tcBorders>
                    <w:top w:val="nil"/>
                    <w:left w:val="nil"/>
                    <w:bottom w:val="nil"/>
                    <w:right w:val="single" w:sz="6" w:space="0" w:color="000000"/>
                  </w:tcBorders>
                  <w:shd w:val="clear" w:color="auto" w:fill="auto"/>
                  <w:vAlign w:val="bottom"/>
                  <w:hideMark/>
                </w:tcPr>
                <w:p w14:paraId="021B8C4C"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kern w:val="0"/>
                      <w:sz w:val="22"/>
                      <w:szCs w:val="22"/>
                    </w:rPr>
                    <w:t>&gt;15.25</w:t>
                  </w:r>
                  <w:r w:rsidRPr="00AB3689">
                    <w:rPr>
                      <w:rFonts w:ascii="Calibri" w:hAnsi="Calibri" w:cs="Calibri"/>
                      <w:color w:val="000000"/>
                      <w:kern w:val="0"/>
                      <w:sz w:val="22"/>
                      <w:szCs w:val="22"/>
                    </w:rPr>
                    <w:t>   </w:t>
                  </w:r>
                </w:p>
              </w:tc>
            </w:tr>
            <w:tr w:rsidR="00B271FE" w:rsidRPr="00AB3689" w14:paraId="26465CEC" w14:textId="77777777" w:rsidTr="00B271FE">
              <w:trPr>
                <w:trHeight w:val="300"/>
              </w:trPr>
              <w:tc>
                <w:tcPr>
                  <w:tcW w:w="1515" w:type="dxa"/>
                  <w:tcBorders>
                    <w:top w:val="nil"/>
                    <w:left w:val="single" w:sz="6" w:space="0" w:color="000000"/>
                    <w:bottom w:val="nil"/>
                    <w:right w:val="nil"/>
                  </w:tcBorders>
                  <w:shd w:val="clear" w:color="auto" w:fill="auto"/>
                  <w:vAlign w:val="bottom"/>
                  <w:hideMark/>
                </w:tcPr>
                <w:p w14:paraId="79459882"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PHOS (mg/dL)    </w:t>
                  </w:r>
                </w:p>
              </w:tc>
              <w:tc>
                <w:tcPr>
                  <w:tcW w:w="1560" w:type="dxa"/>
                  <w:tcBorders>
                    <w:top w:val="nil"/>
                    <w:left w:val="nil"/>
                    <w:bottom w:val="nil"/>
                    <w:right w:val="nil"/>
                  </w:tcBorders>
                  <w:shd w:val="clear" w:color="auto" w:fill="auto"/>
                  <w:vAlign w:val="bottom"/>
                  <w:hideMark/>
                </w:tcPr>
                <w:p w14:paraId="7DF89FCB"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&gt;20.00   </w:t>
                  </w:r>
                </w:p>
              </w:tc>
              <w:tc>
                <w:tcPr>
                  <w:tcW w:w="1710" w:type="dxa"/>
                  <w:tcBorders>
                    <w:top w:val="nil"/>
                    <w:left w:val="nil"/>
                    <w:bottom w:val="nil"/>
                    <w:right w:val="nil"/>
                  </w:tcBorders>
                  <w:shd w:val="clear" w:color="auto" w:fill="auto"/>
                  <w:vAlign w:val="bottom"/>
                  <w:hideMark/>
                </w:tcPr>
                <w:p w14:paraId="46173697"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kern w:val="0"/>
                      <w:sz w:val="22"/>
                      <w:szCs w:val="22"/>
                    </w:rPr>
                    <w:t>&gt;17.23  </w:t>
                  </w:r>
                </w:p>
              </w:tc>
              <w:tc>
                <w:tcPr>
                  <w:tcW w:w="1575" w:type="dxa"/>
                  <w:tcBorders>
                    <w:top w:val="nil"/>
                    <w:left w:val="nil"/>
                    <w:bottom w:val="nil"/>
                    <w:right w:val="nil"/>
                  </w:tcBorders>
                  <w:shd w:val="clear" w:color="auto" w:fill="auto"/>
                  <w:vAlign w:val="bottom"/>
                  <w:hideMark/>
                </w:tcPr>
                <w:p w14:paraId="039624D6"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18.35 ± 0.04   </w:t>
                  </w:r>
                </w:p>
              </w:tc>
              <w:tc>
                <w:tcPr>
                  <w:tcW w:w="1620" w:type="dxa"/>
                  <w:tcBorders>
                    <w:top w:val="nil"/>
                    <w:left w:val="nil"/>
                    <w:bottom w:val="nil"/>
                    <w:right w:val="single" w:sz="6" w:space="0" w:color="000000"/>
                  </w:tcBorders>
                  <w:shd w:val="clear" w:color="auto" w:fill="auto"/>
                  <w:vAlign w:val="bottom"/>
                  <w:hideMark/>
                </w:tcPr>
                <w:p w14:paraId="320FE163"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19.00 ± 0.43  </w:t>
                  </w:r>
                </w:p>
              </w:tc>
            </w:tr>
            <w:tr w:rsidR="00B271FE" w:rsidRPr="00AB3689" w14:paraId="663E37D2" w14:textId="77777777" w:rsidTr="00B271FE">
              <w:trPr>
                <w:trHeight w:val="300"/>
              </w:trPr>
              <w:tc>
                <w:tcPr>
                  <w:tcW w:w="1515" w:type="dxa"/>
                  <w:tcBorders>
                    <w:top w:val="nil"/>
                    <w:left w:val="single" w:sz="6" w:space="0" w:color="000000"/>
                    <w:bottom w:val="nil"/>
                    <w:right w:val="nil"/>
                  </w:tcBorders>
                  <w:shd w:val="clear" w:color="auto" w:fill="auto"/>
                  <w:vAlign w:val="bottom"/>
                  <w:hideMark/>
                </w:tcPr>
                <w:p w14:paraId="746787EC"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lastRenderedPageBreak/>
                    <w:t>CRE (mg/dL)    </w:t>
                  </w:r>
                </w:p>
              </w:tc>
              <w:tc>
                <w:tcPr>
                  <w:tcW w:w="1560" w:type="dxa"/>
                  <w:tcBorders>
                    <w:top w:val="nil"/>
                    <w:left w:val="nil"/>
                    <w:bottom w:val="nil"/>
                    <w:right w:val="nil"/>
                  </w:tcBorders>
                  <w:shd w:val="clear" w:color="auto" w:fill="auto"/>
                  <w:vAlign w:val="bottom"/>
                  <w:hideMark/>
                </w:tcPr>
                <w:p w14:paraId="42D65FCC" w14:textId="16EE69BC"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0.58 ± 0.10</w:t>
                  </w:r>
                  <w:r w:rsidRPr="00AB3689">
                    <w:rPr>
                      <w:rFonts w:ascii="Calibri" w:hAnsi="Calibri" w:cs="Calibri"/>
                      <w:color w:val="000000"/>
                      <w:kern w:val="0"/>
                      <w:sz w:val="17"/>
                      <w:szCs w:val="17"/>
                      <w:vertAlign w:val="superscript"/>
                    </w:rPr>
                    <w:t>b </w:t>
                  </w:r>
                  <w:r w:rsidRPr="00AB3689">
                    <w:rPr>
                      <w:rFonts w:ascii="Calibri" w:hAnsi="Calibri" w:cs="Calibri"/>
                      <w:color w:val="000000"/>
                      <w:kern w:val="0"/>
                      <w:sz w:val="17"/>
                      <w:szCs w:val="17"/>
                    </w:rPr>
                    <w:t> </w:t>
                  </w:r>
                </w:p>
              </w:tc>
              <w:tc>
                <w:tcPr>
                  <w:tcW w:w="1710" w:type="dxa"/>
                  <w:tcBorders>
                    <w:top w:val="nil"/>
                    <w:left w:val="nil"/>
                    <w:bottom w:val="nil"/>
                    <w:right w:val="nil"/>
                  </w:tcBorders>
                  <w:shd w:val="clear" w:color="auto" w:fill="auto"/>
                  <w:vAlign w:val="bottom"/>
                  <w:hideMark/>
                </w:tcPr>
                <w:p w14:paraId="3525E0B7" w14:textId="535B1BA0"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0.40 ± 0.07</w:t>
                  </w:r>
                  <w:r w:rsidRPr="00AB3689">
                    <w:rPr>
                      <w:rFonts w:ascii="Calibri" w:hAnsi="Calibri" w:cs="Calibri"/>
                      <w:color w:val="000000"/>
                      <w:kern w:val="0"/>
                      <w:sz w:val="17"/>
                      <w:szCs w:val="17"/>
                      <w:vertAlign w:val="superscript"/>
                    </w:rPr>
                    <w:t>b </w:t>
                  </w:r>
                  <w:r w:rsidRPr="00AB3689">
                    <w:rPr>
                      <w:rFonts w:ascii="Calibri" w:hAnsi="Calibri" w:cs="Calibri"/>
                      <w:color w:val="000000"/>
                      <w:kern w:val="0"/>
                      <w:sz w:val="17"/>
                      <w:szCs w:val="17"/>
                    </w:rPr>
                    <w:t> </w:t>
                  </w:r>
                </w:p>
              </w:tc>
              <w:tc>
                <w:tcPr>
                  <w:tcW w:w="1575" w:type="dxa"/>
                  <w:tcBorders>
                    <w:top w:val="nil"/>
                    <w:left w:val="nil"/>
                    <w:bottom w:val="nil"/>
                    <w:right w:val="nil"/>
                  </w:tcBorders>
                  <w:shd w:val="clear" w:color="auto" w:fill="auto"/>
                  <w:vAlign w:val="bottom"/>
                  <w:hideMark/>
                </w:tcPr>
                <w:p w14:paraId="092A8A86" w14:textId="693FAA28"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0.70 ± 0.06</w:t>
                  </w:r>
                  <w:r w:rsidRPr="00AB3689">
                    <w:rPr>
                      <w:rFonts w:ascii="Calibri" w:hAnsi="Calibri" w:cs="Calibri"/>
                      <w:color w:val="000000"/>
                      <w:kern w:val="0"/>
                      <w:sz w:val="17"/>
                      <w:szCs w:val="17"/>
                      <w:vertAlign w:val="superscript"/>
                    </w:rPr>
                    <w:t>b </w:t>
                  </w:r>
                  <w:r w:rsidRPr="00AB3689">
                    <w:rPr>
                      <w:rFonts w:ascii="Calibri" w:hAnsi="Calibri" w:cs="Calibri"/>
                      <w:color w:val="000000"/>
                      <w:kern w:val="0"/>
                      <w:sz w:val="17"/>
                      <w:szCs w:val="17"/>
                    </w:rPr>
                    <w:t> </w:t>
                  </w:r>
                </w:p>
              </w:tc>
              <w:tc>
                <w:tcPr>
                  <w:tcW w:w="1620" w:type="dxa"/>
                  <w:tcBorders>
                    <w:top w:val="nil"/>
                    <w:left w:val="nil"/>
                    <w:bottom w:val="nil"/>
                    <w:right w:val="single" w:sz="6" w:space="0" w:color="000000"/>
                  </w:tcBorders>
                  <w:shd w:val="clear" w:color="auto" w:fill="auto"/>
                  <w:vAlign w:val="bottom"/>
                  <w:hideMark/>
                </w:tcPr>
                <w:p w14:paraId="4010F971" w14:textId="4A6FA2FD"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2.38 ± 0.29</w:t>
                  </w:r>
                  <w:r w:rsidRPr="00AB3689">
                    <w:rPr>
                      <w:rFonts w:ascii="Calibri" w:hAnsi="Calibri" w:cs="Calibri"/>
                      <w:color w:val="000000"/>
                      <w:kern w:val="0"/>
                      <w:sz w:val="17"/>
                      <w:szCs w:val="17"/>
                      <w:vertAlign w:val="superscript"/>
                    </w:rPr>
                    <w:t>a </w:t>
                  </w:r>
                  <w:r w:rsidRPr="00AB3689">
                    <w:rPr>
                      <w:rFonts w:ascii="Calibri" w:hAnsi="Calibri" w:cs="Calibri"/>
                      <w:color w:val="000000"/>
                      <w:kern w:val="0"/>
                      <w:sz w:val="17"/>
                      <w:szCs w:val="17"/>
                    </w:rPr>
                    <w:t> </w:t>
                  </w:r>
                </w:p>
              </w:tc>
            </w:tr>
            <w:tr w:rsidR="00B271FE" w:rsidRPr="00AB3689" w14:paraId="20138701" w14:textId="77777777" w:rsidTr="00B271FE">
              <w:trPr>
                <w:trHeight w:val="300"/>
              </w:trPr>
              <w:tc>
                <w:tcPr>
                  <w:tcW w:w="1515" w:type="dxa"/>
                  <w:tcBorders>
                    <w:top w:val="nil"/>
                    <w:left w:val="single" w:sz="6" w:space="0" w:color="000000"/>
                    <w:bottom w:val="nil"/>
                    <w:right w:val="nil"/>
                  </w:tcBorders>
                  <w:shd w:val="clear" w:color="auto" w:fill="auto"/>
                  <w:vAlign w:val="bottom"/>
                  <w:hideMark/>
                </w:tcPr>
                <w:p w14:paraId="7BF04FF9"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GLU (mg/dL)   </w:t>
                  </w:r>
                </w:p>
              </w:tc>
              <w:tc>
                <w:tcPr>
                  <w:tcW w:w="1560" w:type="dxa"/>
                  <w:tcBorders>
                    <w:top w:val="nil"/>
                    <w:left w:val="nil"/>
                    <w:bottom w:val="nil"/>
                    <w:right w:val="nil"/>
                  </w:tcBorders>
                  <w:shd w:val="clear" w:color="auto" w:fill="auto"/>
                  <w:vAlign w:val="bottom"/>
                  <w:hideMark/>
                </w:tcPr>
                <w:p w14:paraId="4D38F7BF"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79.00 ± 6.65   </w:t>
                  </w:r>
                </w:p>
              </w:tc>
              <w:tc>
                <w:tcPr>
                  <w:tcW w:w="1710" w:type="dxa"/>
                  <w:tcBorders>
                    <w:top w:val="nil"/>
                    <w:left w:val="nil"/>
                    <w:bottom w:val="nil"/>
                    <w:right w:val="nil"/>
                  </w:tcBorders>
                  <w:shd w:val="clear" w:color="auto" w:fill="auto"/>
                  <w:vAlign w:val="bottom"/>
                  <w:hideMark/>
                </w:tcPr>
                <w:p w14:paraId="1D8530A2"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77.50 ± 9.72   </w:t>
                  </w:r>
                </w:p>
              </w:tc>
              <w:tc>
                <w:tcPr>
                  <w:tcW w:w="1575" w:type="dxa"/>
                  <w:tcBorders>
                    <w:top w:val="nil"/>
                    <w:left w:val="nil"/>
                    <w:bottom w:val="nil"/>
                    <w:right w:val="nil"/>
                  </w:tcBorders>
                  <w:shd w:val="clear" w:color="auto" w:fill="auto"/>
                  <w:vAlign w:val="bottom"/>
                  <w:hideMark/>
                </w:tcPr>
                <w:p w14:paraId="19A76CF4"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73.25 ± 8.50   </w:t>
                  </w:r>
                </w:p>
              </w:tc>
              <w:tc>
                <w:tcPr>
                  <w:tcW w:w="1620" w:type="dxa"/>
                  <w:tcBorders>
                    <w:top w:val="nil"/>
                    <w:left w:val="nil"/>
                    <w:bottom w:val="nil"/>
                    <w:right w:val="single" w:sz="6" w:space="0" w:color="000000"/>
                  </w:tcBorders>
                  <w:shd w:val="clear" w:color="auto" w:fill="auto"/>
                  <w:vAlign w:val="bottom"/>
                  <w:hideMark/>
                </w:tcPr>
                <w:p w14:paraId="470B85A9"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70.25 ± 9.29   </w:t>
                  </w:r>
                </w:p>
              </w:tc>
            </w:tr>
            <w:tr w:rsidR="00B271FE" w:rsidRPr="00AB3689" w14:paraId="49F2EE2D" w14:textId="77777777" w:rsidTr="00B271FE">
              <w:trPr>
                <w:trHeight w:val="300"/>
              </w:trPr>
              <w:tc>
                <w:tcPr>
                  <w:tcW w:w="1515" w:type="dxa"/>
                  <w:tcBorders>
                    <w:top w:val="nil"/>
                    <w:left w:val="single" w:sz="6" w:space="0" w:color="000000"/>
                    <w:bottom w:val="nil"/>
                    <w:right w:val="nil"/>
                  </w:tcBorders>
                  <w:shd w:val="clear" w:color="auto" w:fill="auto"/>
                  <w:vAlign w:val="bottom"/>
                  <w:hideMark/>
                </w:tcPr>
                <w:p w14:paraId="282EE657" w14:textId="5C56A9B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N</w:t>
                  </w:r>
                  <w:r w:rsidR="008C652F">
                    <w:rPr>
                      <w:rFonts w:ascii="Calibri" w:hAnsi="Calibri" w:cs="Calibri"/>
                      <w:color w:val="000000"/>
                      <w:kern w:val="0"/>
                      <w:sz w:val="22"/>
                      <w:szCs w:val="22"/>
                    </w:rPr>
                    <w:t>a</w:t>
                  </w:r>
                  <w:r w:rsidRPr="008C652F">
                    <w:rPr>
                      <w:rFonts w:ascii="Calibri" w:hAnsi="Calibri" w:cs="Calibri"/>
                      <w:color w:val="000000"/>
                      <w:kern w:val="0"/>
                      <w:sz w:val="22"/>
                      <w:szCs w:val="22"/>
                      <w:vertAlign w:val="superscript"/>
                    </w:rPr>
                    <w:t>+</w:t>
                  </w:r>
                  <w:r w:rsidRPr="00AB3689">
                    <w:rPr>
                      <w:rFonts w:ascii="Calibri" w:hAnsi="Calibri" w:cs="Calibri"/>
                      <w:color w:val="000000"/>
                      <w:kern w:val="0"/>
                      <w:sz w:val="22"/>
                      <w:szCs w:val="22"/>
                    </w:rPr>
                    <w:t xml:space="preserve"> (mmol/L)   </w:t>
                  </w:r>
                </w:p>
              </w:tc>
              <w:tc>
                <w:tcPr>
                  <w:tcW w:w="1560" w:type="dxa"/>
                  <w:tcBorders>
                    <w:top w:val="nil"/>
                    <w:left w:val="nil"/>
                    <w:bottom w:val="nil"/>
                    <w:right w:val="nil"/>
                  </w:tcBorders>
                  <w:shd w:val="clear" w:color="auto" w:fill="auto"/>
                  <w:vAlign w:val="bottom"/>
                  <w:hideMark/>
                </w:tcPr>
                <w:p w14:paraId="2A475B31" w14:textId="37CC9150"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159.33 ± 4.07</w:t>
                  </w:r>
                  <w:r w:rsidRPr="00AB3689">
                    <w:rPr>
                      <w:rFonts w:ascii="Calibri" w:hAnsi="Calibri" w:cs="Calibri"/>
                      <w:color w:val="000000"/>
                      <w:kern w:val="0"/>
                      <w:sz w:val="17"/>
                      <w:szCs w:val="17"/>
                      <w:vertAlign w:val="superscript"/>
                    </w:rPr>
                    <w:t>ab</w:t>
                  </w:r>
                  <w:r w:rsidRPr="00AB3689">
                    <w:rPr>
                      <w:rFonts w:ascii="Calibri" w:hAnsi="Calibri" w:cs="Calibri"/>
                      <w:color w:val="000000"/>
                      <w:kern w:val="0"/>
                      <w:sz w:val="17"/>
                      <w:szCs w:val="17"/>
                    </w:rPr>
                    <w:t> </w:t>
                  </w:r>
                </w:p>
              </w:tc>
              <w:tc>
                <w:tcPr>
                  <w:tcW w:w="1710" w:type="dxa"/>
                  <w:tcBorders>
                    <w:top w:val="nil"/>
                    <w:left w:val="nil"/>
                    <w:bottom w:val="nil"/>
                    <w:right w:val="nil"/>
                  </w:tcBorders>
                  <w:shd w:val="clear" w:color="auto" w:fill="auto"/>
                  <w:vAlign w:val="bottom"/>
                  <w:hideMark/>
                </w:tcPr>
                <w:p w14:paraId="0E823A80" w14:textId="3DEF75E4"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150.33 ± 1.61</w:t>
                  </w:r>
                  <w:r w:rsidRPr="00AB3689">
                    <w:rPr>
                      <w:rFonts w:ascii="Calibri" w:hAnsi="Calibri" w:cs="Calibri"/>
                      <w:color w:val="000000"/>
                      <w:kern w:val="0"/>
                      <w:sz w:val="17"/>
                      <w:szCs w:val="17"/>
                      <w:vertAlign w:val="superscript"/>
                    </w:rPr>
                    <w:t>b</w:t>
                  </w:r>
                  <w:r w:rsidRPr="00AB3689">
                    <w:rPr>
                      <w:rFonts w:ascii="Calibri" w:hAnsi="Calibri" w:cs="Calibri"/>
                      <w:color w:val="000000"/>
                      <w:kern w:val="0"/>
                      <w:sz w:val="17"/>
                      <w:szCs w:val="17"/>
                    </w:rPr>
                    <w:t> </w:t>
                  </w:r>
                </w:p>
              </w:tc>
              <w:tc>
                <w:tcPr>
                  <w:tcW w:w="1575" w:type="dxa"/>
                  <w:tcBorders>
                    <w:top w:val="nil"/>
                    <w:left w:val="nil"/>
                    <w:bottom w:val="nil"/>
                    <w:right w:val="nil"/>
                  </w:tcBorders>
                  <w:shd w:val="clear" w:color="auto" w:fill="auto"/>
                  <w:vAlign w:val="bottom"/>
                  <w:hideMark/>
                </w:tcPr>
                <w:p w14:paraId="350AEFDB" w14:textId="268A7EC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164.00 ± 2.45</w:t>
                  </w:r>
                  <w:r w:rsidRPr="00AB3689">
                    <w:rPr>
                      <w:rFonts w:ascii="Calibri" w:hAnsi="Calibri" w:cs="Calibri"/>
                      <w:color w:val="000000"/>
                      <w:kern w:val="0"/>
                      <w:sz w:val="17"/>
                      <w:szCs w:val="17"/>
                      <w:vertAlign w:val="superscript"/>
                    </w:rPr>
                    <w:t>a </w:t>
                  </w:r>
                  <w:r w:rsidRPr="00AB3689">
                    <w:rPr>
                      <w:rFonts w:ascii="Calibri" w:hAnsi="Calibri" w:cs="Calibri"/>
                      <w:color w:val="000000"/>
                      <w:kern w:val="0"/>
                      <w:sz w:val="17"/>
                      <w:szCs w:val="17"/>
                    </w:rPr>
                    <w:t> </w:t>
                  </w:r>
                </w:p>
              </w:tc>
              <w:tc>
                <w:tcPr>
                  <w:tcW w:w="1620" w:type="dxa"/>
                  <w:tcBorders>
                    <w:top w:val="nil"/>
                    <w:left w:val="nil"/>
                    <w:bottom w:val="nil"/>
                    <w:right w:val="single" w:sz="6" w:space="0" w:color="000000"/>
                  </w:tcBorders>
                  <w:shd w:val="clear" w:color="auto" w:fill="auto"/>
                  <w:vAlign w:val="bottom"/>
                  <w:hideMark/>
                </w:tcPr>
                <w:p w14:paraId="7FA0769A" w14:textId="2A2E4EB1"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152.25 ± 1.80</w:t>
                  </w:r>
                  <w:r w:rsidRPr="00AB3689">
                    <w:rPr>
                      <w:rFonts w:ascii="Calibri" w:hAnsi="Calibri" w:cs="Calibri"/>
                      <w:color w:val="000000"/>
                      <w:kern w:val="0"/>
                      <w:sz w:val="17"/>
                      <w:szCs w:val="17"/>
                      <w:vertAlign w:val="superscript"/>
                    </w:rPr>
                    <w:t>b </w:t>
                  </w:r>
                  <w:r w:rsidRPr="00AB3689">
                    <w:rPr>
                      <w:rFonts w:ascii="Calibri" w:hAnsi="Calibri" w:cs="Calibri"/>
                      <w:color w:val="000000"/>
                      <w:kern w:val="0"/>
                      <w:sz w:val="17"/>
                      <w:szCs w:val="17"/>
                    </w:rPr>
                    <w:t> </w:t>
                  </w:r>
                </w:p>
              </w:tc>
            </w:tr>
            <w:tr w:rsidR="00B271FE" w:rsidRPr="00AB3689" w14:paraId="63BDC5C5" w14:textId="77777777" w:rsidTr="00B271FE">
              <w:trPr>
                <w:trHeight w:val="300"/>
              </w:trPr>
              <w:tc>
                <w:tcPr>
                  <w:tcW w:w="1515" w:type="dxa"/>
                  <w:tcBorders>
                    <w:top w:val="nil"/>
                    <w:left w:val="single" w:sz="6" w:space="0" w:color="000000"/>
                    <w:bottom w:val="nil"/>
                    <w:right w:val="nil"/>
                  </w:tcBorders>
                  <w:shd w:val="clear" w:color="auto" w:fill="auto"/>
                  <w:vAlign w:val="bottom"/>
                  <w:hideMark/>
                </w:tcPr>
                <w:p w14:paraId="07A81456"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K</w:t>
                  </w:r>
                  <w:r w:rsidRPr="008C652F">
                    <w:rPr>
                      <w:rFonts w:ascii="Calibri" w:hAnsi="Calibri" w:cs="Calibri"/>
                      <w:color w:val="000000"/>
                      <w:kern w:val="0"/>
                      <w:sz w:val="22"/>
                      <w:szCs w:val="22"/>
                      <w:vertAlign w:val="superscript"/>
                    </w:rPr>
                    <w:t>+</w:t>
                  </w:r>
                  <w:r w:rsidRPr="00AB3689">
                    <w:rPr>
                      <w:rFonts w:ascii="Calibri" w:hAnsi="Calibri" w:cs="Calibri"/>
                      <w:color w:val="000000"/>
                      <w:kern w:val="0"/>
                      <w:sz w:val="22"/>
                      <w:szCs w:val="22"/>
                    </w:rPr>
                    <w:t xml:space="preserve"> (mmol/L)   </w:t>
                  </w:r>
                </w:p>
              </w:tc>
              <w:tc>
                <w:tcPr>
                  <w:tcW w:w="1560" w:type="dxa"/>
                  <w:tcBorders>
                    <w:top w:val="nil"/>
                    <w:left w:val="nil"/>
                    <w:bottom w:val="nil"/>
                    <w:right w:val="nil"/>
                  </w:tcBorders>
                  <w:shd w:val="clear" w:color="auto" w:fill="auto"/>
                  <w:vAlign w:val="bottom"/>
                  <w:hideMark/>
                </w:tcPr>
                <w:p w14:paraId="5620CE81"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4.38 ± 0.99   </w:t>
                  </w:r>
                </w:p>
              </w:tc>
              <w:tc>
                <w:tcPr>
                  <w:tcW w:w="1710" w:type="dxa"/>
                  <w:tcBorders>
                    <w:top w:val="nil"/>
                    <w:left w:val="nil"/>
                    <w:bottom w:val="nil"/>
                    <w:right w:val="nil"/>
                  </w:tcBorders>
                  <w:shd w:val="clear" w:color="auto" w:fill="auto"/>
                  <w:vAlign w:val="bottom"/>
                  <w:hideMark/>
                </w:tcPr>
                <w:p w14:paraId="439F0B99"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4.23 ± 1.35   </w:t>
                  </w:r>
                </w:p>
              </w:tc>
              <w:tc>
                <w:tcPr>
                  <w:tcW w:w="1575" w:type="dxa"/>
                  <w:tcBorders>
                    <w:top w:val="nil"/>
                    <w:left w:val="nil"/>
                    <w:bottom w:val="nil"/>
                    <w:right w:val="nil"/>
                  </w:tcBorders>
                  <w:shd w:val="clear" w:color="auto" w:fill="auto"/>
                  <w:vAlign w:val="bottom"/>
                  <w:hideMark/>
                </w:tcPr>
                <w:p w14:paraId="478CB32A"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3.03 ± 0.45   </w:t>
                  </w:r>
                </w:p>
              </w:tc>
              <w:tc>
                <w:tcPr>
                  <w:tcW w:w="1620" w:type="dxa"/>
                  <w:tcBorders>
                    <w:top w:val="nil"/>
                    <w:left w:val="nil"/>
                    <w:bottom w:val="nil"/>
                    <w:right w:val="single" w:sz="6" w:space="0" w:color="000000"/>
                  </w:tcBorders>
                  <w:shd w:val="clear" w:color="auto" w:fill="auto"/>
                  <w:vAlign w:val="bottom"/>
                  <w:hideMark/>
                </w:tcPr>
                <w:p w14:paraId="7BC23024"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3.15 ± 0.51   </w:t>
                  </w:r>
                </w:p>
              </w:tc>
            </w:tr>
            <w:tr w:rsidR="00B271FE" w:rsidRPr="00AB3689" w14:paraId="0DB8F8BE" w14:textId="77777777" w:rsidTr="00B271FE">
              <w:trPr>
                <w:trHeight w:val="300"/>
              </w:trPr>
              <w:tc>
                <w:tcPr>
                  <w:tcW w:w="1515" w:type="dxa"/>
                  <w:tcBorders>
                    <w:top w:val="nil"/>
                    <w:left w:val="single" w:sz="6" w:space="0" w:color="000000"/>
                    <w:bottom w:val="nil"/>
                    <w:right w:val="nil"/>
                  </w:tcBorders>
                  <w:shd w:val="clear" w:color="auto" w:fill="auto"/>
                  <w:vAlign w:val="bottom"/>
                  <w:hideMark/>
                </w:tcPr>
                <w:p w14:paraId="0258F79A"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TP (g/dL)   </w:t>
                  </w:r>
                </w:p>
              </w:tc>
              <w:tc>
                <w:tcPr>
                  <w:tcW w:w="1560" w:type="dxa"/>
                  <w:tcBorders>
                    <w:top w:val="nil"/>
                    <w:left w:val="nil"/>
                    <w:bottom w:val="nil"/>
                    <w:right w:val="nil"/>
                  </w:tcBorders>
                  <w:shd w:val="clear" w:color="auto" w:fill="auto"/>
                  <w:vAlign w:val="bottom"/>
                  <w:hideMark/>
                </w:tcPr>
                <w:p w14:paraId="2A1F8B0A" w14:textId="4D8DB132"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5.78 ± 0.35</w:t>
                  </w:r>
                  <w:r w:rsidRPr="00AB3689">
                    <w:rPr>
                      <w:rFonts w:ascii="Calibri" w:hAnsi="Calibri" w:cs="Calibri"/>
                      <w:color w:val="000000"/>
                      <w:kern w:val="0"/>
                      <w:sz w:val="17"/>
                      <w:szCs w:val="17"/>
                      <w:vertAlign w:val="superscript"/>
                    </w:rPr>
                    <w:t>b </w:t>
                  </w:r>
                  <w:r w:rsidRPr="00AB3689">
                    <w:rPr>
                      <w:rFonts w:ascii="Calibri" w:hAnsi="Calibri" w:cs="Calibri"/>
                      <w:color w:val="000000"/>
                      <w:kern w:val="0"/>
                      <w:sz w:val="17"/>
                      <w:szCs w:val="17"/>
                    </w:rPr>
                    <w:t> </w:t>
                  </w:r>
                </w:p>
              </w:tc>
              <w:tc>
                <w:tcPr>
                  <w:tcW w:w="1710" w:type="dxa"/>
                  <w:tcBorders>
                    <w:top w:val="nil"/>
                    <w:left w:val="nil"/>
                    <w:bottom w:val="nil"/>
                    <w:right w:val="nil"/>
                  </w:tcBorders>
                  <w:shd w:val="clear" w:color="auto" w:fill="auto"/>
                  <w:vAlign w:val="bottom"/>
                  <w:hideMark/>
                </w:tcPr>
                <w:p w14:paraId="1725CC0A" w14:textId="4FD39D49"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7.13 ± 0.19</w:t>
                  </w:r>
                  <w:r w:rsidRPr="00AB3689">
                    <w:rPr>
                      <w:rFonts w:ascii="Calibri" w:hAnsi="Calibri" w:cs="Calibri"/>
                      <w:color w:val="000000"/>
                      <w:kern w:val="0"/>
                      <w:sz w:val="17"/>
                      <w:szCs w:val="17"/>
                      <w:vertAlign w:val="superscript"/>
                    </w:rPr>
                    <w:t>a</w:t>
                  </w:r>
                  <w:r w:rsidRPr="00AB3689">
                    <w:rPr>
                      <w:rFonts w:ascii="Calibri" w:hAnsi="Calibri" w:cs="Calibri"/>
                      <w:color w:val="000000"/>
                      <w:kern w:val="0"/>
                      <w:sz w:val="22"/>
                      <w:szCs w:val="22"/>
                    </w:rPr>
                    <w:t>  </w:t>
                  </w:r>
                </w:p>
              </w:tc>
              <w:tc>
                <w:tcPr>
                  <w:tcW w:w="1575" w:type="dxa"/>
                  <w:tcBorders>
                    <w:top w:val="nil"/>
                    <w:left w:val="nil"/>
                    <w:bottom w:val="nil"/>
                    <w:right w:val="nil"/>
                  </w:tcBorders>
                  <w:shd w:val="clear" w:color="auto" w:fill="auto"/>
                  <w:vAlign w:val="bottom"/>
                  <w:hideMark/>
                </w:tcPr>
                <w:p w14:paraId="2011581A" w14:textId="0445D65C"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6.03 ± 0.20</w:t>
                  </w:r>
                  <w:r w:rsidRPr="00AB3689">
                    <w:rPr>
                      <w:rFonts w:ascii="Calibri" w:hAnsi="Calibri" w:cs="Calibri"/>
                      <w:color w:val="000000"/>
                      <w:kern w:val="0"/>
                      <w:sz w:val="17"/>
                      <w:szCs w:val="17"/>
                      <w:vertAlign w:val="superscript"/>
                    </w:rPr>
                    <w:t>ab</w:t>
                  </w:r>
                  <w:r w:rsidRPr="00AB3689">
                    <w:rPr>
                      <w:rFonts w:ascii="Calibri" w:hAnsi="Calibri" w:cs="Calibri"/>
                      <w:color w:val="000000"/>
                      <w:kern w:val="0"/>
                      <w:sz w:val="22"/>
                      <w:szCs w:val="22"/>
                    </w:rPr>
                    <w:t>  </w:t>
                  </w:r>
                </w:p>
              </w:tc>
              <w:tc>
                <w:tcPr>
                  <w:tcW w:w="1620" w:type="dxa"/>
                  <w:tcBorders>
                    <w:top w:val="nil"/>
                    <w:left w:val="nil"/>
                    <w:bottom w:val="nil"/>
                    <w:right w:val="single" w:sz="6" w:space="0" w:color="000000"/>
                  </w:tcBorders>
                  <w:shd w:val="clear" w:color="auto" w:fill="auto"/>
                  <w:vAlign w:val="bottom"/>
                  <w:hideMark/>
                </w:tcPr>
                <w:p w14:paraId="546DA753" w14:textId="063D3CED"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6.03 ± 0.35</w:t>
                  </w:r>
                  <w:r w:rsidRPr="00AB3689">
                    <w:rPr>
                      <w:rFonts w:ascii="Calibri" w:hAnsi="Calibri" w:cs="Calibri"/>
                      <w:color w:val="000000"/>
                      <w:kern w:val="0"/>
                      <w:sz w:val="17"/>
                      <w:szCs w:val="17"/>
                      <w:vertAlign w:val="superscript"/>
                    </w:rPr>
                    <w:t>ab</w:t>
                  </w:r>
                  <w:r w:rsidRPr="00AB3689">
                    <w:rPr>
                      <w:rFonts w:ascii="Calibri" w:hAnsi="Calibri" w:cs="Calibri"/>
                      <w:color w:val="000000"/>
                      <w:kern w:val="0"/>
                      <w:sz w:val="22"/>
                      <w:szCs w:val="22"/>
                    </w:rPr>
                    <w:t>  </w:t>
                  </w:r>
                </w:p>
              </w:tc>
            </w:tr>
            <w:tr w:rsidR="00B271FE" w:rsidRPr="00AB3689" w14:paraId="03F4DCC7" w14:textId="77777777" w:rsidTr="00B271FE">
              <w:trPr>
                <w:trHeight w:val="300"/>
              </w:trPr>
              <w:tc>
                <w:tcPr>
                  <w:tcW w:w="1515" w:type="dxa"/>
                  <w:tcBorders>
                    <w:top w:val="nil"/>
                    <w:left w:val="single" w:sz="6" w:space="0" w:color="000000"/>
                    <w:bottom w:val="single" w:sz="4" w:space="0" w:color="auto"/>
                    <w:right w:val="nil"/>
                  </w:tcBorders>
                  <w:shd w:val="clear" w:color="auto" w:fill="auto"/>
                  <w:vAlign w:val="bottom"/>
                  <w:hideMark/>
                </w:tcPr>
                <w:p w14:paraId="0C2B3F7C" w14:textId="77777777"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GLOB (g/dL)   </w:t>
                  </w:r>
                </w:p>
              </w:tc>
              <w:tc>
                <w:tcPr>
                  <w:tcW w:w="1560" w:type="dxa"/>
                  <w:tcBorders>
                    <w:top w:val="nil"/>
                    <w:left w:val="nil"/>
                    <w:bottom w:val="single" w:sz="4" w:space="0" w:color="auto"/>
                    <w:right w:val="nil"/>
                  </w:tcBorders>
                  <w:shd w:val="clear" w:color="auto" w:fill="auto"/>
                  <w:vAlign w:val="bottom"/>
                  <w:hideMark/>
                </w:tcPr>
                <w:p w14:paraId="722F1CD5" w14:textId="7656F7BB"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2.73 ± 0.20</w:t>
                  </w:r>
                  <w:r w:rsidRPr="00AB3689">
                    <w:rPr>
                      <w:rFonts w:ascii="Calibri" w:hAnsi="Calibri" w:cs="Calibri"/>
                      <w:color w:val="000000"/>
                      <w:kern w:val="0"/>
                      <w:sz w:val="17"/>
                      <w:szCs w:val="17"/>
                      <w:vertAlign w:val="superscript"/>
                    </w:rPr>
                    <w:t>ab  </w:t>
                  </w:r>
                  <w:r w:rsidRPr="00AB3689">
                    <w:rPr>
                      <w:rFonts w:ascii="Calibri" w:hAnsi="Calibri" w:cs="Calibri"/>
                      <w:color w:val="000000"/>
                      <w:kern w:val="0"/>
                      <w:sz w:val="17"/>
                      <w:szCs w:val="17"/>
                    </w:rPr>
                    <w:t> </w:t>
                  </w:r>
                </w:p>
              </w:tc>
              <w:tc>
                <w:tcPr>
                  <w:tcW w:w="1710" w:type="dxa"/>
                  <w:tcBorders>
                    <w:top w:val="nil"/>
                    <w:left w:val="nil"/>
                    <w:bottom w:val="single" w:sz="4" w:space="0" w:color="auto"/>
                    <w:right w:val="nil"/>
                  </w:tcBorders>
                  <w:shd w:val="clear" w:color="auto" w:fill="auto"/>
                  <w:vAlign w:val="bottom"/>
                  <w:hideMark/>
                </w:tcPr>
                <w:p w14:paraId="14721EB4" w14:textId="016AC483"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3.45 ± 0.10</w:t>
                  </w:r>
                  <w:r w:rsidRPr="00AB3689">
                    <w:rPr>
                      <w:rFonts w:ascii="Calibri" w:hAnsi="Calibri" w:cs="Calibri"/>
                      <w:color w:val="000000"/>
                      <w:kern w:val="0"/>
                      <w:sz w:val="17"/>
                      <w:szCs w:val="17"/>
                      <w:vertAlign w:val="superscript"/>
                    </w:rPr>
                    <w:t>a </w:t>
                  </w:r>
                  <w:r w:rsidRPr="00AB3689">
                    <w:rPr>
                      <w:rFonts w:ascii="Calibri" w:hAnsi="Calibri" w:cs="Calibri"/>
                      <w:color w:val="000000"/>
                      <w:kern w:val="0"/>
                      <w:sz w:val="17"/>
                      <w:szCs w:val="17"/>
                    </w:rPr>
                    <w:t> </w:t>
                  </w:r>
                </w:p>
              </w:tc>
              <w:tc>
                <w:tcPr>
                  <w:tcW w:w="1575" w:type="dxa"/>
                  <w:tcBorders>
                    <w:top w:val="nil"/>
                    <w:left w:val="nil"/>
                    <w:bottom w:val="single" w:sz="4" w:space="0" w:color="auto"/>
                    <w:right w:val="nil"/>
                  </w:tcBorders>
                  <w:shd w:val="clear" w:color="auto" w:fill="auto"/>
                  <w:vAlign w:val="bottom"/>
                  <w:hideMark/>
                </w:tcPr>
                <w:p w14:paraId="79109483" w14:textId="78018790"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2.95 ± 0.12</w:t>
                  </w:r>
                  <w:r w:rsidRPr="00AB3689">
                    <w:rPr>
                      <w:rFonts w:ascii="Calibri" w:hAnsi="Calibri" w:cs="Calibri"/>
                      <w:color w:val="000000"/>
                      <w:kern w:val="0"/>
                      <w:sz w:val="17"/>
                      <w:szCs w:val="17"/>
                      <w:vertAlign w:val="superscript"/>
                    </w:rPr>
                    <w:t>ab </w:t>
                  </w:r>
                  <w:r w:rsidRPr="00AB3689">
                    <w:rPr>
                      <w:rFonts w:ascii="Calibri" w:hAnsi="Calibri" w:cs="Calibri"/>
                      <w:color w:val="000000"/>
                      <w:kern w:val="0"/>
                      <w:sz w:val="17"/>
                      <w:szCs w:val="17"/>
                    </w:rPr>
                    <w:t> </w:t>
                  </w:r>
                </w:p>
              </w:tc>
              <w:tc>
                <w:tcPr>
                  <w:tcW w:w="1620" w:type="dxa"/>
                  <w:tcBorders>
                    <w:top w:val="nil"/>
                    <w:left w:val="nil"/>
                    <w:bottom w:val="single" w:sz="4" w:space="0" w:color="auto"/>
                    <w:right w:val="single" w:sz="6" w:space="0" w:color="000000"/>
                  </w:tcBorders>
                  <w:shd w:val="clear" w:color="auto" w:fill="auto"/>
                  <w:vAlign w:val="bottom"/>
                  <w:hideMark/>
                </w:tcPr>
                <w:p w14:paraId="0C1E5D7B" w14:textId="6DBAA56F" w:rsidR="00B271FE" w:rsidRPr="00AB3689" w:rsidRDefault="00B271FE" w:rsidP="00B271FE">
                  <w:pPr>
                    <w:jc w:val="center"/>
                    <w:textAlignment w:val="baseline"/>
                    <w:rPr>
                      <w:rFonts w:ascii="Times New Roman" w:hAnsi="Times New Roman" w:cs="Times New Roman"/>
                      <w:kern w:val="0"/>
                    </w:rPr>
                  </w:pPr>
                  <w:r w:rsidRPr="00AB3689">
                    <w:rPr>
                      <w:rFonts w:ascii="Calibri" w:hAnsi="Calibri" w:cs="Calibri"/>
                      <w:color w:val="000000"/>
                      <w:kern w:val="0"/>
                      <w:sz w:val="22"/>
                      <w:szCs w:val="22"/>
                    </w:rPr>
                    <w:t>2.60 ± 0.24</w:t>
                  </w:r>
                  <w:r w:rsidRPr="00AB3689">
                    <w:rPr>
                      <w:rFonts w:ascii="Calibri" w:hAnsi="Calibri" w:cs="Calibri"/>
                      <w:color w:val="000000"/>
                      <w:kern w:val="0"/>
                      <w:sz w:val="17"/>
                      <w:szCs w:val="17"/>
                      <w:vertAlign w:val="superscript"/>
                    </w:rPr>
                    <w:t>b </w:t>
                  </w:r>
                  <w:r w:rsidRPr="00AB3689">
                    <w:rPr>
                      <w:rFonts w:ascii="Calibri" w:hAnsi="Calibri" w:cs="Calibri"/>
                      <w:color w:val="000000"/>
                      <w:kern w:val="0"/>
                      <w:sz w:val="17"/>
                      <w:szCs w:val="17"/>
                    </w:rPr>
                    <w:t> </w:t>
                  </w:r>
                </w:p>
              </w:tc>
            </w:tr>
          </w:tbl>
          <w:p w14:paraId="7FBC8BCB" w14:textId="77777777" w:rsidR="0075167A" w:rsidRPr="0075167A" w:rsidRDefault="0075167A" w:rsidP="0075167A">
            <w:pPr>
              <w:textAlignment w:val="baseline"/>
              <w:rPr>
                <w:rFonts w:ascii="Times New Roman" w:hAnsi="Times New Roman" w:cs="Times New Roman"/>
                <w:kern w:val="0"/>
              </w:rPr>
            </w:pPr>
          </w:p>
          <w:p w14:paraId="66FC2574" w14:textId="77777777" w:rsidR="00741D3E" w:rsidRDefault="00741D3E" w:rsidP="00741D3E">
            <w:pPr>
              <w:spacing w:line="240" w:lineRule="auto"/>
              <w:rPr>
                <w:rFonts w:asciiTheme="minorHAnsi" w:hAnsiTheme="minorHAnsi" w:cstheme="minorBidi"/>
                <w:b/>
                <w:bCs w:val="0"/>
                <w:i/>
                <w:iCs/>
                <w:sz w:val="22"/>
                <w:szCs w:val="22"/>
              </w:rPr>
            </w:pPr>
            <w:r w:rsidRPr="00741D3E">
              <w:rPr>
                <w:rFonts w:asciiTheme="minorHAnsi" w:hAnsiTheme="minorHAnsi" w:cstheme="minorBidi"/>
                <w:b/>
                <w:i/>
                <w:iCs/>
                <w:sz w:val="22"/>
                <w:szCs w:val="22"/>
              </w:rPr>
              <w:t>Objective 2:</w:t>
            </w:r>
            <w:r w:rsidRPr="00741D3E">
              <w:rPr>
                <w:rFonts w:asciiTheme="minorHAnsi" w:hAnsiTheme="minorHAnsi" w:cstheme="minorBidi"/>
                <w:b/>
                <w:bCs w:val="0"/>
                <w:i/>
                <w:iCs/>
                <w:sz w:val="22"/>
                <w:szCs w:val="22"/>
              </w:rPr>
              <w:t xml:space="preserve"> Characterize gastrointestinal health following feeding with soy </w:t>
            </w:r>
            <w:proofErr w:type="gramStart"/>
            <w:r w:rsidRPr="00741D3E">
              <w:rPr>
                <w:rFonts w:asciiTheme="minorHAnsi" w:hAnsiTheme="minorHAnsi" w:cstheme="minorBidi"/>
                <w:b/>
                <w:bCs w:val="0"/>
                <w:i/>
                <w:iCs/>
                <w:sz w:val="22"/>
                <w:szCs w:val="22"/>
              </w:rPr>
              <w:t>protein</w:t>
            </w:r>
            <w:proofErr w:type="gramEnd"/>
            <w:r w:rsidRPr="00741D3E">
              <w:rPr>
                <w:rFonts w:asciiTheme="minorHAnsi" w:hAnsiTheme="minorHAnsi" w:cstheme="minorBidi"/>
                <w:b/>
                <w:bCs w:val="0"/>
                <w:i/>
                <w:iCs/>
                <w:sz w:val="22"/>
                <w:szCs w:val="22"/>
              </w:rPr>
              <w:t xml:space="preserve"> </w:t>
            </w:r>
          </w:p>
          <w:p w14:paraId="567F3267" w14:textId="77777777" w:rsidR="001A1904" w:rsidRDefault="001A1904" w:rsidP="00741D3E">
            <w:pPr>
              <w:spacing w:line="240" w:lineRule="auto"/>
              <w:rPr>
                <w:rFonts w:asciiTheme="minorHAnsi" w:hAnsiTheme="minorHAnsi" w:cstheme="minorBidi"/>
                <w:i/>
                <w:iCs/>
                <w:sz w:val="22"/>
                <w:szCs w:val="22"/>
              </w:rPr>
            </w:pPr>
          </w:p>
          <w:p w14:paraId="047BB983" w14:textId="07129CC2" w:rsidR="00741D3E" w:rsidRPr="00E13917" w:rsidRDefault="001A1904" w:rsidP="00741D3E">
            <w:pPr>
              <w:spacing w:line="240" w:lineRule="auto"/>
              <w:rPr>
                <w:rFonts w:asciiTheme="minorHAnsi" w:hAnsiTheme="minorHAnsi" w:cstheme="minorBidi"/>
                <w:sz w:val="22"/>
                <w:szCs w:val="22"/>
              </w:rPr>
            </w:pPr>
            <w:r w:rsidRPr="00AB3689">
              <w:rPr>
                <w:rFonts w:ascii="Calibri" w:hAnsi="Calibri" w:cs="Calibri"/>
                <w:kern w:val="0"/>
                <w:sz w:val="22"/>
                <w:szCs w:val="22"/>
              </w:rPr>
              <w:t xml:space="preserve">We are currently awaiting additional </w:t>
            </w:r>
            <w:r w:rsidR="00A2290B">
              <w:rPr>
                <w:rFonts w:ascii="Calibri" w:hAnsi="Calibri" w:cs="Calibri"/>
                <w:kern w:val="0"/>
                <w:sz w:val="22"/>
                <w:szCs w:val="22"/>
              </w:rPr>
              <w:t xml:space="preserve">histology </w:t>
            </w:r>
            <w:r w:rsidRPr="00AB3689">
              <w:rPr>
                <w:rFonts w:ascii="Calibri" w:hAnsi="Calibri" w:cs="Calibri"/>
                <w:kern w:val="0"/>
                <w:sz w:val="22"/>
                <w:szCs w:val="22"/>
              </w:rPr>
              <w:t>samples to return from AU’s School of Veterinar</w:t>
            </w:r>
            <w:r>
              <w:rPr>
                <w:rFonts w:ascii="Calibri" w:hAnsi="Calibri" w:cs="Calibri"/>
                <w:kern w:val="0"/>
                <w:sz w:val="22"/>
                <w:szCs w:val="22"/>
              </w:rPr>
              <w:t>y</w:t>
            </w:r>
            <w:r w:rsidRPr="00AB3689">
              <w:rPr>
                <w:rFonts w:ascii="Calibri" w:hAnsi="Calibri" w:cs="Calibri"/>
                <w:kern w:val="0"/>
                <w:sz w:val="22"/>
                <w:szCs w:val="22"/>
              </w:rPr>
              <w:t xml:space="preserve"> Sciences to complete this examination. </w:t>
            </w:r>
            <w:r>
              <w:rPr>
                <w:rFonts w:ascii="Calibri" w:hAnsi="Calibri" w:cs="Calibri"/>
                <w:kern w:val="0"/>
                <w:sz w:val="22"/>
                <w:szCs w:val="22"/>
              </w:rPr>
              <w:t>The</w:t>
            </w:r>
            <w:r w:rsidRPr="00AB3689">
              <w:rPr>
                <w:rFonts w:ascii="Calibri" w:hAnsi="Calibri" w:cs="Calibri"/>
                <w:kern w:val="0"/>
                <w:sz w:val="22"/>
                <w:szCs w:val="22"/>
              </w:rPr>
              <w:t xml:space="preserve"> team is finalizing the qualitative and quantitative data collected from the histological examination of the distal intestines. </w:t>
            </w:r>
            <w:r w:rsidR="00E13917">
              <w:rPr>
                <w:rFonts w:asciiTheme="minorHAnsi" w:hAnsiTheme="minorHAnsi" w:cstheme="minorBidi"/>
                <w:sz w:val="22"/>
                <w:szCs w:val="22"/>
              </w:rPr>
              <w:t xml:space="preserve">Additionally, gut microbiome samples have been sent to a commercial laboratory and the sequencing is underway. </w:t>
            </w:r>
            <w:r w:rsidRPr="00AB3689">
              <w:rPr>
                <w:rFonts w:ascii="Calibri" w:hAnsi="Calibri" w:cs="Calibri"/>
                <w:kern w:val="0"/>
                <w:sz w:val="22"/>
                <w:szCs w:val="22"/>
              </w:rPr>
              <w:t xml:space="preserve">Additionally, gut microbiome samples were previously sent to a commercial laboratory and the sequencing </w:t>
            </w:r>
            <w:r>
              <w:rPr>
                <w:rFonts w:ascii="Calibri" w:hAnsi="Calibri" w:cs="Calibri"/>
                <w:kern w:val="0"/>
                <w:sz w:val="22"/>
                <w:szCs w:val="22"/>
              </w:rPr>
              <w:t>was completed</w:t>
            </w:r>
            <w:r w:rsidRPr="00AB3689">
              <w:rPr>
                <w:rFonts w:ascii="Calibri" w:hAnsi="Calibri" w:cs="Calibri"/>
                <w:kern w:val="0"/>
                <w:sz w:val="22"/>
                <w:szCs w:val="22"/>
              </w:rPr>
              <w:t xml:space="preserve">. We are currently finalizing </w:t>
            </w:r>
            <w:r>
              <w:rPr>
                <w:rFonts w:ascii="Calibri" w:hAnsi="Calibri" w:cs="Calibri"/>
                <w:kern w:val="0"/>
                <w:sz w:val="22"/>
                <w:szCs w:val="22"/>
              </w:rPr>
              <w:t xml:space="preserve">analysis of </w:t>
            </w:r>
            <w:r w:rsidRPr="00AB3689">
              <w:rPr>
                <w:rFonts w:ascii="Calibri" w:hAnsi="Calibri" w:cs="Calibri"/>
                <w:kern w:val="0"/>
                <w:sz w:val="22"/>
                <w:szCs w:val="22"/>
              </w:rPr>
              <w:t xml:space="preserve">the </w:t>
            </w:r>
            <w:r w:rsidR="000F4C01">
              <w:rPr>
                <w:rFonts w:ascii="Calibri" w:hAnsi="Calibri" w:cs="Calibri"/>
                <w:kern w:val="0"/>
                <w:sz w:val="22"/>
                <w:szCs w:val="22"/>
              </w:rPr>
              <w:t xml:space="preserve">sequencing </w:t>
            </w:r>
            <w:r w:rsidRPr="00AB3689">
              <w:rPr>
                <w:rFonts w:ascii="Calibri" w:hAnsi="Calibri" w:cs="Calibri"/>
                <w:kern w:val="0"/>
                <w:sz w:val="22"/>
                <w:szCs w:val="22"/>
              </w:rPr>
              <w:t xml:space="preserve">results </w:t>
            </w:r>
            <w:r>
              <w:rPr>
                <w:rFonts w:ascii="Calibri" w:hAnsi="Calibri" w:cs="Calibri"/>
                <w:kern w:val="0"/>
                <w:sz w:val="22"/>
                <w:szCs w:val="22"/>
              </w:rPr>
              <w:t>and expect to be done in January 2024.</w:t>
            </w:r>
            <w:r w:rsidRPr="00AB3689">
              <w:rPr>
                <w:rFonts w:ascii="Calibri" w:hAnsi="Calibri" w:cs="Calibri"/>
                <w:kern w:val="0"/>
                <w:sz w:val="22"/>
                <w:szCs w:val="22"/>
              </w:rPr>
              <w:t xml:space="preserve"> </w:t>
            </w:r>
            <w:r>
              <w:rPr>
                <w:rFonts w:ascii="Calibri" w:hAnsi="Calibri" w:cs="Calibri"/>
                <w:kern w:val="0"/>
                <w:sz w:val="22"/>
                <w:szCs w:val="22"/>
              </w:rPr>
              <w:t>T</w:t>
            </w:r>
            <w:r w:rsidRPr="00AB3689">
              <w:rPr>
                <w:rFonts w:ascii="Calibri" w:hAnsi="Calibri" w:cs="Calibri"/>
                <w:kern w:val="0"/>
                <w:sz w:val="22"/>
                <w:szCs w:val="22"/>
              </w:rPr>
              <w:t>he team is optimizing qPCR protocols to assess proinflammatory cytokines in the gastrointestinal tissues</w:t>
            </w:r>
            <w:r>
              <w:rPr>
                <w:rFonts w:ascii="Calibri" w:hAnsi="Calibri" w:cs="Calibri"/>
                <w:kern w:val="0"/>
                <w:sz w:val="22"/>
                <w:szCs w:val="22"/>
              </w:rPr>
              <w:t xml:space="preserve"> and this should be complete</w:t>
            </w:r>
            <w:r w:rsidR="002A4488">
              <w:rPr>
                <w:rFonts w:ascii="Calibri" w:hAnsi="Calibri" w:cs="Calibri"/>
                <w:kern w:val="0"/>
                <w:sz w:val="22"/>
                <w:szCs w:val="22"/>
              </w:rPr>
              <w:t>d</w:t>
            </w:r>
            <w:r>
              <w:rPr>
                <w:rFonts w:ascii="Calibri" w:hAnsi="Calibri" w:cs="Calibri"/>
                <w:kern w:val="0"/>
                <w:sz w:val="22"/>
                <w:szCs w:val="22"/>
              </w:rPr>
              <w:t xml:space="preserve"> by </w:t>
            </w:r>
            <w:r w:rsidR="00A2290B">
              <w:rPr>
                <w:rFonts w:ascii="Calibri" w:hAnsi="Calibri" w:cs="Calibri"/>
                <w:kern w:val="0"/>
                <w:sz w:val="22"/>
                <w:szCs w:val="22"/>
              </w:rPr>
              <w:t>February</w:t>
            </w:r>
            <w:r>
              <w:rPr>
                <w:rFonts w:ascii="Calibri" w:hAnsi="Calibri" w:cs="Calibri"/>
                <w:kern w:val="0"/>
                <w:sz w:val="22"/>
                <w:szCs w:val="22"/>
              </w:rPr>
              <w:t xml:space="preserve"> 2024</w:t>
            </w:r>
            <w:r w:rsidRPr="00AB3689">
              <w:rPr>
                <w:rFonts w:ascii="Calibri" w:hAnsi="Calibri" w:cs="Calibri"/>
                <w:kern w:val="0"/>
                <w:sz w:val="22"/>
                <w:szCs w:val="22"/>
              </w:rPr>
              <w:t xml:space="preserve">. </w:t>
            </w:r>
          </w:p>
          <w:p w14:paraId="25ACC548" w14:textId="77777777" w:rsidR="00741D3E" w:rsidRPr="00741D3E" w:rsidRDefault="00741D3E" w:rsidP="00741D3E">
            <w:pPr>
              <w:spacing w:line="240" w:lineRule="auto"/>
              <w:rPr>
                <w:rFonts w:asciiTheme="minorHAnsi" w:hAnsiTheme="minorHAnsi" w:cstheme="minorBidi"/>
                <w:sz w:val="22"/>
                <w:szCs w:val="22"/>
              </w:rPr>
            </w:pPr>
          </w:p>
          <w:p w14:paraId="7235CCE5" w14:textId="77777777" w:rsidR="00741D3E" w:rsidRPr="00741D3E" w:rsidRDefault="00741D3E" w:rsidP="00741D3E">
            <w:pPr>
              <w:spacing w:line="240" w:lineRule="auto"/>
              <w:rPr>
                <w:rFonts w:asciiTheme="minorHAnsi" w:hAnsiTheme="minorHAnsi" w:cstheme="minorBidi"/>
                <w:b/>
                <w:bCs w:val="0"/>
                <w:sz w:val="22"/>
                <w:szCs w:val="22"/>
              </w:rPr>
            </w:pPr>
            <w:r w:rsidRPr="00741D3E">
              <w:rPr>
                <w:rFonts w:asciiTheme="minorHAnsi" w:hAnsiTheme="minorHAnsi" w:cstheme="minorBidi"/>
                <w:b/>
                <w:i/>
                <w:iCs/>
                <w:sz w:val="22"/>
                <w:szCs w:val="22"/>
              </w:rPr>
              <w:t xml:space="preserve">Objective 3: </w:t>
            </w:r>
            <w:r w:rsidRPr="00741D3E">
              <w:rPr>
                <w:rFonts w:asciiTheme="minorHAnsi" w:hAnsiTheme="minorHAnsi" w:cstheme="minorBidi"/>
                <w:b/>
                <w:bCs w:val="0"/>
                <w:i/>
                <w:iCs/>
                <w:sz w:val="22"/>
                <w:szCs w:val="22"/>
              </w:rPr>
              <w:t xml:space="preserve">Discern changes to </w:t>
            </w:r>
            <w:proofErr w:type="spellStart"/>
            <w:r w:rsidRPr="00741D3E">
              <w:rPr>
                <w:rFonts w:asciiTheme="minorHAnsi" w:hAnsiTheme="minorHAnsi" w:cstheme="minorBidi"/>
                <w:b/>
                <w:bCs w:val="0"/>
                <w:i/>
                <w:iCs/>
                <w:sz w:val="22"/>
                <w:szCs w:val="22"/>
              </w:rPr>
              <w:t>columnaris</w:t>
            </w:r>
            <w:proofErr w:type="spellEnd"/>
            <w:r w:rsidRPr="00741D3E">
              <w:rPr>
                <w:rFonts w:asciiTheme="minorHAnsi" w:hAnsiTheme="minorHAnsi" w:cstheme="minorBidi"/>
                <w:b/>
                <w:bCs w:val="0"/>
                <w:i/>
                <w:iCs/>
                <w:sz w:val="22"/>
                <w:szCs w:val="22"/>
              </w:rPr>
              <w:t xml:space="preserve"> disease susceptibility following feeding with </w:t>
            </w:r>
          </w:p>
          <w:p w14:paraId="150273C4" w14:textId="77777777" w:rsidR="00741D3E" w:rsidRPr="00741D3E" w:rsidRDefault="00741D3E" w:rsidP="00741D3E">
            <w:pPr>
              <w:spacing w:line="240" w:lineRule="auto"/>
              <w:rPr>
                <w:rFonts w:asciiTheme="minorHAnsi" w:hAnsiTheme="minorHAnsi" w:cstheme="minorBidi"/>
                <w:b/>
                <w:bCs w:val="0"/>
                <w:sz w:val="22"/>
                <w:szCs w:val="22"/>
              </w:rPr>
            </w:pPr>
            <w:r w:rsidRPr="00741D3E">
              <w:rPr>
                <w:rFonts w:asciiTheme="minorHAnsi" w:hAnsiTheme="minorHAnsi" w:cstheme="minorBidi"/>
                <w:b/>
                <w:bCs w:val="0"/>
                <w:i/>
                <w:iCs/>
                <w:sz w:val="22"/>
                <w:szCs w:val="22"/>
              </w:rPr>
              <w:t xml:space="preserve">soy process variants </w:t>
            </w:r>
          </w:p>
          <w:p w14:paraId="04C576A6" w14:textId="77777777" w:rsidR="00957DE7" w:rsidRDefault="00957DE7" w:rsidP="74482680">
            <w:pPr>
              <w:spacing w:line="240" w:lineRule="auto"/>
              <w:rPr>
                <w:rFonts w:asciiTheme="minorHAnsi" w:hAnsiTheme="minorHAnsi" w:cstheme="minorBidi"/>
                <w:sz w:val="22"/>
                <w:szCs w:val="22"/>
              </w:rPr>
            </w:pPr>
          </w:p>
          <w:p w14:paraId="4C7822B7" w14:textId="45E27CE7" w:rsidR="00F36B79" w:rsidRPr="003507CA" w:rsidRDefault="001A1904" w:rsidP="001A1904">
            <w:pPr>
              <w:spacing w:line="240" w:lineRule="auto"/>
              <w:rPr>
                <w:rFonts w:asciiTheme="minorHAnsi" w:hAnsiTheme="minorHAnsi" w:cstheme="minorBidi"/>
                <w:sz w:val="22"/>
                <w:szCs w:val="22"/>
              </w:rPr>
            </w:pPr>
            <w:r w:rsidRPr="00AB3689">
              <w:rPr>
                <w:rFonts w:ascii="Calibri" w:hAnsi="Calibri" w:cs="Calibri"/>
                <w:kern w:val="0"/>
                <w:sz w:val="22"/>
                <w:szCs w:val="22"/>
              </w:rPr>
              <w:t>The team is planning to conduct an additional study following short-term feeding with the same soy protein sources to obtain more data related to disease susceptibility</w:t>
            </w:r>
            <w:r w:rsidR="002A4488">
              <w:rPr>
                <w:rFonts w:ascii="Calibri" w:hAnsi="Calibri" w:cs="Calibri"/>
                <w:kern w:val="0"/>
                <w:sz w:val="22"/>
                <w:szCs w:val="22"/>
              </w:rPr>
              <w:t>. A</w:t>
            </w:r>
            <w:r w:rsidRPr="00AB3689">
              <w:rPr>
                <w:rFonts w:ascii="Calibri" w:hAnsi="Calibri" w:cs="Calibri"/>
                <w:kern w:val="0"/>
                <w:sz w:val="22"/>
                <w:szCs w:val="22"/>
              </w:rPr>
              <w:t xml:space="preserve">t this </w:t>
            </w:r>
            <w:r w:rsidR="00833D66" w:rsidRPr="00AB3689">
              <w:rPr>
                <w:rFonts w:ascii="Calibri" w:hAnsi="Calibri" w:cs="Calibri"/>
                <w:kern w:val="0"/>
                <w:sz w:val="22"/>
                <w:szCs w:val="22"/>
              </w:rPr>
              <w:t>time,</w:t>
            </w:r>
            <w:r w:rsidRPr="00AB3689">
              <w:rPr>
                <w:rFonts w:ascii="Calibri" w:hAnsi="Calibri" w:cs="Calibri"/>
                <w:kern w:val="0"/>
                <w:sz w:val="22"/>
                <w:szCs w:val="22"/>
              </w:rPr>
              <w:t xml:space="preserve"> we are awaiting the arrival of new fingerling </w:t>
            </w:r>
            <w:r w:rsidR="002A4488">
              <w:rPr>
                <w:rFonts w:ascii="Calibri" w:hAnsi="Calibri" w:cs="Calibri"/>
                <w:kern w:val="0"/>
                <w:sz w:val="22"/>
                <w:szCs w:val="22"/>
              </w:rPr>
              <w:t>LMB</w:t>
            </w:r>
            <w:r w:rsidRPr="00AB3689">
              <w:rPr>
                <w:rFonts w:ascii="Calibri" w:hAnsi="Calibri" w:cs="Calibri"/>
                <w:kern w:val="0"/>
                <w:sz w:val="22"/>
                <w:szCs w:val="22"/>
              </w:rPr>
              <w:t xml:space="preserve"> from a commercial producer to finalize this objective.    </w:t>
            </w:r>
          </w:p>
        </w:tc>
      </w:tr>
    </w:tbl>
    <w:p w14:paraId="4B99675D" w14:textId="08E519BF" w:rsidR="0025429E" w:rsidRPr="003507CA" w:rsidRDefault="0025429E" w:rsidP="00741D3E">
      <w:pPr>
        <w:spacing w:after="200" w:line="276" w:lineRule="auto"/>
        <w:rPr>
          <w:rFonts w:asciiTheme="minorHAnsi" w:hAnsiTheme="minorHAnsi" w:cstheme="minorHAnsi"/>
          <w:sz w:val="22"/>
          <w:szCs w:val="22"/>
        </w:rPr>
      </w:pPr>
    </w:p>
    <w:sectPr w:rsidR="0025429E" w:rsidRPr="003507CA" w:rsidSect="005273BB">
      <w:headerReference w:type="first" r:id="rId14"/>
      <w:pgSz w:w="12240" w:h="15840"/>
      <w:pgMar w:top="1440" w:right="1800" w:bottom="1152"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8E490" w14:textId="77777777" w:rsidR="005273BB" w:rsidRDefault="005273BB" w:rsidP="00BD1E89">
      <w:pPr>
        <w:spacing w:line="240" w:lineRule="auto"/>
      </w:pPr>
      <w:r>
        <w:separator/>
      </w:r>
    </w:p>
  </w:endnote>
  <w:endnote w:type="continuationSeparator" w:id="0">
    <w:p w14:paraId="56F08E2B" w14:textId="77777777" w:rsidR="005273BB" w:rsidRDefault="005273BB"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45E91" w14:textId="77777777" w:rsidR="005273BB" w:rsidRDefault="005273BB" w:rsidP="00BD1E89">
      <w:pPr>
        <w:spacing w:line="240" w:lineRule="auto"/>
      </w:pPr>
      <w:r>
        <w:separator/>
      </w:r>
    </w:p>
  </w:footnote>
  <w:footnote w:type="continuationSeparator" w:id="0">
    <w:p w14:paraId="7502BA83" w14:textId="77777777" w:rsidR="005273BB" w:rsidRDefault="005273BB"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E9FD" w14:textId="77777777" w:rsidR="00FF4F4F" w:rsidRPr="00981460" w:rsidRDefault="00FD2FD6" w:rsidP="00AD5407">
    <w:pPr>
      <w:pStyle w:val="Title"/>
      <w:ind w:right="-360"/>
      <w:jc w:val="right"/>
      <w:rPr>
        <w:sz w:val="24"/>
        <w:szCs w:val="24"/>
      </w:rPr>
    </w:pPr>
    <w:r>
      <w:rPr>
        <w:sz w:val="24"/>
        <w:szCs w:val="24"/>
      </w:rPr>
      <w:t>Subcontractor</w:t>
    </w:r>
    <w:r w:rsidR="00FF4F4F" w:rsidRPr="00981460">
      <w:rPr>
        <w:sz w:val="24"/>
        <w:szCs w:val="24"/>
      </w:rPr>
      <w:t xml:space="preserve"> </w:t>
    </w:r>
    <w:r w:rsidR="00B7577C">
      <w:rPr>
        <w:sz w:val="24"/>
        <w:szCs w:val="24"/>
      </w:rPr>
      <w:t>Quarterly</w:t>
    </w:r>
    <w:r w:rsidR="00FF4F4F">
      <w:rPr>
        <w:sz w:val="24"/>
        <w:szCs w:val="24"/>
      </w:rPr>
      <w:t xml:space="preserve"> </w:t>
    </w:r>
    <w:r w:rsidR="00FF4F4F" w:rsidRPr="00981460">
      <w:rPr>
        <w:sz w:val="24"/>
        <w:szCs w:val="24"/>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5740871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B2A93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9C0EB4"/>
    <w:multiLevelType w:val="hybridMultilevel"/>
    <w:tmpl w:val="6BD2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CB155C"/>
    <w:multiLevelType w:val="multilevel"/>
    <w:tmpl w:val="2C1A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C55BC6"/>
    <w:multiLevelType w:val="hybridMultilevel"/>
    <w:tmpl w:val="127EE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101AF"/>
    <w:multiLevelType w:val="hybridMultilevel"/>
    <w:tmpl w:val="FF6EB7B0"/>
    <w:lvl w:ilvl="0" w:tplc="071ADE7C">
      <w:numFmt w:val="bullet"/>
      <w:lvlText w:val="-"/>
      <w:lvlJc w:val="left"/>
      <w:pPr>
        <w:ind w:left="360" w:hanging="360"/>
      </w:pPr>
      <w:rPr>
        <w:rFonts w:ascii="Calibri" w:eastAsiaTheme="minorEastAsia" w:hAnsi="Calibri" w:cs="Arial" w:hint="default"/>
        <w:i/>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3CF274B"/>
    <w:multiLevelType w:val="hybridMultilevel"/>
    <w:tmpl w:val="DB5E5856"/>
    <w:lvl w:ilvl="0" w:tplc="28CCA1E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050C3"/>
    <w:multiLevelType w:val="hybridMultilevel"/>
    <w:tmpl w:val="1932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DE7ABA"/>
    <w:multiLevelType w:val="hybridMultilevel"/>
    <w:tmpl w:val="0E38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363634"/>
    <w:multiLevelType w:val="multilevel"/>
    <w:tmpl w:val="BE82FA14"/>
    <w:lvl w:ilvl="0">
      <w:start w:val="1"/>
      <w:numFmt w:val="decimal"/>
      <w:lvlText w:val="%1."/>
      <w:lvlJc w:val="left"/>
      <w:pPr>
        <w:ind w:left="360" w:hanging="360"/>
      </w:pPr>
      <w:rPr>
        <w:rFonts w:hint="default"/>
        <w:sz w:val="18"/>
        <w:szCs w:val="18"/>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63154F8"/>
    <w:multiLevelType w:val="hybridMultilevel"/>
    <w:tmpl w:val="D3CE26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8022001"/>
    <w:multiLevelType w:val="hybridMultilevel"/>
    <w:tmpl w:val="1A2E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580924"/>
    <w:multiLevelType w:val="hybridMultilevel"/>
    <w:tmpl w:val="AD1CA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6E77DE"/>
    <w:multiLevelType w:val="hybridMultilevel"/>
    <w:tmpl w:val="C8367836"/>
    <w:lvl w:ilvl="0" w:tplc="D9E48CB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15:restartNumberingAfterBreak="0">
    <w:nsid w:val="4E567673"/>
    <w:multiLevelType w:val="hybridMultilevel"/>
    <w:tmpl w:val="BCF8F9B8"/>
    <w:lvl w:ilvl="0" w:tplc="D73E1B8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1B12C8"/>
    <w:multiLevelType w:val="hybridMultilevel"/>
    <w:tmpl w:val="82D4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201114"/>
    <w:multiLevelType w:val="hybridMultilevel"/>
    <w:tmpl w:val="B3CAD1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95134B"/>
    <w:multiLevelType w:val="hybridMultilevel"/>
    <w:tmpl w:val="AE34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86485F"/>
    <w:multiLevelType w:val="hybridMultilevel"/>
    <w:tmpl w:val="5150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BB6E70"/>
    <w:multiLevelType w:val="hybridMultilevel"/>
    <w:tmpl w:val="1C72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DD6921"/>
    <w:multiLevelType w:val="hybridMultilevel"/>
    <w:tmpl w:val="DBACD4CC"/>
    <w:lvl w:ilvl="0" w:tplc="40C2DDB4">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CFD77CC"/>
    <w:multiLevelType w:val="multilevel"/>
    <w:tmpl w:val="3DF8D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FF429CB"/>
    <w:multiLevelType w:val="hybridMultilevel"/>
    <w:tmpl w:val="345E6B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4006B1"/>
    <w:multiLevelType w:val="hybridMultilevel"/>
    <w:tmpl w:val="E3A23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26" w15:restartNumberingAfterBreak="0">
    <w:nsid w:val="74B643AA"/>
    <w:multiLevelType w:val="hybridMultilevel"/>
    <w:tmpl w:val="4AE6CE9E"/>
    <w:lvl w:ilvl="0" w:tplc="94C83FEE">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8EA7B8A"/>
    <w:multiLevelType w:val="hybridMultilevel"/>
    <w:tmpl w:val="6180C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C770E0"/>
    <w:multiLevelType w:val="multilevel"/>
    <w:tmpl w:val="1ACAFF22"/>
    <w:lvl w:ilvl="0">
      <w:start w:val="1"/>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u w:color="1F497D" w:themeColor="text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AE7514B"/>
    <w:multiLevelType w:val="hybridMultilevel"/>
    <w:tmpl w:val="E406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AE4FC8"/>
    <w:multiLevelType w:val="hybridMultilevel"/>
    <w:tmpl w:val="BD84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E453CC"/>
    <w:multiLevelType w:val="hybridMultilevel"/>
    <w:tmpl w:val="EE7A83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CD20F2"/>
    <w:multiLevelType w:val="hybridMultilevel"/>
    <w:tmpl w:val="361C3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4000944">
    <w:abstractNumId w:val="21"/>
  </w:num>
  <w:num w:numId="2" w16cid:durableId="1942566470">
    <w:abstractNumId w:val="26"/>
  </w:num>
  <w:num w:numId="3" w16cid:durableId="912086575">
    <w:abstractNumId w:val="5"/>
  </w:num>
  <w:num w:numId="4" w16cid:durableId="1749764468">
    <w:abstractNumId w:val="6"/>
  </w:num>
  <w:num w:numId="5" w16cid:durableId="1538273643">
    <w:abstractNumId w:val="25"/>
  </w:num>
  <w:num w:numId="6" w16cid:durableId="775446250">
    <w:abstractNumId w:val="14"/>
  </w:num>
  <w:num w:numId="7" w16cid:durableId="1776050356">
    <w:abstractNumId w:val="9"/>
  </w:num>
  <w:num w:numId="8" w16cid:durableId="458031251">
    <w:abstractNumId w:val="28"/>
  </w:num>
  <w:num w:numId="9" w16cid:durableId="568426284">
    <w:abstractNumId w:val="10"/>
  </w:num>
  <w:num w:numId="10" w16cid:durableId="280115417">
    <w:abstractNumId w:val="13"/>
  </w:num>
  <w:num w:numId="11" w16cid:durableId="1855849482">
    <w:abstractNumId w:val="15"/>
  </w:num>
  <w:num w:numId="12" w16cid:durableId="1868521721">
    <w:abstractNumId w:val="25"/>
  </w:num>
  <w:num w:numId="13" w16cid:durableId="1894653249">
    <w:abstractNumId w:val="20"/>
  </w:num>
  <w:num w:numId="14" w16cid:durableId="1876039067">
    <w:abstractNumId w:val="7"/>
  </w:num>
  <w:num w:numId="15" w16cid:durableId="1761222171">
    <w:abstractNumId w:val="30"/>
  </w:num>
  <w:num w:numId="16" w16cid:durableId="623272756">
    <w:abstractNumId w:val="19"/>
  </w:num>
  <w:num w:numId="17" w16cid:durableId="1257052508">
    <w:abstractNumId w:val="2"/>
  </w:num>
  <w:num w:numId="18" w16cid:durableId="2056736168">
    <w:abstractNumId w:val="18"/>
  </w:num>
  <w:num w:numId="19" w16cid:durableId="95910002">
    <w:abstractNumId w:val="8"/>
  </w:num>
  <w:num w:numId="20" w16cid:durableId="1915310077">
    <w:abstractNumId w:val="29"/>
  </w:num>
  <w:num w:numId="21" w16cid:durableId="1183125441">
    <w:abstractNumId w:val="11"/>
  </w:num>
  <w:num w:numId="22" w16cid:durableId="552934205">
    <w:abstractNumId w:val="16"/>
  </w:num>
  <w:num w:numId="23" w16cid:durableId="2026133936">
    <w:abstractNumId w:val="27"/>
  </w:num>
  <w:num w:numId="24" w16cid:durableId="1926331197">
    <w:abstractNumId w:val="14"/>
  </w:num>
  <w:num w:numId="25" w16cid:durableId="886524867">
    <w:abstractNumId w:val="25"/>
  </w:num>
  <w:num w:numId="26" w16cid:durableId="1592739403">
    <w:abstractNumId w:val="25"/>
  </w:num>
  <w:num w:numId="27" w16cid:durableId="1330984986">
    <w:abstractNumId w:val="25"/>
  </w:num>
  <w:num w:numId="28" w16cid:durableId="1682972754">
    <w:abstractNumId w:val="25"/>
  </w:num>
  <w:num w:numId="29" w16cid:durableId="1267688814">
    <w:abstractNumId w:val="14"/>
  </w:num>
  <w:num w:numId="30" w16cid:durableId="822282846">
    <w:abstractNumId w:val="14"/>
  </w:num>
  <w:num w:numId="31" w16cid:durableId="962997958">
    <w:abstractNumId w:val="14"/>
  </w:num>
  <w:num w:numId="32" w16cid:durableId="1800226836">
    <w:abstractNumId w:val="14"/>
  </w:num>
  <w:num w:numId="33" w16cid:durableId="1862084945">
    <w:abstractNumId w:val="14"/>
  </w:num>
  <w:num w:numId="34" w16cid:durableId="1562056055">
    <w:abstractNumId w:val="25"/>
  </w:num>
  <w:num w:numId="35" w16cid:durableId="1994676414">
    <w:abstractNumId w:val="25"/>
  </w:num>
  <w:num w:numId="36" w16cid:durableId="1079600975">
    <w:abstractNumId w:val="32"/>
  </w:num>
  <w:num w:numId="37" w16cid:durableId="169875917">
    <w:abstractNumId w:val="1"/>
  </w:num>
  <w:num w:numId="38" w16cid:durableId="1978946831">
    <w:abstractNumId w:val="0"/>
  </w:num>
  <w:num w:numId="39" w16cid:durableId="1903712265">
    <w:abstractNumId w:val="31"/>
  </w:num>
  <w:num w:numId="40" w16cid:durableId="749545178">
    <w:abstractNumId w:val="12"/>
  </w:num>
  <w:num w:numId="41" w16cid:durableId="1989631334">
    <w:abstractNumId w:val="17"/>
  </w:num>
  <w:num w:numId="42" w16cid:durableId="777676153">
    <w:abstractNumId w:val="24"/>
  </w:num>
  <w:num w:numId="43" w16cid:durableId="1860006583">
    <w:abstractNumId w:val="4"/>
  </w:num>
  <w:num w:numId="44" w16cid:durableId="386345578">
    <w:abstractNumId w:val="23"/>
  </w:num>
  <w:num w:numId="45" w16cid:durableId="2045908575">
    <w:abstractNumId w:val="25"/>
  </w:num>
  <w:num w:numId="46" w16cid:durableId="1306351081">
    <w:abstractNumId w:val="3"/>
  </w:num>
  <w:num w:numId="47" w16cid:durableId="87014341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F7EBFE7-45F3-4C71-84E2-555E59E8FD8F}"/>
    <w:docVar w:name="dgnword-eventsink" w:val="75130192"/>
  </w:docVars>
  <w:rsids>
    <w:rsidRoot w:val="00A65BD5"/>
    <w:rsid w:val="00014790"/>
    <w:rsid w:val="0001709F"/>
    <w:rsid w:val="00026A58"/>
    <w:rsid w:val="00034E6E"/>
    <w:rsid w:val="0003601D"/>
    <w:rsid w:val="0003792F"/>
    <w:rsid w:val="00037FDA"/>
    <w:rsid w:val="0004056A"/>
    <w:rsid w:val="00054EF7"/>
    <w:rsid w:val="000613DF"/>
    <w:rsid w:val="00070460"/>
    <w:rsid w:val="0007079A"/>
    <w:rsid w:val="000822B8"/>
    <w:rsid w:val="00083E61"/>
    <w:rsid w:val="00087C7F"/>
    <w:rsid w:val="000942F4"/>
    <w:rsid w:val="000A378E"/>
    <w:rsid w:val="000B06CD"/>
    <w:rsid w:val="000B68D4"/>
    <w:rsid w:val="000B7D6D"/>
    <w:rsid w:val="000C41F6"/>
    <w:rsid w:val="000D726D"/>
    <w:rsid w:val="000D782C"/>
    <w:rsid w:val="000E6330"/>
    <w:rsid w:val="000E775B"/>
    <w:rsid w:val="000F4C01"/>
    <w:rsid w:val="00107714"/>
    <w:rsid w:val="001117FC"/>
    <w:rsid w:val="00115BC3"/>
    <w:rsid w:val="00122880"/>
    <w:rsid w:val="00123E01"/>
    <w:rsid w:val="001533CD"/>
    <w:rsid w:val="00153B39"/>
    <w:rsid w:val="00153F61"/>
    <w:rsid w:val="001565EA"/>
    <w:rsid w:val="0016007C"/>
    <w:rsid w:val="00162654"/>
    <w:rsid w:val="00184DBB"/>
    <w:rsid w:val="001943BF"/>
    <w:rsid w:val="001950C6"/>
    <w:rsid w:val="001A1904"/>
    <w:rsid w:val="001A6320"/>
    <w:rsid w:val="001B5C81"/>
    <w:rsid w:val="001C3132"/>
    <w:rsid w:val="001C34A3"/>
    <w:rsid w:val="001C4C57"/>
    <w:rsid w:val="001C57D8"/>
    <w:rsid w:val="001D1DD2"/>
    <w:rsid w:val="001E2370"/>
    <w:rsid w:val="001E2F8F"/>
    <w:rsid w:val="001E3B32"/>
    <w:rsid w:val="001E7086"/>
    <w:rsid w:val="00203599"/>
    <w:rsid w:val="002044CF"/>
    <w:rsid w:val="002148E3"/>
    <w:rsid w:val="00222CD2"/>
    <w:rsid w:val="00227538"/>
    <w:rsid w:val="00230895"/>
    <w:rsid w:val="00234746"/>
    <w:rsid w:val="0023571E"/>
    <w:rsid w:val="002378AF"/>
    <w:rsid w:val="00245B98"/>
    <w:rsid w:val="00246B18"/>
    <w:rsid w:val="002479BE"/>
    <w:rsid w:val="00250732"/>
    <w:rsid w:val="0025429E"/>
    <w:rsid w:val="0028114C"/>
    <w:rsid w:val="002814BC"/>
    <w:rsid w:val="0028239A"/>
    <w:rsid w:val="00291250"/>
    <w:rsid w:val="00291A31"/>
    <w:rsid w:val="00294155"/>
    <w:rsid w:val="0029748B"/>
    <w:rsid w:val="00297877"/>
    <w:rsid w:val="00297BED"/>
    <w:rsid w:val="002A115E"/>
    <w:rsid w:val="002A259B"/>
    <w:rsid w:val="002A4488"/>
    <w:rsid w:val="002A76B8"/>
    <w:rsid w:val="002B3EFF"/>
    <w:rsid w:val="002B5D14"/>
    <w:rsid w:val="002C1849"/>
    <w:rsid w:val="002C30C2"/>
    <w:rsid w:val="002C6626"/>
    <w:rsid w:val="002D18F1"/>
    <w:rsid w:val="002D5074"/>
    <w:rsid w:val="002D5FEC"/>
    <w:rsid w:val="002E2EBD"/>
    <w:rsid w:val="00300AEB"/>
    <w:rsid w:val="00302EDA"/>
    <w:rsid w:val="003037F6"/>
    <w:rsid w:val="00312470"/>
    <w:rsid w:val="00320C8D"/>
    <w:rsid w:val="0032545C"/>
    <w:rsid w:val="003312EE"/>
    <w:rsid w:val="00333B09"/>
    <w:rsid w:val="003349E6"/>
    <w:rsid w:val="00335A26"/>
    <w:rsid w:val="00335FC1"/>
    <w:rsid w:val="00343465"/>
    <w:rsid w:val="003507CA"/>
    <w:rsid w:val="00351964"/>
    <w:rsid w:val="0035304F"/>
    <w:rsid w:val="003621D3"/>
    <w:rsid w:val="00362A90"/>
    <w:rsid w:val="00364B53"/>
    <w:rsid w:val="00364F85"/>
    <w:rsid w:val="00373962"/>
    <w:rsid w:val="00373BBC"/>
    <w:rsid w:val="00383031"/>
    <w:rsid w:val="00383AB7"/>
    <w:rsid w:val="00383F0E"/>
    <w:rsid w:val="00390570"/>
    <w:rsid w:val="00392592"/>
    <w:rsid w:val="00396079"/>
    <w:rsid w:val="003B216D"/>
    <w:rsid w:val="003B2A34"/>
    <w:rsid w:val="003B5F5A"/>
    <w:rsid w:val="003B7A55"/>
    <w:rsid w:val="003D3E21"/>
    <w:rsid w:val="003D6401"/>
    <w:rsid w:val="003E30EE"/>
    <w:rsid w:val="003F6841"/>
    <w:rsid w:val="003F6971"/>
    <w:rsid w:val="003F6BAE"/>
    <w:rsid w:val="003F7B46"/>
    <w:rsid w:val="00402D0B"/>
    <w:rsid w:val="00406CFF"/>
    <w:rsid w:val="004073DA"/>
    <w:rsid w:val="004076FD"/>
    <w:rsid w:val="00410A0D"/>
    <w:rsid w:val="0041728E"/>
    <w:rsid w:val="0042023B"/>
    <w:rsid w:val="004224D4"/>
    <w:rsid w:val="00424019"/>
    <w:rsid w:val="00424292"/>
    <w:rsid w:val="00425FE4"/>
    <w:rsid w:val="004307E6"/>
    <w:rsid w:val="0043706C"/>
    <w:rsid w:val="00437218"/>
    <w:rsid w:val="00451F10"/>
    <w:rsid w:val="00452DF1"/>
    <w:rsid w:val="00455551"/>
    <w:rsid w:val="00470EEC"/>
    <w:rsid w:val="004720CF"/>
    <w:rsid w:val="00472A90"/>
    <w:rsid w:val="00480517"/>
    <w:rsid w:val="004A3F87"/>
    <w:rsid w:val="004A4AE5"/>
    <w:rsid w:val="004A7A14"/>
    <w:rsid w:val="004A7B46"/>
    <w:rsid w:val="004B4AF2"/>
    <w:rsid w:val="004B4F8D"/>
    <w:rsid w:val="004C0762"/>
    <w:rsid w:val="004C09F2"/>
    <w:rsid w:val="004C6840"/>
    <w:rsid w:val="004D0D1D"/>
    <w:rsid w:val="004E4F44"/>
    <w:rsid w:val="004E5BC3"/>
    <w:rsid w:val="005020D3"/>
    <w:rsid w:val="00506C1F"/>
    <w:rsid w:val="00507BF3"/>
    <w:rsid w:val="00521C25"/>
    <w:rsid w:val="005273BB"/>
    <w:rsid w:val="00535394"/>
    <w:rsid w:val="0054156B"/>
    <w:rsid w:val="00556D1A"/>
    <w:rsid w:val="00560C32"/>
    <w:rsid w:val="00563B63"/>
    <w:rsid w:val="00567987"/>
    <w:rsid w:val="0057028D"/>
    <w:rsid w:val="005824FF"/>
    <w:rsid w:val="00582B63"/>
    <w:rsid w:val="005844D0"/>
    <w:rsid w:val="00596B63"/>
    <w:rsid w:val="005A237D"/>
    <w:rsid w:val="005A61C0"/>
    <w:rsid w:val="005B5964"/>
    <w:rsid w:val="005B740D"/>
    <w:rsid w:val="005D7144"/>
    <w:rsid w:val="005E2A77"/>
    <w:rsid w:val="005E7DB4"/>
    <w:rsid w:val="005F492E"/>
    <w:rsid w:val="006031C5"/>
    <w:rsid w:val="00604002"/>
    <w:rsid w:val="0060410C"/>
    <w:rsid w:val="00605758"/>
    <w:rsid w:val="00605BA8"/>
    <w:rsid w:val="00621444"/>
    <w:rsid w:val="006323D5"/>
    <w:rsid w:val="00632864"/>
    <w:rsid w:val="00636D7F"/>
    <w:rsid w:val="00643728"/>
    <w:rsid w:val="006507FB"/>
    <w:rsid w:val="006572F3"/>
    <w:rsid w:val="00657693"/>
    <w:rsid w:val="006709BB"/>
    <w:rsid w:val="006743C7"/>
    <w:rsid w:val="00684BCF"/>
    <w:rsid w:val="00685ED5"/>
    <w:rsid w:val="00693D9D"/>
    <w:rsid w:val="0069666C"/>
    <w:rsid w:val="006A3912"/>
    <w:rsid w:val="006A6A77"/>
    <w:rsid w:val="006A6CCC"/>
    <w:rsid w:val="006B1F6B"/>
    <w:rsid w:val="006B41B8"/>
    <w:rsid w:val="006C316F"/>
    <w:rsid w:val="006D1927"/>
    <w:rsid w:val="006D3325"/>
    <w:rsid w:val="006D3433"/>
    <w:rsid w:val="006D5F44"/>
    <w:rsid w:val="006E0A14"/>
    <w:rsid w:val="006E24E6"/>
    <w:rsid w:val="006E412F"/>
    <w:rsid w:val="006F1929"/>
    <w:rsid w:val="006F2207"/>
    <w:rsid w:val="006F26E4"/>
    <w:rsid w:val="006F2A4A"/>
    <w:rsid w:val="006F3D1E"/>
    <w:rsid w:val="006F6240"/>
    <w:rsid w:val="006F62F8"/>
    <w:rsid w:val="006F737F"/>
    <w:rsid w:val="00702535"/>
    <w:rsid w:val="00704574"/>
    <w:rsid w:val="00705E8D"/>
    <w:rsid w:val="00713B34"/>
    <w:rsid w:val="00717254"/>
    <w:rsid w:val="007249F5"/>
    <w:rsid w:val="007259A0"/>
    <w:rsid w:val="00727DDA"/>
    <w:rsid w:val="00730BDA"/>
    <w:rsid w:val="007339EC"/>
    <w:rsid w:val="00733D8F"/>
    <w:rsid w:val="00736421"/>
    <w:rsid w:val="00741D3E"/>
    <w:rsid w:val="00742A54"/>
    <w:rsid w:val="00744EF4"/>
    <w:rsid w:val="0075127F"/>
    <w:rsid w:val="0075167A"/>
    <w:rsid w:val="00760566"/>
    <w:rsid w:val="00771980"/>
    <w:rsid w:val="00773484"/>
    <w:rsid w:val="00777C6E"/>
    <w:rsid w:val="007823B2"/>
    <w:rsid w:val="00782D0B"/>
    <w:rsid w:val="007860C0"/>
    <w:rsid w:val="00794235"/>
    <w:rsid w:val="00794DC9"/>
    <w:rsid w:val="00796430"/>
    <w:rsid w:val="007A657F"/>
    <w:rsid w:val="007A72A3"/>
    <w:rsid w:val="007B0BBB"/>
    <w:rsid w:val="007B7BC8"/>
    <w:rsid w:val="007C03E3"/>
    <w:rsid w:val="007C2C8A"/>
    <w:rsid w:val="007C520F"/>
    <w:rsid w:val="007D0E1B"/>
    <w:rsid w:val="007D5174"/>
    <w:rsid w:val="007F1F79"/>
    <w:rsid w:val="007F6D16"/>
    <w:rsid w:val="007F7297"/>
    <w:rsid w:val="0080235C"/>
    <w:rsid w:val="00806DDF"/>
    <w:rsid w:val="008101B7"/>
    <w:rsid w:val="00810449"/>
    <w:rsid w:val="00824467"/>
    <w:rsid w:val="00824CD4"/>
    <w:rsid w:val="00833D66"/>
    <w:rsid w:val="00841458"/>
    <w:rsid w:val="008427B7"/>
    <w:rsid w:val="008457BA"/>
    <w:rsid w:val="00845912"/>
    <w:rsid w:val="00850D37"/>
    <w:rsid w:val="0085555D"/>
    <w:rsid w:val="008562C0"/>
    <w:rsid w:val="008563F4"/>
    <w:rsid w:val="008618D2"/>
    <w:rsid w:val="00864BAF"/>
    <w:rsid w:val="008658BB"/>
    <w:rsid w:val="0088793A"/>
    <w:rsid w:val="00897B7D"/>
    <w:rsid w:val="008A0925"/>
    <w:rsid w:val="008A6F61"/>
    <w:rsid w:val="008B1D7D"/>
    <w:rsid w:val="008B3C43"/>
    <w:rsid w:val="008B4A0E"/>
    <w:rsid w:val="008B7CAB"/>
    <w:rsid w:val="008C652F"/>
    <w:rsid w:val="008C6D67"/>
    <w:rsid w:val="008D473B"/>
    <w:rsid w:val="008D67D9"/>
    <w:rsid w:val="008E391F"/>
    <w:rsid w:val="008F1BE4"/>
    <w:rsid w:val="008F1CF3"/>
    <w:rsid w:val="008F28DD"/>
    <w:rsid w:val="008F5428"/>
    <w:rsid w:val="008F5FC8"/>
    <w:rsid w:val="00912A46"/>
    <w:rsid w:val="00914452"/>
    <w:rsid w:val="00917422"/>
    <w:rsid w:val="009211F7"/>
    <w:rsid w:val="0092416B"/>
    <w:rsid w:val="009245D5"/>
    <w:rsid w:val="009258E5"/>
    <w:rsid w:val="00942D2D"/>
    <w:rsid w:val="00944003"/>
    <w:rsid w:val="00957DE7"/>
    <w:rsid w:val="0096087D"/>
    <w:rsid w:val="0096092A"/>
    <w:rsid w:val="00962D74"/>
    <w:rsid w:val="00964D40"/>
    <w:rsid w:val="00966780"/>
    <w:rsid w:val="0097290B"/>
    <w:rsid w:val="00974467"/>
    <w:rsid w:val="00976D0B"/>
    <w:rsid w:val="00981460"/>
    <w:rsid w:val="00985AC7"/>
    <w:rsid w:val="00994AEE"/>
    <w:rsid w:val="009A18AF"/>
    <w:rsid w:val="009B5A51"/>
    <w:rsid w:val="009B6C77"/>
    <w:rsid w:val="009C246A"/>
    <w:rsid w:val="009C5215"/>
    <w:rsid w:val="009C5A99"/>
    <w:rsid w:val="009D3BC1"/>
    <w:rsid w:val="009D4D42"/>
    <w:rsid w:val="009D5AFE"/>
    <w:rsid w:val="009D739E"/>
    <w:rsid w:val="009E19AE"/>
    <w:rsid w:val="009E6430"/>
    <w:rsid w:val="009F4968"/>
    <w:rsid w:val="009F6283"/>
    <w:rsid w:val="00A06BB1"/>
    <w:rsid w:val="00A1615F"/>
    <w:rsid w:val="00A20BF0"/>
    <w:rsid w:val="00A2290B"/>
    <w:rsid w:val="00A261D7"/>
    <w:rsid w:val="00A31942"/>
    <w:rsid w:val="00A35706"/>
    <w:rsid w:val="00A37E7D"/>
    <w:rsid w:val="00A433FA"/>
    <w:rsid w:val="00A44140"/>
    <w:rsid w:val="00A46B57"/>
    <w:rsid w:val="00A50FE6"/>
    <w:rsid w:val="00A52B6A"/>
    <w:rsid w:val="00A64362"/>
    <w:rsid w:val="00A65BD5"/>
    <w:rsid w:val="00A71013"/>
    <w:rsid w:val="00A7321C"/>
    <w:rsid w:val="00A76B26"/>
    <w:rsid w:val="00A80AEA"/>
    <w:rsid w:val="00A86BA2"/>
    <w:rsid w:val="00A929F3"/>
    <w:rsid w:val="00AA0D60"/>
    <w:rsid w:val="00AA6752"/>
    <w:rsid w:val="00AB4B27"/>
    <w:rsid w:val="00AB63EC"/>
    <w:rsid w:val="00AC69AD"/>
    <w:rsid w:val="00AD5407"/>
    <w:rsid w:val="00AE34BF"/>
    <w:rsid w:val="00AE3CBA"/>
    <w:rsid w:val="00AE6E1D"/>
    <w:rsid w:val="00B07557"/>
    <w:rsid w:val="00B13DC7"/>
    <w:rsid w:val="00B14FD9"/>
    <w:rsid w:val="00B162EB"/>
    <w:rsid w:val="00B20FB0"/>
    <w:rsid w:val="00B271FE"/>
    <w:rsid w:val="00B27218"/>
    <w:rsid w:val="00B27536"/>
    <w:rsid w:val="00B316A1"/>
    <w:rsid w:val="00B31D47"/>
    <w:rsid w:val="00B33DA7"/>
    <w:rsid w:val="00B3786C"/>
    <w:rsid w:val="00B42C7C"/>
    <w:rsid w:val="00B530A9"/>
    <w:rsid w:val="00B54C8A"/>
    <w:rsid w:val="00B603B4"/>
    <w:rsid w:val="00B67297"/>
    <w:rsid w:val="00B7052F"/>
    <w:rsid w:val="00B71665"/>
    <w:rsid w:val="00B74CE8"/>
    <w:rsid w:val="00B7562B"/>
    <w:rsid w:val="00B7577C"/>
    <w:rsid w:val="00B77976"/>
    <w:rsid w:val="00B842F2"/>
    <w:rsid w:val="00B84923"/>
    <w:rsid w:val="00B90E12"/>
    <w:rsid w:val="00B92D37"/>
    <w:rsid w:val="00B9325C"/>
    <w:rsid w:val="00B9392A"/>
    <w:rsid w:val="00B9516B"/>
    <w:rsid w:val="00BA430B"/>
    <w:rsid w:val="00BA502A"/>
    <w:rsid w:val="00BB1BF3"/>
    <w:rsid w:val="00BB25AA"/>
    <w:rsid w:val="00BC3D5F"/>
    <w:rsid w:val="00BD1E89"/>
    <w:rsid w:val="00BE0222"/>
    <w:rsid w:val="00BE7127"/>
    <w:rsid w:val="00BF333A"/>
    <w:rsid w:val="00C01716"/>
    <w:rsid w:val="00C02347"/>
    <w:rsid w:val="00C223FB"/>
    <w:rsid w:val="00C52FCC"/>
    <w:rsid w:val="00C55C81"/>
    <w:rsid w:val="00C601A6"/>
    <w:rsid w:val="00C602B2"/>
    <w:rsid w:val="00C70471"/>
    <w:rsid w:val="00C71FDE"/>
    <w:rsid w:val="00C722BA"/>
    <w:rsid w:val="00C758F8"/>
    <w:rsid w:val="00C9612A"/>
    <w:rsid w:val="00CA2F5D"/>
    <w:rsid w:val="00CA4CDD"/>
    <w:rsid w:val="00CA590B"/>
    <w:rsid w:val="00CA7305"/>
    <w:rsid w:val="00CC0B25"/>
    <w:rsid w:val="00CD057B"/>
    <w:rsid w:val="00CD0D59"/>
    <w:rsid w:val="00CD171F"/>
    <w:rsid w:val="00CE4772"/>
    <w:rsid w:val="00CE7303"/>
    <w:rsid w:val="00CF1E6A"/>
    <w:rsid w:val="00CF4754"/>
    <w:rsid w:val="00CF708C"/>
    <w:rsid w:val="00D00099"/>
    <w:rsid w:val="00D01E5E"/>
    <w:rsid w:val="00D04BE9"/>
    <w:rsid w:val="00D04C40"/>
    <w:rsid w:val="00D15EA8"/>
    <w:rsid w:val="00D3649F"/>
    <w:rsid w:val="00D415FF"/>
    <w:rsid w:val="00D42DA7"/>
    <w:rsid w:val="00D43767"/>
    <w:rsid w:val="00D43D29"/>
    <w:rsid w:val="00D44A86"/>
    <w:rsid w:val="00D50CA1"/>
    <w:rsid w:val="00D52F4B"/>
    <w:rsid w:val="00D66CF4"/>
    <w:rsid w:val="00D66D13"/>
    <w:rsid w:val="00D704E3"/>
    <w:rsid w:val="00D7730F"/>
    <w:rsid w:val="00D82056"/>
    <w:rsid w:val="00D83274"/>
    <w:rsid w:val="00D84185"/>
    <w:rsid w:val="00D871DB"/>
    <w:rsid w:val="00D93762"/>
    <w:rsid w:val="00D95201"/>
    <w:rsid w:val="00DA1E9F"/>
    <w:rsid w:val="00DA45E4"/>
    <w:rsid w:val="00DA5323"/>
    <w:rsid w:val="00DA5F9E"/>
    <w:rsid w:val="00DA700E"/>
    <w:rsid w:val="00DB1631"/>
    <w:rsid w:val="00DC04AB"/>
    <w:rsid w:val="00DC7BC5"/>
    <w:rsid w:val="00DD2F80"/>
    <w:rsid w:val="00DF5E9A"/>
    <w:rsid w:val="00E01D04"/>
    <w:rsid w:val="00E059E4"/>
    <w:rsid w:val="00E109F2"/>
    <w:rsid w:val="00E11369"/>
    <w:rsid w:val="00E1194B"/>
    <w:rsid w:val="00E13917"/>
    <w:rsid w:val="00E24EB0"/>
    <w:rsid w:val="00E27468"/>
    <w:rsid w:val="00E36CD8"/>
    <w:rsid w:val="00E438DD"/>
    <w:rsid w:val="00E5787F"/>
    <w:rsid w:val="00E722DC"/>
    <w:rsid w:val="00E7793C"/>
    <w:rsid w:val="00E806A9"/>
    <w:rsid w:val="00E814B8"/>
    <w:rsid w:val="00E83449"/>
    <w:rsid w:val="00E90475"/>
    <w:rsid w:val="00E937B8"/>
    <w:rsid w:val="00E94EB4"/>
    <w:rsid w:val="00EA0768"/>
    <w:rsid w:val="00EA25AD"/>
    <w:rsid w:val="00EA2626"/>
    <w:rsid w:val="00EA4392"/>
    <w:rsid w:val="00EC043D"/>
    <w:rsid w:val="00EC1BEF"/>
    <w:rsid w:val="00ED05E7"/>
    <w:rsid w:val="00ED3898"/>
    <w:rsid w:val="00ED7C4C"/>
    <w:rsid w:val="00EE5A48"/>
    <w:rsid w:val="00EE6B83"/>
    <w:rsid w:val="00EE73BE"/>
    <w:rsid w:val="00EF3730"/>
    <w:rsid w:val="00EF3E19"/>
    <w:rsid w:val="00EF45C6"/>
    <w:rsid w:val="00EF46CC"/>
    <w:rsid w:val="00EF7186"/>
    <w:rsid w:val="00F01CE3"/>
    <w:rsid w:val="00F06AE9"/>
    <w:rsid w:val="00F071B8"/>
    <w:rsid w:val="00F11B50"/>
    <w:rsid w:val="00F16477"/>
    <w:rsid w:val="00F17913"/>
    <w:rsid w:val="00F35D9B"/>
    <w:rsid w:val="00F36B79"/>
    <w:rsid w:val="00F37A69"/>
    <w:rsid w:val="00F42A76"/>
    <w:rsid w:val="00F503DA"/>
    <w:rsid w:val="00F52113"/>
    <w:rsid w:val="00F541F4"/>
    <w:rsid w:val="00F60C33"/>
    <w:rsid w:val="00F71C12"/>
    <w:rsid w:val="00F76142"/>
    <w:rsid w:val="00F87E60"/>
    <w:rsid w:val="00FA1622"/>
    <w:rsid w:val="00FA3A24"/>
    <w:rsid w:val="00FA603D"/>
    <w:rsid w:val="00FB0EE9"/>
    <w:rsid w:val="00FB761F"/>
    <w:rsid w:val="00FC55C5"/>
    <w:rsid w:val="00FC79A8"/>
    <w:rsid w:val="00FD2FD6"/>
    <w:rsid w:val="00FE67C7"/>
    <w:rsid w:val="00FF4F4F"/>
    <w:rsid w:val="0A378F09"/>
    <w:rsid w:val="11C2252D"/>
    <w:rsid w:val="12E41253"/>
    <w:rsid w:val="1D2A5A87"/>
    <w:rsid w:val="239717AB"/>
    <w:rsid w:val="2981D8ED"/>
    <w:rsid w:val="2FD607DD"/>
    <w:rsid w:val="3361AF56"/>
    <w:rsid w:val="355C0AE9"/>
    <w:rsid w:val="3A6AB6DE"/>
    <w:rsid w:val="40DDC290"/>
    <w:rsid w:val="41728ED7"/>
    <w:rsid w:val="432B14EC"/>
    <w:rsid w:val="46860CCD"/>
    <w:rsid w:val="498E26F2"/>
    <w:rsid w:val="4DE31B0C"/>
    <w:rsid w:val="5217FE83"/>
    <w:rsid w:val="52BC8267"/>
    <w:rsid w:val="53369454"/>
    <w:rsid w:val="56496EA0"/>
    <w:rsid w:val="56CDA0C2"/>
    <w:rsid w:val="5ABEAAA7"/>
    <w:rsid w:val="611DAD73"/>
    <w:rsid w:val="63952A52"/>
    <w:rsid w:val="66F52041"/>
    <w:rsid w:val="74482680"/>
    <w:rsid w:val="7F49C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A4AF6"/>
  <w15:docId w15:val="{D2BB33A0-31F4-487D-BDC2-B9A5CECD1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8"/>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8"/>
      </w:numPr>
      <w:spacing w:after="60" w:line="240" w:lineRule="auto"/>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8"/>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8"/>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3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3"/>
      </w:numPr>
      <w:spacing w:before="120"/>
    </w:pPr>
  </w:style>
  <w:style w:type="paragraph" w:styleId="ListBullet2">
    <w:name w:val="List Bullet 2"/>
    <w:basedOn w:val="Normal"/>
    <w:link w:val="ListBullet2Char"/>
    <w:qFormat/>
    <w:rsid w:val="00ED05E7"/>
    <w:pPr>
      <w:numPr>
        <w:ilvl w:val="1"/>
        <w:numId w:val="33"/>
      </w:numPr>
      <w:spacing w:before="120"/>
      <w:ind w:left="1080" w:hanging="360"/>
    </w:pPr>
  </w:style>
  <w:style w:type="paragraph" w:styleId="ListBullet3">
    <w:name w:val="List Bullet 3"/>
    <w:basedOn w:val="Normal"/>
    <w:qFormat/>
    <w:rsid w:val="00335A26"/>
    <w:pPr>
      <w:numPr>
        <w:ilvl w:val="2"/>
        <w:numId w:val="33"/>
      </w:numPr>
      <w:spacing w:before="120"/>
    </w:pPr>
  </w:style>
  <w:style w:type="paragraph" w:styleId="ListBullet4">
    <w:name w:val="List Bullet 4"/>
    <w:basedOn w:val="Normal"/>
    <w:qFormat/>
    <w:rsid w:val="00335A26"/>
    <w:pPr>
      <w:numPr>
        <w:ilvl w:val="3"/>
        <w:numId w:val="33"/>
      </w:numPr>
      <w:spacing w:before="120"/>
    </w:pPr>
  </w:style>
  <w:style w:type="paragraph" w:styleId="ListBullet5">
    <w:name w:val="List Bullet 5"/>
    <w:basedOn w:val="Normal"/>
    <w:qFormat/>
    <w:rsid w:val="00335A26"/>
    <w:pPr>
      <w:numPr>
        <w:ilvl w:val="4"/>
        <w:numId w:val="33"/>
      </w:numPr>
      <w:spacing w:before="120"/>
    </w:pPr>
  </w:style>
  <w:style w:type="numbering" w:customStyle="1" w:styleId="AgralyticaBullets">
    <w:name w:val="Agralytica Bullets"/>
    <w:uiPriority w:val="99"/>
    <w:rsid w:val="00335A26"/>
    <w:pPr>
      <w:numPr>
        <w:numId w:val="6"/>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character" w:styleId="UnresolvedMention">
    <w:name w:val="Unresolved Mention"/>
    <w:basedOn w:val="DefaultParagraphFont"/>
    <w:uiPriority w:val="99"/>
    <w:semiHidden/>
    <w:unhideWhenUsed/>
    <w:rsid w:val="008427B7"/>
    <w:rPr>
      <w:color w:val="605E5C"/>
      <w:shd w:val="clear" w:color="auto" w:fill="E1DFDD"/>
    </w:rPr>
  </w:style>
  <w:style w:type="character" w:styleId="FollowedHyperlink">
    <w:name w:val="FollowedHyperlink"/>
    <w:basedOn w:val="DefaultParagraphFont"/>
    <w:uiPriority w:val="99"/>
    <w:semiHidden/>
    <w:unhideWhenUsed/>
    <w:rsid w:val="009D3BC1"/>
    <w:rPr>
      <w:color w:val="800080" w:themeColor="followedHyperlink"/>
      <w:u w:val="single"/>
    </w:rPr>
  </w:style>
  <w:style w:type="paragraph" w:styleId="Caption">
    <w:name w:val="caption"/>
    <w:basedOn w:val="Normal"/>
    <w:next w:val="Normal"/>
    <w:uiPriority w:val="35"/>
    <w:unhideWhenUsed/>
    <w:qFormat/>
    <w:rsid w:val="008A0925"/>
    <w:pPr>
      <w:spacing w:after="200" w:line="240" w:lineRule="auto"/>
    </w:pPr>
    <w:rPr>
      <w:rFonts w:asciiTheme="minorHAnsi" w:eastAsiaTheme="minorHAnsi" w:hAnsiTheme="minorHAnsi" w:cstheme="minorBidi"/>
      <w:bCs w:val="0"/>
      <w:i/>
      <w:iCs/>
      <w:color w:val="1F497D" w:themeColor="text2"/>
      <w:kern w:val="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242571040">
      <w:bodyDiv w:val="1"/>
      <w:marLeft w:val="0"/>
      <w:marRight w:val="0"/>
      <w:marTop w:val="0"/>
      <w:marBottom w:val="0"/>
      <w:divBdr>
        <w:top w:val="none" w:sz="0" w:space="0" w:color="auto"/>
        <w:left w:val="none" w:sz="0" w:space="0" w:color="auto"/>
        <w:bottom w:val="none" w:sz="0" w:space="0" w:color="auto"/>
        <w:right w:val="none" w:sz="0" w:space="0" w:color="auto"/>
      </w:divBdr>
      <w:divsChild>
        <w:div w:id="1467041050">
          <w:marLeft w:val="0"/>
          <w:marRight w:val="0"/>
          <w:marTop w:val="0"/>
          <w:marBottom w:val="0"/>
          <w:divBdr>
            <w:top w:val="none" w:sz="0" w:space="0" w:color="auto"/>
            <w:left w:val="none" w:sz="0" w:space="0" w:color="auto"/>
            <w:bottom w:val="none" w:sz="0" w:space="0" w:color="auto"/>
            <w:right w:val="none" w:sz="0" w:space="0" w:color="auto"/>
          </w:divBdr>
          <w:divsChild>
            <w:div w:id="12731676">
              <w:marLeft w:val="0"/>
              <w:marRight w:val="0"/>
              <w:marTop w:val="0"/>
              <w:marBottom w:val="0"/>
              <w:divBdr>
                <w:top w:val="none" w:sz="0" w:space="0" w:color="auto"/>
                <w:left w:val="none" w:sz="0" w:space="0" w:color="auto"/>
                <w:bottom w:val="none" w:sz="0" w:space="0" w:color="auto"/>
                <w:right w:val="none" w:sz="0" w:space="0" w:color="auto"/>
              </w:divBdr>
              <w:divsChild>
                <w:div w:id="24276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149684">
      <w:bodyDiv w:val="1"/>
      <w:marLeft w:val="0"/>
      <w:marRight w:val="0"/>
      <w:marTop w:val="0"/>
      <w:marBottom w:val="0"/>
      <w:divBdr>
        <w:top w:val="none" w:sz="0" w:space="0" w:color="auto"/>
        <w:left w:val="none" w:sz="0" w:space="0" w:color="auto"/>
        <w:bottom w:val="none" w:sz="0" w:space="0" w:color="auto"/>
        <w:right w:val="none" w:sz="0" w:space="0" w:color="auto"/>
      </w:divBdr>
    </w:div>
    <w:div w:id="462424455">
      <w:bodyDiv w:val="1"/>
      <w:marLeft w:val="0"/>
      <w:marRight w:val="0"/>
      <w:marTop w:val="0"/>
      <w:marBottom w:val="0"/>
      <w:divBdr>
        <w:top w:val="none" w:sz="0" w:space="0" w:color="auto"/>
        <w:left w:val="none" w:sz="0" w:space="0" w:color="auto"/>
        <w:bottom w:val="none" w:sz="0" w:space="0" w:color="auto"/>
        <w:right w:val="none" w:sz="0" w:space="0" w:color="auto"/>
      </w:divBdr>
    </w:div>
    <w:div w:id="482165326">
      <w:bodyDiv w:val="1"/>
      <w:marLeft w:val="0"/>
      <w:marRight w:val="0"/>
      <w:marTop w:val="0"/>
      <w:marBottom w:val="0"/>
      <w:divBdr>
        <w:top w:val="none" w:sz="0" w:space="0" w:color="auto"/>
        <w:left w:val="none" w:sz="0" w:space="0" w:color="auto"/>
        <w:bottom w:val="none" w:sz="0" w:space="0" w:color="auto"/>
        <w:right w:val="none" w:sz="0" w:space="0" w:color="auto"/>
      </w:divBdr>
      <w:divsChild>
        <w:div w:id="203835454">
          <w:marLeft w:val="0"/>
          <w:marRight w:val="0"/>
          <w:marTop w:val="0"/>
          <w:marBottom w:val="0"/>
          <w:divBdr>
            <w:top w:val="none" w:sz="0" w:space="0" w:color="auto"/>
            <w:left w:val="none" w:sz="0" w:space="0" w:color="auto"/>
            <w:bottom w:val="none" w:sz="0" w:space="0" w:color="auto"/>
            <w:right w:val="none" w:sz="0" w:space="0" w:color="auto"/>
          </w:divBdr>
          <w:divsChild>
            <w:div w:id="1678776622">
              <w:marLeft w:val="0"/>
              <w:marRight w:val="0"/>
              <w:marTop w:val="0"/>
              <w:marBottom w:val="0"/>
              <w:divBdr>
                <w:top w:val="none" w:sz="0" w:space="0" w:color="auto"/>
                <w:left w:val="none" w:sz="0" w:space="0" w:color="auto"/>
                <w:bottom w:val="none" w:sz="0" w:space="0" w:color="auto"/>
                <w:right w:val="none" w:sz="0" w:space="0" w:color="auto"/>
              </w:divBdr>
              <w:divsChild>
                <w:div w:id="87878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199391224">
      <w:bodyDiv w:val="1"/>
      <w:marLeft w:val="0"/>
      <w:marRight w:val="0"/>
      <w:marTop w:val="0"/>
      <w:marBottom w:val="0"/>
      <w:divBdr>
        <w:top w:val="none" w:sz="0" w:space="0" w:color="auto"/>
        <w:left w:val="none" w:sz="0" w:space="0" w:color="auto"/>
        <w:bottom w:val="none" w:sz="0" w:space="0" w:color="auto"/>
        <w:right w:val="none" w:sz="0" w:space="0" w:color="auto"/>
      </w:divBdr>
      <w:divsChild>
        <w:div w:id="2001883067">
          <w:marLeft w:val="0"/>
          <w:marRight w:val="0"/>
          <w:marTop w:val="0"/>
          <w:marBottom w:val="0"/>
          <w:divBdr>
            <w:top w:val="none" w:sz="0" w:space="0" w:color="auto"/>
            <w:left w:val="none" w:sz="0" w:space="0" w:color="auto"/>
            <w:bottom w:val="none" w:sz="0" w:space="0" w:color="auto"/>
            <w:right w:val="none" w:sz="0" w:space="0" w:color="auto"/>
          </w:divBdr>
          <w:divsChild>
            <w:div w:id="781461423">
              <w:marLeft w:val="0"/>
              <w:marRight w:val="0"/>
              <w:marTop w:val="0"/>
              <w:marBottom w:val="0"/>
              <w:divBdr>
                <w:top w:val="none" w:sz="0" w:space="0" w:color="auto"/>
                <w:left w:val="none" w:sz="0" w:space="0" w:color="auto"/>
                <w:bottom w:val="none" w:sz="0" w:space="0" w:color="auto"/>
                <w:right w:val="none" w:sz="0" w:space="0" w:color="auto"/>
              </w:divBdr>
              <w:divsChild>
                <w:div w:id="178468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082522">
      <w:bodyDiv w:val="1"/>
      <w:marLeft w:val="0"/>
      <w:marRight w:val="0"/>
      <w:marTop w:val="0"/>
      <w:marBottom w:val="0"/>
      <w:divBdr>
        <w:top w:val="none" w:sz="0" w:space="0" w:color="auto"/>
        <w:left w:val="none" w:sz="0" w:space="0" w:color="auto"/>
        <w:bottom w:val="none" w:sz="0" w:space="0" w:color="auto"/>
        <w:right w:val="none" w:sz="0" w:space="0" w:color="auto"/>
      </w:divBdr>
      <w:divsChild>
        <w:div w:id="1396077434">
          <w:marLeft w:val="0"/>
          <w:marRight w:val="0"/>
          <w:marTop w:val="0"/>
          <w:marBottom w:val="0"/>
          <w:divBdr>
            <w:top w:val="none" w:sz="0" w:space="0" w:color="auto"/>
            <w:left w:val="none" w:sz="0" w:space="0" w:color="auto"/>
            <w:bottom w:val="none" w:sz="0" w:space="0" w:color="auto"/>
            <w:right w:val="none" w:sz="0" w:space="0" w:color="auto"/>
          </w:divBdr>
          <w:divsChild>
            <w:div w:id="2045789381">
              <w:marLeft w:val="0"/>
              <w:marRight w:val="0"/>
              <w:marTop w:val="0"/>
              <w:marBottom w:val="0"/>
              <w:divBdr>
                <w:top w:val="none" w:sz="0" w:space="0" w:color="auto"/>
                <w:left w:val="none" w:sz="0" w:space="0" w:color="auto"/>
                <w:bottom w:val="none" w:sz="0" w:space="0" w:color="auto"/>
                <w:right w:val="none" w:sz="0" w:space="0" w:color="auto"/>
              </w:divBdr>
              <w:divsChild>
                <w:div w:id="67372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595835">
      <w:bodyDiv w:val="1"/>
      <w:marLeft w:val="0"/>
      <w:marRight w:val="0"/>
      <w:marTop w:val="0"/>
      <w:marBottom w:val="0"/>
      <w:divBdr>
        <w:top w:val="none" w:sz="0" w:space="0" w:color="auto"/>
        <w:left w:val="none" w:sz="0" w:space="0" w:color="auto"/>
        <w:bottom w:val="none" w:sz="0" w:space="0" w:color="auto"/>
        <w:right w:val="none" w:sz="0" w:space="0" w:color="auto"/>
      </w:divBdr>
      <w:divsChild>
        <w:div w:id="593318733">
          <w:marLeft w:val="0"/>
          <w:marRight w:val="0"/>
          <w:marTop w:val="0"/>
          <w:marBottom w:val="0"/>
          <w:divBdr>
            <w:top w:val="none" w:sz="0" w:space="0" w:color="auto"/>
            <w:left w:val="none" w:sz="0" w:space="0" w:color="auto"/>
            <w:bottom w:val="none" w:sz="0" w:space="0" w:color="auto"/>
            <w:right w:val="none" w:sz="0" w:space="0" w:color="auto"/>
          </w:divBdr>
          <w:divsChild>
            <w:div w:id="1091705392">
              <w:marLeft w:val="0"/>
              <w:marRight w:val="0"/>
              <w:marTop w:val="0"/>
              <w:marBottom w:val="0"/>
              <w:divBdr>
                <w:top w:val="none" w:sz="0" w:space="0" w:color="auto"/>
                <w:left w:val="none" w:sz="0" w:space="0" w:color="auto"/>
                <w:bottom w:val="none" w:sz="0" w:space="0" w:color="auto"/>
                <w:right w:val="none" w:sz="0" w:space="0" w:color="auto"/>
              </w:divBdr>
              <w:divsChild>
                <w:div w:id="80131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885872">
      <w:bodyDiv w:val="1"/>
      <w:marLeft w:val="0"/>
      <w:marRight w:val="0"/>
      <w:marTop w:val="0"/>
      <w:marBottom w:val="0"/>
      <w:divBdr>
        <w:top w:val="none" w:sz="0" w:space="0" w:color="auto"/>
        <w:left w:val="none" w:sz="0" w:space="0" w:color="auto"/>
        <w:bottom w:val="none" w:sz="0" w:space="0" w:color="auto"/>
        <w:right w:val="none" w:sz="0" w:space="0" w:color="auto"/>
      </w:divBdr>
      <w:divsChild>
        <w:div w:id="2022317948">
          <w:marLeft w:val="0"/>
          <w:marRight w:val="0"/>
          <w:marTop w:val="0"/>
          <w:marBottom w:val="0"/>
          <w:divBdr>
            <w:top w:val="none" w:sz="0" w:space="0" w:color="auto"/>
            <w:left w:val="none" w:sz="0" w:space="0" w:color="auto"/>
            <w:bottom w:val="none" w:sz="0" w:space="0" w:color="auto"/>
            <w:right w:val="none" w:sz="0" w:space="0" w:color="auto"/>
          </w:divBdr>
          <w:divsChild>
            <w:div w:id="784497746">
              <w:marLeft w:val="0"/>
              <w:marRight w:val="0"/>
              <w:marTop w:val="0"/>
              <w:marBottom w:val="0"/>
              <w:divBdr>
                <w:top w:val="none" w:sz="0" w:space="0" w:color="auto"/>
                <w:left w:val="none" w:sz="0" w:space="0" w:color="auto"/>
                <w:bottom w:val="none" w:sz="0" w:space="0" w:color="auto"/>
                <w:right w:val="none" w:sz="0" w:space="0" w:color="auto"/>
              </w:divBdr>
              <w:divsChild>
                <w:div w:id="13332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oybeanresearchdata.com/"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soybeanresearchdata.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366661A-E188-F049-AFB6-6AFF58BE790B}">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E125C506B26A45A5A194567D9A7F17" ma:contentTypeVersion="93" ma:contentTypeDescription="Create a new document." ma:contentTypeScope="" ma:versionID="346fdf271f3a7435f814134da42893aa">
  <xsd:schema xmlns:xsd="http://www.w3.org/2001/XMLSchema" xmlns:xs="http://www.w3.org/2001/XMLSchema" xmlns:p="http://schemas.microsoft.com/office/2006/metadata/properties" xmlns:ns1="http://schemas.microsoft.com/sharepoint/v3" xmlns:ns2="a2359f4c-1635-4af2-b21e-2a5053228e7e" xmlns:ns3="c25bf986-bd75-4845-be90-1bcfe1c995b3" targetNamespace="http://schemas.microsoft.com/office/2006/metadata/properties" ma:root="true" ma:fieldsID="7555ae5f296ff441e622ca2388f953dc" ns1:_="" ns2:_="" ns3:_="">
    <xsd:import namespace="http://schemas.microsoft.com/sharepoint/v3"/>
    <xsd:import namespace="a2359f4c-1635-4af2-b21e-2a5053228e7e"/>
    <xsd:import namespace="c25bf986-bd75-4845-be90-1bcfe1c995b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1:_ip_UnifiedCompliancePolicyProperties" minOccurs="0"/>
                <xsd:element ref="ns1:_ip_UnifiedCompliancePolicyUIAction"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59f4c-1635-4af2-b21e-2a5053228e7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43987c03-5c00-46b5-a2fe-3817b8d4b88e}" ma:internalName="TaxCatchAll" ma:showField="CatchAllData" ma:web="a2359f4c-1635-4af2-b21e-2a5053228e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5bf986-bd75-4845-be90-1bcfe1c995b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7391cfa4-c574-4da4-88c3-3521f4e97c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a2359f4c-1635-4af2-b21e-2a5053228e7e">R77EX2N522AS-1726297736-27338</_dlc_DocId>
    <_dlc_DocIdUrl xmlns="a2359f4c-1635-4af2-b21e-2a5053228e7e">
      <Url>https://tigermailauburn.sharepoint.com/sites/DavisLab/_layouts/15/DocIdRedir.aspx?ID=R77EX2N522AS-1726297736-27338</Url>
      <Description>R77EX2N522AS-1726297736-27338</Description>
    </_dlc_DocIdUrl>
    <_ip_UnifiedCompliancePolicyUIAction xmlns="http://schemas.microsoft.com/sharepoint/v3" xsi:nil="true"/>
    <lcf76f155ced4ddcb4097134ff3c332f xmlns="c25bf986-bd75-4845-be90-1bcfe1c995b3">
      <Terms xmlns="http://schemas.microsoft.com/office/infopath/2007/PartnerControls"/>
    </lcf76f155ced4ddcb4097134ff3c332f>
    <_ip_UnifiedCompliancePolicyProperties xmlns="http://schemas.microsoft.com/sharepoint/v3" xsi:nil="true"/>
    <TaxCatchAll xmlns="a2359f4c-1635-4af2-b21e-2a5053228e7e"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FB3F6-0AA2-4714-9C32-A0DCDBD3E2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359f4c-1635-4af2-b21e-2a5053228e7e"/>
    <ds:schemaRef ds:uri="c25bf986-bd75-4845-be90-1bcfe1c995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F88B69-5343-45D9-922D-47DB22DE0E08}">
  <ds:schemaRefs>
    <ds:schemaRef ds:uri="http://schemas.microsoft.com/sharepoint/events"/>
  </ds:schemaRefs>
</ds:datastoreItem>
</file>

<file path=customXml/itemProps3.xml><?xml version="1.0" encoding="utf-8"?>
<ds:datastoreItem xmlns:ds="http://schemas.openxmlformats.org/officeDocument/2006/customXml" ds:itemID="{9E7500C3-784B-47A6-A7C6-E3EE2F7B8BAD}">
  <ds:schemaRefs>
    <ds:schemaRef ds:uri="http://schemas.microsoft.com/sharepoint/v3/contenttype/forms"/>
  </ds:schemaRefs>
</ds:datastoreItem>
</file>

<file path=customXml/itemProps4.xml><?xml version="1.0" encoding="utf-8"?>
<ds:datastoreItem xmlns:ds="http://schemas.openxmlformats.org/officeDocument/2006/customXml" ds:itemID="{ECA4C790-0DF9-43EF-A529-D61A77CF25B2}">
  <ds:schemaRefs>
    <ds:schemaRef ds:uri="http://schemas.microsoft.com/office/2006/metadata/properties"/>
    <ds:schemaRef ds:uri="http://schemas.microsoft.com/office/infopath/2007/PartnerControls"/>
    <ds:schemaRef ds:uri="a2359f4c-1635-4af2-b21e-2a5053228e7e"/>
    <ds:schemaRef ds:uri="http://schemas.microsoft.com/sharepoint/v3"/>
    <ds:schemaRef ds:uri="c25bf986-bd75-4845-be90-1bcfe1c995b3"/>
  </ds:schemaRefs>
</ds:datastoreItem>
</file>

<file path=customXml/itemProps5.xml><?xml version="1.0" encoding="utf-8"?>
<ds:datastoreItem xmlns:ds="http://schemas.openxmlformats.org/officeDocument/2006/customXml" ds:itemID="{10B88AF4-3F4B-48CC-BBDA-10C8A8441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1277</Words>
  <Characters>7282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Zeik</dc:creator>
  <cp:lastModifiedBy>Timothy Bruce</cp:lastModifiedBy>
  <cp:revision>4</cp:revision>
  <cp:lastPrinted>2023-03-12T10:14:00Z</cp:lastPrinted>
  <dcterms:created xsi:type="dcterms:W3CDTF">2024-01-04T21:55:00Z</dcterms:created>
  <dcterms:modified xsi:type="dcterms:W3CDTF">2024-01-04T23:05:00Z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0x0101004EE125C506B26A45A5A194567D9A7F17</vt:lpwstr>
  </property>
  <property fmtid="{D5CDD505-2E9C-101B-9397-08002B2CF9AE}" pid="3" name="_dlc_DocIdItemGuid">
    <vt:lpwstr>4d0cff85-ec66-40a8-a1aa-997955cd8ae2</vt:lpwstr>
  </property>
  <property fmtid="{D5CDD505-2E9C-101B-9397-08002B2CF9AE}" pid="4" name="MediaServiceImageTags">
    <vt:lpwstr/>
  </property>
  <property fmtid="{D5CDD505-2E9C-101B-9397-08002B2CF9AE}" pid="5" name="grammarly_documentId">
    <vt:lpwstr>documentId_6592</vt:lpwstr>
  </property>
  <property fmtid="{D5CDD505-2E9C-101B-9397-08002B2CF9AE}" pid="6" name="grammarly_documentContext">
    <vt:lpwstr>{"goals":[],"domain":"general","emotions":[],"dialect":"american"}</vt:lpwstr>
  </property>
</Properties>
</file>