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ind w:left="0" w:firstLine="0"/>
        <w:rPr>
          <w:b w:val="1"/>
        </w:rPr>
      </w:pPr>
      <w:r w:rsidDel="00000000" w:rsidR="00000000" w:rsidRPr="00000000">
        <w:rPr>
          <w:b w:val="1"/>
          <w:rtl w:val="0"/>
        </w:rPr>
        <w:t xml:space="preserve">Background</w:t>
      </w:r>
      <w:r w:rsidDel="00000000" w:rsidR="00000000" w:rsidRPr="00000000">
        <w:rPr>
          <w:rtl w:val="0"/>
        </w:rPr>
      </w:r>
    </w:p>
    <w:p w:rsidR="00000000" w:rsidDel="00000000" w:rsidP="00000000" w:rsidRDefault="00000000" w:rsidRPr="00000000" w14:paraId="00000002">
      <w:pPr>
        <w:ind w:firstLine="720"/>
        <w:rPr>
          <w:highlight w:val="white"/>
        </w:rPr>
      </w:pPr>
      <w:r w:rsidDel="00000000" w:rsidR="00000000" w:rsidRPr="00000000">
        <w:rPr>
          <w:rtl w:val="0"/>
        </w:rPr>
        <w:t xml:space="preserve">This past year (2023) we replicated our study measuring t</w:t>
      </w:r>
      <w:r w:rsidDel="00000000" w:rsidR="00000000" w:rsidRPr="00000000">
        <w:rPr>
          <w:highlight w:val="white"/>
          <w:rtl w:val="0"/>
        </w:rPr>
        <w:t xml:space="preserve">iming, abundance, and economic impact of slugs, insects, and early-season pathogens across two planting dates (as early as possible and one month later) and two farms [CMREC (Beltsville, MD) and WyeREC (Queenstown, MD)]. We also assessed the impact of planting date on the control efficacy and economic benefits of adding a pyrethroid insecticide to the post-emergence herbicide application. The experimental design was replicated in two fields at each farm with three replicates of each treatment combination (date*pesticide) per field. In 2022, we found no significant differences in yield or seed quality between post-emergence herbicide alone and post-emergence herbicide mixed with Warrior II across both planting dates, but as weather and pest populations can vary greatly from year to year, we repeated this experiment in 2023 to make our conclusions about whether or not there is a pest control benefit more robust. </w:t>
      </w:r>
    </w:p>
    <w:p w:rsidR="00000000" w:rsidDel="00000000" w:rsidP="00000000" w:rsidRDefault="00000000" w:rsidRPr="00000000" w14:paraId="00000003">
      <w:pPr>
        <w:ind w:firstLine="720"/>
        <w:rPr>
          <w:highlight w:val="white"/>
        </w:rPr>
      </w:pPr>
      <w:r w:rsidDel="00000000" w:rsidR="00000000" w:rsidRPr="00000000">
        <w:rPr>
          <w:rtl w:val="0"/>
        </w:rPr>
      </w:r>
    </w:p>
    <w:p w:rsidR="00000000" w:rsidDel="00000000" w:rsidP="00000000" w:rsidRDefault="00000000" w:rsidRPr="00000000" w14:paraId="00000004">
      <w:pPr>
        <w:rPr>
          <w:b w:val="1"/>
          <w:highlight w:val="white"/>
        </w:rPr>
      </w:pPr>
      <w:r w:rsidDel="00000000" w:rsidR="00000000" w:rsidRPr="00000000">
        <w:rPr>
          <w:b w:val="1"/>
          <w:highlight w:val="white"/>
          <w:rtl w:val="0"/>
        </w:rPr>
        <w:t xml:space="preserve">Experimental Design</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65.0061349693256"/>
        <w:gridCol w:w="2400.294478527607"/>
        <w:gridCol w:w="1800.79509202454"/>
        <w:gridCol w:w="1793.9042944785276"/>
        <w:tblGridChange w:id="0">
          <w:tblGrid>
            <w:gridCol w:w="3365.0061349693256"/>
            <w:gridCol w:w="2400.294478527607"/>
            <w:gridCol w:w="1800.79509202454"/>
            <w:gridCol w:w="1793.9042944785276"/>
          </w:tblGrid>
        </w:tblGridChange>
      </w:tblGrid>
      <w:tr>
        <w:trPr>
          <w:cantSplit w:val="0"/>
          <w:trHeight w:val="152.3730468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5">
            <w:pPr>
              <w:rPr>
                <w:b w:val="1"/>
                <w:highlight w:val="white"/>
              </w:rPr>
            </w:pPr>
            <w:r w:rsidDel="00000000" w:rsidR="00000000" w:rsidRPr="00000000">
              <w:rPr>
                <w:b w:val="1"/>
                <w:highlight w:val="white"/>
                <w:rtl w:val="0"/>
              </w:rPr>
              <w:t xml:space="preserve">Treatment Year Farm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6">
            <w:pPr>
              <w:rPr>
                <w:b w:val="1"/>
                <w:highlight w:val="white"/>
              </w:rPr>
            </w:pPr>
            <w:r w:rsidDel="00000000" w:rsidR="00000000" w:rsidRPr="00000000">
              <w:rPr>
                <w:b w:val="1"/>
                <w:highlight w:val="white"/>
                <w:rtl w:val="0"/>
              </w:rPr>
              <w:t xml:space="preserve">Planted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7">
            <w:pPr>
              <w:rPr>
                <w:b w:val="1"/>
                <w:highlight w:val="white"/>
              </w:rPr>
            </w:pPr>
            <w:r w:rsidDel="00000000" w:rsidR="00000000" w:rsidRPr="00000000">
              <w:rPr>
                <w:b w:val="1"/>
                <w:highlight w:val="white"/>
                <w:rtl w:val="0"/>
              </w:rPr>
              <w:t xml:space="preserve">Sprayed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8">
            <w:pPr>
              <w:rPr>
                <w:b w:val="1"/>
                <w:highlight w:val="white"/>
              </w:rPr>
            </w:pPr>
            <w:r w:rsidDel="00000000" w:rsidR="00000000" w:rsidRPr="00000000">
              <w:rPr>
                <w:b w:val="1"/>
                <w:highlight w:val="white"/>
                <w:rtl w:val="0"/>
              </w:rPr>
              <w:t xml:space="preserve">Harvested</w:t>
            </w:r>
          </w:p>
        </w:tc>
      </w:tr>
      <w:tr>
        <w:trPr>
          <w:cantSplit w:val="0"/>
          <w:trHeight w:val="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9">
            <w:pPr>
              <w:rPr>
                <w:highlight w:val="white"/>
              </w:rPr>
            </w:pPr>
            <w:r w:rsidDel="00000000" w:rsidR="00000000" w:rsidRPr="00000000">
              <w:rPr>
                <w:highlight w:val="white"/>
                <w:rtl w:val="0"/>
              </w:rPr>
              <w:t xml:space="preserve">May 2022 BV, QT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A">
            <w:pPr>
              <w:rPr>
                <w:highlight w:val="white"/>
              </w:rPr>
            </w:pPr>
            <w:r w:rsidDel="00000000" w:rsidR="00000000" w:rsidRPr="00000000">
              <w:rPr>
                <w:highlight w:val="white"/>
                <w:rtl w:val="0"/>
              </w:rPr>
              <w:t xml:space="preserve">May 2, Apr 29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B">
            <w:pPr>
              <w:rPr>
                <w:highlight w:val="white"/>
              </w:rPr>
            </w:pPr>
            <w:r w:rsidDel="00000000" w:rsidR="00000000" w:rsidRPr="00000000">
              <w:rPr>
                <w:highlight w:val="white"/>
                <w:rtl w:val="0"/>
              </w:rPr>
              <w:t xml:space="preserve">Jun 28, 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C">
            <w:pPr>
              <w:rPr>
                <w:highlight w:val="white"/>
              </w:rPr>
            </w:pPr>
            <w:r w:rsidDel="00000000" w:rsidR="00000000" w:rsidRPr="00000000">
              <w:rPr>
                <w:highlight w:val="white"/>
                <w:rtl w:val="0"/>
              </w:rPr>
              <w:t xml:space="preserve">Oct 20, 19</w:t>
            </w:r>
          </w:p>
        </w:tc>
      </w:tr>
      <w:tr>
        <w:trPr>
          <w:cantSplit w:val="0"/>
          <w:trHeight w:val="16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D">
            <w:pPr>
              <w:rPr>
                <w:highlight w:val="white"/>
              </w:rPr>
            </w:pPr>
            <w:r w:rsidDel="00000000" w:rsidR="00000000" w:rsidRPr="00000000">
              <w:rPr>
                <w:highlight w:val="white"/>
                <w:rtl w:val="0"/>
              </w:rPr>
              <w:t xml:space="preserve">June 2022 BV, QT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E">
            <w:pPr>
              <w:rPr>
                <w:highlight w:val="white"/>
              </w:rPr>
            </w:pPr>
            <w:r w:rsidDel="00000000" w:rsidR="00000000" w:rsidRPr="00000000">
              <w:rPr>
                <w:highlight w:val="white"/>
                <w:rtl w:val="0"/>
              </w:rPr>
              <w:t xml:space="preserve">Jun 7, 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F">
            <w:pPr>
              <w:rPr>
                <w:highlight w:val="white"/>
              </w:rPr>
            </w:pPr>
            <w:r w:rsidDel="00000000" w:rsidR="00000000" w:rsidRPr="00000000">
              <w:rPr>
                <w:highlight w:val="white"/>
                <w:rtl w:val="0"/>
              </w:rPr>
              <w:t xml:space="preserve">Jul 21, 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0">
            <w:pPr>
              <w:rPr>
                <w:highlight w:val="white"/>
              </w:rPr>
            </w:pPr>
            <w:r w:rsidDel="00000000" w:rsidR="00000000" w:rsidRPr="00000000">
              <w:rPr>
                <w:highlight w:val="white"/>
                <w:rtl w:val="0"/>
              </w:rPr>
              <w:t xml:space="preserve">Oct 20, 19</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1">
            <w:pPr>
              <w:rPr>
                <w:highlight w:val="white"/>
              </w:rPr>
            </w:pPr>
            <w:r w:rsidDel="00000000" w:rsidR="00000000" w:rsidRPr="00000000">
              <w:rPr>
                <w:highlight w:val="white"/>
                <w:rtl w:val="0"/>
              </w:rPr>
              <w:t xml:space="preserve">May 2023 BV, QT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2">
            <w:pPr>
              <w:rPr>
                <w:highlight w:val="white"/>
              </w:rPr>
            </w:pPr>
            <w:r w:rsidDel="00000000" w:rsidR="00000000" w:rsidRPr="00000000">
              <w:rPr>
                <w:highlight w:val="white"/>
                <w:rtl w:val="0"/>
              </w:rPr>
              <w:t xml:space="preserve">May 12, Apr 27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3">
            <w:pPr>
              <w:rPr>
                <w:highlight w:val="white"/>
              </w:rPr>
            </w:pPr>
            <w:r w:rsidDel="00000000" w:rsidR="00000000" w:rsidRPr="00000000">
              <w:rPr>
                <w:highlight w:val="white"/>
                <w:rtl w:val="0"/>
              </w:rPr>
              <w:t xml:space="preserve">Jul 4, 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4">
            <w:pPr>
              <w:rPr>
                <w:highlight w:val="white"/>
              </w:rPr>
            </w:pPr>
            <w:r w:rsidDel="00000000" w:rsidR="00000000" w:rsidRPr="00000000">
              <w:rPr>
                <w:highlight w:val="white"/>
                <w:rtl w:val="0"/>
              </w:rPr>
              <w:t xml:space="preserve">Oct 19, 4</w:t>
            </w:r>
          </w:p>
        </w:tc>
      </w:tr>
      <w:tr>
        <w:trPr>
          <w:cantSplit w:val="0"/>
          <w:trHeight w:val="33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5">
            <w:pPr>
              <w:rPr>
                <w:highlight w:val="white"/>
              </w:rPr>
            </w:pPr>
            <w:r w:rsidDel="00000000" w:rsidR="00000000" w:rsidRPr="00000000">
              <w:rPr>
                <w:highlight w:val="white"/>
                <w:rtl w:val="0"/>
              </w:rPr>
              <w:t xml:space="preserve">June 2023 BV, QT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6">
            <w:pPr>
              <w:rPr>
                <w:highlight w:val="white"/>
              </w:rPr>
            </w:pPr>
            <w:r w:rsidDel="00000000" w:rsidR="00000000" w:rsidRPr="00000000">
              <w:rPr>
                <w:highlight w:val="white"/>
                <w:rtl w:val="0"/>
              </w:rPr>
              <w:t xml:space="preserve">Jun 12, May 31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7">
            <w:pPr>
              <w:rPr>
                <w:highlight w:val="white"/>
              </w:rPr>
            </w:pPr>
            <w:r w:rsidDel="00000000" w:rsidR="00000000" w:rsidRPr="00000000">
              <w:rPr>
                <w:highlight w:val="white"/>
                <w:rtl w:val="0"/>
              </w:rPr>
              <w:t xml:space="preserve">Jul 20, 25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18">
            <w:pPr>
              <w:rPr>
                <w:highlight w:val="white"/>
              </w:rPr>
            </w:pPr>
            <w:r w:rsidDel="00000000" w:rsidR="00000000" w:rsidRPr="00000000">
              <w:rPr>
                <w:highlight w:val="white"/>
                <w:rtl w:val="0"/>
              </w:rPr>
              <w:t xml:space="preserve">Oct 19, 4</w:t>
            </w:r>
          </w:p>
        </w:tc>
      </w:tr>
    </w:tbl>
    <w:p w:rsidR="00000000" w:rsidDel="00000000" w:rsidP="00000000" w:rsidRDefault="00000000" w:rsidRPr="00000000" w14:paraId="00000019">
      <w:pPr>
        <w:rPr>
          <w:highlight w:val="white"/>
        </w:rPr>
      </w:pPr>
      <w:r w:rsidDel="00000000" w:rsidR="00000000" w:rsidRPr="00000000">
        <w:rPr>
          <w:b w:val="1"/>
          <w:highlight w:val="white"/>
          <w:rtl w:val="0"/>
        </w:rPr>
        <w:t xml:space="preserve">Table 1.</w:t>
      </w:r>
      <w:r w:rsidDel="00000000" w:rsidR="00000000" w:rsidRPr="00000000">
        <w:rPr>
          <w:b w:val="1"/>
          <w:sz w:val="24"/>
          <w:szCs w:val="24"/>
          <w:highlight w:val="white"/>
          <w:rtl w:val="0"/>
        </w:rPr>
        <w:t xml:space="preserve"> </w:t>
      </w:r>
      <w:r w:rsidDel="00000000" w:rsidR="00000000" w:rsidRPr="00000000">
        <w:rPr>
          <w:highlight w:val="white"/>
          <w:rtl w:val="0"/>
        </w:rPr>
        <w:t xml:space="preserve">Dates of soybean planting, post-emergence treatment, and harvest at CMREC (Beltsville = BV) and WyeREC (Queenstown = QT).</w:t>
      </w:r>
    </w:p>
    <w:p w:rsidR="00000000" w:rsidDel="00000000" w:rsidP="00000000" w:rsidRDefault="00000000" w:rsidRPr="00000000" w14:paraId="0000001A">
      <w:pPr>
        <w:ind w:firstLine="720"/>
        <w:rPr>
          <w:highlight w:val="white"/>
        </w:rPr>
      </w:pPr>
      <w:r w:rsidDel="00000000" w:rsidR="00000000" w:rsidRPr="00000000">
        <w:rPr>
          <w:highlight w:val="white"/>
          <w:rtl w:val="0"/>
        </w:rPr>
        <w:t xml:space="preserve">For this experiment</w:t>
      </w:r>
      <w:r w:rsidDel="00000000" w:rsidR="00000000" w:rsidRPr="00000000">
        <w:rPr>
          <w:highlight w:val="white"/>
          <w:rtl w:val="0"/>
        </w:rPr>
        <w:t xml:space="preserve">, we planted P38A54E full season, non irrigated soybeans at 15” row spacing for a population of 120-140,000 live seeds per acre using a planter or a drill, with 6-8 rows skipped to provide 30” rows to install traps (Figure 1). </w:t>
      </w:r>
      <w:r w:rsidDel="00000000" w:rsidR="00000000" w:rsidRPr="00000000">
        <w:rPr>
          <w:highlight w:val="white"/>
          <w:rtl w:val="0"/>
        </w:rPr>
        <w:t xml:space="preserve">Plots were 45 ft wide by 60-79 ft long. </w:t>
      </w:r>
      <w:r w:rsidDel="00000000" w:rsidR="00000000" w:rsidRPr="00000000">
        <w:rPr>
          <w:highlight w:val="white"/>
          <w:rtl w:val="0"/>
        </w:rPr>
        <w:t xml:space="preserve">We aimed to plant the earlier planting treatment (May) as soon as possible and the later planting treatment (June) 1 month later. </w:t>
      </w:r>
      <w:r w:rsidDel="00000000" w:rsidR="00000000" w:rsidRPr="00000000">
        <w:rPr>
          <w:rtl w:val="0"/>
        </w:rPr>
        <w:t xml:space="preserve">We followed standard nutrient and chemical management practices for mid Atlantic no till, with burn down, pre-emergence, and post-emergence </w:t>
      </w:r>
      <w:r w:rsidDel="00000000" w:rsidR="00000000" w:rsidRPr="00000000">
        <w:rPr>
          <w:rtl w:val="0"/>
        </w:rPr>
        <w:t xml:space="preserve">herbicide </w:t>
      </w:r>
      <w:r w:rsidDel="00000000" w:rsidR="00000000" w:rsidRPr="00000000">
        <w:rPr>
          <w:rtl w:val="0"/>
        </w:rPr>
        <w:t xml:space="preserve">treatments. When we applied the post-emergence herbicide, we mixed in the </w:t>
      </w:r>
      <w:r w:rsidDel="00000000" w:rsidR="00000000" w:rsidRPr="00000000">
        <w:rPr>
          <w:highlight w:val="white"/>
          <w:rtl w:val="0"/>
        </w:rPr>
        <w:t xml:space="preserve">highest labeled rate of Warrior II (1.92 fl oz/acre) for the insecticide+herbicide treated plots. This is the rate recommended for grasshoppers, stink bugs and spider mites, which were identified by MSB in 2021 as key pests of Maryland soybean. To evaluate the pest control benefits of the post-emergence Warrior II application, we focused our most intensive sampling efforts (sweep netting, defoliation assessments and visual counts of insects and damaged plants) on the dates immediately before spraying and about 2 weeks after spraying in both 2022 and 2023. This will allow us to compare the insecticide sprayed plots to the herbicide only plots to determine if there was an effect.</w:t>
      </w:r>
    </w:p>
    <w:p w:rsidR="00000000" w:rsidDel="00000000" w:rsidP="00000000" w:rsidRDefault="00000000" w:rsidRPr="00000000" w14:paraId="0000001B">
      <w:pPr>
        <w:ind w:left="0" w:firstLine="0"/>
        <w:rPr>
          <w:b w:val="1"/>
          <w:highlight w:val="white"/>
        </w:rPr>
      </w:pPr>
      <w:r w:rsidDel="00000000" w:rsidR="00000000" w:rsidRPr="00000000">
        <w:rPr>
          <w:rtl w:val="0"/>
        </w:rPr>
      </w:r>
    </w:p>
    <w:p w:rsidR="00000000" w:rsidDel="00000000" w:rsidP="00000000" w:rsidRDefault="00000000" w:rsidRPr="00000000" w14:paraId="0000001C">
      <w:pPr>
        <w:ind w:left="0" w:firstLine="0"/>
        <w:rPr>
          <w:b w:val="1"/>
          <w:highlight w:val="white"/>
        </w:rPr>
      </w:pPr>
      <w:r w:rsidDel="00000000" w:rsidR="00000000" w:rsidRPr="00000000">
        <w:rPr>
          <w:b w:val="1"/>
          <w:highlight w:val="white"/>
          <w:rtl w:val="0"/>
        </w:rPr>
        <w:t xml:space="preserve">Sampling Methods</w:t>
      </w:r>
      <w:r w:rsidDel="00000000" w:rsidR="00000000" w:rsidRPr="00000000">
        <w:rPr>
          <w:rtl w:val="0"/>
        </w:rPr>
      </w:r>
    </w:p>
    <w:p w:rsidR="00000000" w:rsidDel="00000000" w:rsidP="00000000" w:rsidRDefault="00000000" w:rsidRPr="00000000" w14:paraId="0000001D">
      <w:pPr>
        <w:ind w:left="0" w:firstLine="0"/>
        <w:rPr>
          <w:highlight w:val="white"/>
        </w:rPr>
      </w:pPr>
      <w:r w:rsidDel="00000000" w:rsidR="00000000" w:rsidRPr="00000000">
        <w:rPr>
          <w:highlight w:val="white"/>
        </w:rPr>
        <w:drawing>
          <wp:inline distB="114300" distT="114300" distL="114300" distR="114300">
            <wp:extent cx="5943600" cy="3340100"/>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ind w:left="0" w:firstLine="0"/>
        <w:rPr>
          <w:highlight w:val="white"/>
        </w:rPr>
      </w:pPr>
      <w:r w:rsidDel="00000000" w:rsidR="00000000" w:rsidRPr="00000000">
        <w:rPr>
          <w:b w:val="1"/>
          <w:highlight w:val="white"/>
          <w:rtl w:val="0"/>
        </w:rPr>
        <w:t xml:space="preserve">Figure 1.</w:t>
      </w:r>
      <w:r w:rsidDel="00000000" w:rsidR="00000000" w:rsidRPr="00000000">
        <w:rPr>
          <w:highlight w:val="white"/>
          <w:rtl w:val="0"/>
        </w:rPr>
        <w:t xml:space="preserve"> Sampling design showing within plot replication at Wye 2023. Slugs denote slug traps, yellow rectangle denotes sticky card traps, and locations a,c,b correspond to visual assessment, sweepnet, defoliation, and pod sampling. </w:t>
      </w:r>
    </w:p>
    <w:p w:rsidR="00000000" w:rsidDel="00000000" w:rsidP="00000000" w:rsidRDefault="00000000" w:rsidRPr="00000000" w14:paraId="0000001F">
      <w:pPr>
        <w:ind w:firstLine="720"/>
        <w:rPr>
          <w:highlight w:val="white"/>
        </w:rPr>
      </w:pPr>
      <w:r w:rsidDel="00000000" w:rsidR="00000000" w:rsidRPr="00000000">
        <w:rPr>
          <w:highlight w:val="white"/>
          <w:rtl w:val="0"/>
        </w:rPr>
        <w:t xml:space="preserve">As in 2022, we used multiple methods in 2023 to track pest presence and damage as well as measure the overall diversity and abundance of the invertebrate community. For the duration of the season, we checked moth traps for fall armyworm, western bean cutworm, and corn earworm weekly. For the first 11 weeks after planting, we monitored slug activity using 2 roof shingle traps (with a cup of soapy water underneath) per plot. From the early vegetative stages until canopy closure, we conducted 3 visual assessments of 6ft of row (both sides) and deployed 2 sticky cards in each plot to record insect activity/abundance. We also used sweep nets (10 sweeps of a single row in 3 locations) to sample (See </w:t>
      </w:r>
      <w:r w:rsidDel="00000000" w:rsidR="00000000" w:rsidRPr="00000000">
        <w:rPr>
          <w:b w:val="1"/>
          <w:highlight w:val="white"/>
          <w:rtl w:val="0"/>
        </w:rPr>
        <w:t xml:space="preserve">Figure 1</w:t>
      </w:r>
      <w:r w:rsidDel="00000000" w:rsidR="00000000" w:rsidRPr="00000000">
        <w:rPr>
          <w:highlight w:val="white"/>
          <w:rtl w:val="0"/>
        </w:rPr>
        <w:t xml:space="preserve"> for sampling locations.) </w:t>
      </w:r>
    </w:p>
    <w:p w:rsidR="00000000" w:rsidDel="00000000" w:rsidP="00000000" w:rsidRDefault="00000000" w:rsidRPr="00000000" w14:paraId="00000020">
      <w:pPr>
        <w:ind w:firstLine="720"/>
        <w:rPr>
          <w:highlight w:val="white"/>
        </w:rPr>
      </w:pPr>
      <w:r w:rsidDel="00000000" w:rsidR="00000000" w:rsidRPr="00000000">
        <w:rPr>
          <w:rtl w:val="0"/>
        </w:rPr>
        <w:t xml:space="preserve">In addition to insect counts, in our visual assessments we also counted total stand, the number of plants with insect damage (damage incidence), and the number of plants with yellowing, wilting, necrosis, or any other obvious disease symptoms. Disease symptoms were photographed and leaf samples taken for analysis by a UMD plant pathologist. When plants were either located outside plot area or were not going to survive until harvest, they were dug up with the roots for better identification. </w:t>
      </w:r>
      <w:r w:rsidDel="00000000" w:rsidR="00000000" w:rsidRPr="00000000">
        <w:rPr>
          <w:highlight w:val="white"/>
          <w:rtl w:val="0"/>
        </w:rPr>
        <w:t xml:space="preserve">We also quantified plant growth stage, height, and width (until canopy closure) as well as leaf defoliation. Leaf defoliation (in %) captures damage severity, and we sampled the unifoliate leaves when the plants are in VC-V2 and the top 2 trifoliates in later stages, using nondestructive estimation until V4. In 2022, we only estimated the area removed, but in 2023, we estimated both the area removed and the total area in order to be able to accurately calculate % defoliation in our early season nondestructive samples. After V4, we removed 5 representative damaged leaflets from different plants at each sampling site and analyzed leaf defoliation using the LeafByte app which measures total area and the amount removed. In late August, we destructively sampled 2 representative soybean plants per plot and counted the number of total and damaged pods. Prior to harvest we re-evaluated the stand and measured lodging. At harvest we repeated our 2022 measurements of Dectes stem borer (DSB) infestation (# of infested stems), seed damage (stink bug and pathogen), seed quality (% undamaged), and yield, to compare both planting dates and insecticide treatments in terms of economic benefit. </w:t>
      </w:r>
    </w:p>
    <w:p w:rsidR="00000000" w:rsidDel="00000000" w:rsidP="00000000" w:rsidRDefault="00000000" w:rsidRPr="00000000" w14:paraId="00000021">
      <w:pPr>
        <w:ind w:left="0" w:firstLine="0"/>
        <w:rPr>
          <w:b w:val="1"/>
          <w:highlight w:val="white"/>
        </w:rPr>
      </w:pPr>
      <w:r w:rsidDel="00000000" w:rsidR="00000000" w:rsidRPr="00000000">
        <w:rPr>
          <w:rtl w:val="0"/>
        </w:rPr>
      </w:r>
    </w:p>
    <w:p w:rsidR="00000000" w:rsidDel="00000000" w:rsidP="00000000" w:rsidRDefault="00000000" w:rsidRPr="00000000" w14:paraId="00000022">
      <w:pPr>
        <w:ind w:left="0" w:firstLine="0"/>
        <w:rPr>
          <w:b w:val="1"/>
          <w:highlight w:val="white"/>
        </w:rPr>
      </w:pPr>
      <w:r w:rsidDel="00000000" w:rsidR="00000000" w:rsidRPr="00000000">
        <w:rPr>
          <w:b w:val="1"/>
          <w:highlight w:val="white"/>
          <w:rtl w:val="0"/>
        </w:rPr>
        <w:t xml:space="preserve">Data progress</w:t>
      </w:r>
    </w:p>
    <w:p w:rsidR="00000000" w:rsidDel="00000000" w:rsidP="00000000" w:rsidRDefault="00000000" w:rsidRPr="00000000" w14:paraId="00000023">
      <w:pPr>
        <w:ind w:firstLine="720"/>
        <w:rPr>
          <w:highlight w:val="white"/>
        </w:rPr>
      </w:pPr>
      <w:r w:rsidDel="00000000" w:rsidR="00000000" w:rsidRPr="00000000">
        <w:rPr>
          <w:highlight w:val="white"/>
          <w:rtl w:val="0"/>
        </w:rPr>
        <w:t xml:space="preserve">Data analysis is ongoing. Sweepnets and sticky cards, after being collected in the field, were stored in plastic bags and frozen. All identification</w:t>
      </w:r>
      <w:r w:rsidDel="00000000" w:rsidR="00000000" w:rsidRPr="00000000">
        <w:rPr>
          <w:highlight w:val="white"/>
          <w:rtl w:val="0"/>
        </w:rPr>
        <w:t xml:space="preserve"> of</w:t>
      </w:r>
      <w:r w:rsidDel="00000000" w:rsidR="00000000" w:rsidRPr="00000000">
        <w:rPr>
          <w:highlight w:val="white"/>
          <w:rtl w:val="0"/>
        </w:rPr>
        <w:t xml:space="preserve"> 2022 and 2023 sweepnet samples was recently completed, and all data has been prepared for analysis. Preliminary 2022 results for defoliation, yield, and pod damage were presented at the 2023 Commodity Classic on 7/27/23, and a more summarized and final version of this data was presented at the 2023 Entomological Society of America National Meeting on 11/6/23. </w:t>
      </w:r>
      <w:r w:rsidDel="00000000" w:rsidR="00000000" w:rsidRPr="00000000">
        <w:rPr>
          <w:highlight w:val="white"/>
          <w:rtl w:val="0"/>
        </w:rPr>
        <w:t xml:space="preserve">The 2023 yield measurements were completed the day of harvest, and the stems collected during harvest were analyzed for DSB in the days following. Seed quality and damage measurements were recently completed for 2023. We still have 912 sticky cards from 2022 and 792 sticky cards from 2023, corresponding to 11 weeks of measurement at CMREC and 12 weeks at WyeREC, and arthropod identifications for these have just begun.</w:t>
      </w:r>
    </w:p>
    <w:p w:rsidR="00000000" w:rsidDel="00000000" w:rsidP="00000000" w:rsidRDefault="00000000" w:rsidRPr="00000000" w14:paraId="00000024">
      <w:pPr>
        <w:rPr>
          <w:highlight w:val="white"/>
        </w:rPr>
      </w:pPr>
      <w:r w:rsidDel="00000000" w:rsidR="00000000" w:rsidRPr="00000000">
        <w:rPr>
          <w:b w:val="1"/>
          <w:rtl w:val="0"/>
        </w:rPr>
        <w:t xml:space="preserve">Figure 2.</w:t>
      </w:r>
      <w:r w:rsidDel="00000000" w:rsidR="00000000" w:rsidRPr="00000000">
        <w:rPr>
          <w:rtl w:val="0"/>
        </w:rPr>
        <w:t xml:space="preserve"> 2023 yield organized by farm and planting date with standard error bars.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206262</wp:posOffset>
            </wp:positionV>
            <wp:extent cx="2947988" cy="3670927"/>
            <wp:effectExtent b="0" l="0" r="0" t="0"/>
            <wp:wrapTopAndBottom distB="114300" distT="11430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947988" cy="3670927"/>
                    </a:xfrm>
                    <a:prstGeom prst="rect"/>
                    <a:ln/>
                  </pic:spPr>
                </pic:pic>
              </a:graphicData>
            </a:graphic>
          </wp:anchor>
        </w:drawing>
      </w:r>
    </w:p>
    <w:p w:rsidR="00000000" w:rsidDel="00000000" w:rsidP="00000000" w:rsidRDefault="00000000" w:rsidRPr="00000000" w14:paraId="00000025">
      <w:pPr>
        <w:rPr>
          <w:b w:val="1"/>
          <w:highlight w:val="white"/>
        </w:rPr>
      </w:pPr>
      <w:r w:rsidDel="00000000" w:rsidR="00000000" w:rsidRPr="00000000">
        <w:rPr>
          <w:rtl w:val="0"/>
        </w:rPr>
      </w:r>
    </w:p>
    <w:p w:rsidR="00000000" w:rsidDel="00000000" w:rsidP="00000000" w:rsidRDefault="00000000" w:rsidRPr="00000000" w14:paraId="00000026">
      <w:pPr>
        <w:rPr>
          <w:b w:val="1"/>
          <w:highlight w:val="white"/>
        </w:rPr>
      </w:pPr>
      <w:r w:rsidDel="00000000" w:rsidR="00000000" w:rsidRPr="00000000">
        <w:rPr>
          <w:b w:val="1"/>
          <w:highlight w:val="white"/>
          <w:rtl w:val="0"/>
        </w:rPr>
        <w:t xml:space="preserve">Results/Summary</w:t>
      </w:r>
    </w:p>
    <w:p w:rsidR="00000000" w:rsidDel="00000000" w:rsidP="00000000" w:rsidRDefault="00000000" w:rsidRPr="00000000" w14:paraId="00000027">
      <w:pPr>
        <w:spacing w:line="276" w:lineRule="auto"/>
        <w:rPr/>
      </w:pPr>
      <w:r w:rsidDel="00000000" w:rsidR="00000000" w:rsidRPr="00000000">
        <w:rPr>
          <w:rtl w:val="0"/>
        </w:rPr>
        <w:t xml:space="preserve">In 2022, we found no significant differences in yield as a result of planting date (F</w:t>
      </w:r>
      <w:r w:rsidDel="00000000" w:rsidR="00000000" w:rsidRPr="00000000">
        <w:rPr>
          <w:vertAlign w:val="subscript"/>
          <w:rtl w:val="0"/>
        </w:rPr>
        <w:t xml:space="preserve">1,44</w:t>
      </w:r>
      <w:r w:rsidDel="00000000" w:rsidR="00000000" w:rsidRPr="00000000">
        <w:rPr>
          <w:rtl w:val="0"/>
        </w:rPr>
        <w:t xml:space="preserve"> = 0.0737, p = 0.787) or treatment (F</w:t>
      </w:r>
      <w:r w:rsidDel="00000000" w:rsidR="00000000" w:rsidRPr="00000000">
        <w:rPr>
          <w:vertAlign w:val="subscript"/>
          <w:rtl w:val="0"/>
        </w:rPr>
        <w:t xml:space="preserve">1,44</w:t>
      </w:r>
      <w:r w:rsidDel="00000000" w:rsidR="00000000" w:rsidRPr="00000000">
        <w:rPr>
          <w:rtl w:val="0"/>
        </w:rPr>
        <w:t xml:space="preserve"> = 0.0142, p = 0.906), using a mixed linear effect model with farm included in the model as a random effect. </w:t>
      </w:r>
      <w:r w:rsidDel="00000000" w:rsidR="00000000" w:rsidRPr="00000000">
        <w:rPr>
          <w:rtl w:val="0"/>
        </w:rPr>
        <w:t xml:space="preserve">In 2023, planting date had more of an impact on yield, particularly at one of the farms (CMREC, in Beltsville, MD), with the later plantings yielding lower. When analyzed with the mixed effect linear model, treating farm as a random effect, we did find a significant relationship between planting date and yield (F</w:t>
      </w:r>
      <w:r w:rsidDel="00000000" w:rsidR="00000000" w:rsidRPr="00000000">
        <w:rPr>
          <w:vertAlign w:val="subscript"/>
          <w:rtl w:val="0"/>
        </w:rPr>
        <w:t xml:space="preserve">1,44</w:t>
      </w:r>
      <w:r w:rsidDel="00000000" w:rsidR="00000000" w:rsidRPr="00000000">
        <w:rPr>
          <w:rtl w:val="0"/>
        </w:rPr>
        <w:t xml:space="preserve"> = 5.12, p = 0.0286), but no relationship with treatment (F</w:t>
      </w:r>
      <w:r w:rsidDel="00000000" w:rsidR="00000000" w:rsidRPr="00000000">
        <w:rPr>
          <w:vertAlign w:val="subscript"/>
          <w:rtl w:val="0"/>
        </w:rPr>
        <w:t xml:space="preserve">1,44</w:t>
      </w:r>
      <w:r w:rsidDel="00000000" w:rsidR="00000000" w:rsidRPr="00000000">
        <w:rPr>
          <w:rtl w:val="0"/>
        </w:rPr>
        <w:t xml:space="preserve"> = 0.245, p = 0.623).</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In 2022, only planting date (F</w:t>
      </w:r>
      <w:r w:rsidDel="00000000" w:rsidR="00000000" w:rsidRPr="00000000">
        <w:rPr>
          <w:vertAlign w:val="subscript"/>
          <w:rtl w:val="0"/>
        </w:rPr>
        <w:t xml:space="preserve">1,137</w:t>
      </w:r>
      <w:r w:rsidDel="00000000" w:rsidR="00000000" w:rsidRPr="00000000">
        <w:rPr>
          <w:rtl w:val="0"/>
        </w:rPr>
        <w:t xml:space="preserve"> = 8.44, p = 0.00428) had an effect on mean leaf area defoliated over the measurement period. Insecticide treatment (F</w:t>
      </w:r>
      <w:r w:rsidDel="00000000" w:rsidR="00000000" w:rsidRPr="00000000">
        <w:rPr>
          <w:vertAlign w:val="subscript"/>
          <w:rtl w:val="0"/>
        </w:rPr>
        <w:t xml:space="preserve">1,156</w:t>
      </w:r>
      <w:r w:rsidDel="00000000" w:rsidR="00000000" w:rsidRPr="00000000">
        <w:rPr>
          <w:rtl w:val="0"/>
        </w:rPr>
        <w:t xml:space="preserve"> = 3.12, p = 0.0794) had no effect in a mixed linear model with farm as a random effect and date as a nested random effect. Mean leaf area defoliated was lower in the later planting, but defoliation treatment thresholds are around 15-20% for the reproductive stages and higher for the vegetative stages. The percent of leaf defoliation measured even during the reproductive stages did not exceed 12% and was usually lower, so there was not an economic level of defoliation. </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In 2023, there was no difference between mean leaf area defoliated as a result of either planting date (F</w:t>
      </w:r>
      <w:r w:rsidDel="00000000" w:rsidR="00000000" w:rsidRPr="00000000">
        <w:rPr>
          <w:vertAlign w:val="subscript"/>
          <w:rtl w:val="0"/>
        </w:rPr>
        <w:t xml:space="preserve">1,183</w:t>
      </w:r>
      <w:r w:rsidDel="00000000" w:rsidR="00000000" w:rsidRPr="00000000">
        <w:rPr>
          <w:rtl w:val="0"/>
        </w:rPr>
        <w:t xml:space="preserve"> = 0.044, p = 0.947) or insecticide treatment (F</w:t>
      </w:r>
      <w:r w:rsidDel="00000000" w:rsidR="00000000" w:rsidRPr="00000000">
        <w:rPr>
          <w:vertAlign w:val="subscript"/>
          <w:rtl w:val="0"/>
        </w:rPr>
        <w:t xml:space="preserve">1,178</w:t>
      </w:r>
      <w:r w:rsidDel="00000000" w:rsidR="00000000" w:rsidRPr="00000000">
        <w:rPr>
          <w:rtl w:val="0"/>
        </w:rPr>
        <w:t xml:space="preserve"> = 0.0870, p = 0.768). A similar result was found for percent area defoliated when compared by planting date (F</w:t>
      </w:r>
      <w:r w:rsidDel="00000000" w:rsidR="00000000" w:rsidRPr="00000000">
        <w:rPr>
          <w:vertAlign w:val="subscript"/>
          <w:rtl w:val="0"/>
        </w:rPr>
        <w:t xml:space="preserve">1,182</w:t>
      </w:r>
      <w:r w:rsidDel="00000000" w:rsidR="00000000" w:rsidRPr="00000000">
        <w:rPr>
          <w:rtl w:val="0"/>
        </w:rPr>
        <w:t xml:space="preserve"> = 3.54, p = 0.0613) and insecticide treatment (F</w:t>
      </w:r>
      <w:r w:rsidDel="00000000" w:rsidR="00000000" w:rsidRPr="00000000">
        <w:rPr>
          <w:vertAlign w:val="subscript"/>
          <w:rtl w:val="0"/>
        </w:rPr>
        <w:t xml:space="preserve">1,178</w:t>
      </w:r>
      <w:r w:rsidDel="00000000" w:rsidR="00000000" w:rsidRPr="00000000">
        <w:rPr>
          <w:rtl w:val="0"/>
        </w:rPr>
        <w:t xml:space="preserve"> = 0.0365, p = 0.849). Mean percent of leaf defoliation measured (by date) did not exceed 15% once plants passed R1. Leaf defoliation greater than 15% was only found in June 12 plots at Beltsville in the VC-V1 stages. </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spacing w:line="276" w:lineRule="auto"/>
        <w:rPr/>
      </w:pPr>
      <w:r w:rsidDel="00000000" w:rsidR="00000000" w:rsidRPr="00000000">
        <w:rPr>
          <w:b w:val="1"/>
          <w:rtl w:val="0"/>
        </w:rPr>
        <w:t xml:space="preserve">Table 1.</w:t>
      </w:r>
      <w:r w:rsidDel="00000000" w:rsidR="00000000" w:rsidRPr="00000000">
        <w:rPr>
          <w:rtl w:val="0"/>
        </w:rPr>
        <w:t xml:space="preserve"> Mean ± SE end of season measurements by farm, planting, and treatment.</w:t>
      </w:r>
    </w:p>
    <w:tbl>
      <w:tblPr>
        <w:tblStyle w:val="Table2"/>
        <w:tblW w:w="93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5"/>
        <w:gridCol w:w="1050"/>
        <w:gridCol w:w="2205"/>
        <w:gridCol w:w="1920"/>
        <w:gridCol w:w="1935"/>
        <w:gridCol w:w="1080"/>
        <w:tblGridChange w:id="0">
          <w:tblGrid>
            <w:gridCol w:w="1155"/>
            <w:gridCol w:w="1050"/>
            <w:gridCol w:w="2205"/>
            <w:gridCol w:w="1920"/>
            <w:gridCol w:w="1935"/>
            <w:gridCol w:w="1080"/>
          </w:tblGrid>
        </w:tblGridChange>
      </w:tblGrid>
      <w:tr>
        <w:trPr>
          <w:cantSplit w:val="0"/>
          <w:tblHeader w:val="0"/>
        </w:trPr>
        <w:tc>
          <w:tcPr>
            <w:vAlign w:val="center"/>
          </w:tcPr>
          <w:p w:rsidR="00000000" w:rsidDel="00000000" w:rsidP="00000000" w:rsidRDefault="00000000" w:rsidRPr="00000000" w14:paraId="0000002E">
            <w:pPr>
              <w:spacing w:line="240" w:lineRule="auto"/>
              <w:jc w:val="center"/>
              <w:rPr/>
            </w:pPr>
            <w:r w:rsidDel="00000000" w:rsidR="00000000" w:rsidRPr="00000000">
              <w:rPr>
                <w:rtl w:val="0"/>
              </w:rPr>
              <w:t xml:space="preserve">Farm</w:t>
            </w:r>
          </w:p>
        </w:tc>
        <w:tc>
          <w:tcPr>
            <w:vAlign w:val="center"/>
          </w:tcPr>
          <w:p w:rsidR="00000000" w:rsidDel="00000000" w:rsidP="00000000" w:rsidRDefault="00000000" w:rsidRPr="00000000" w14:paraId="0000002F">
            <w:pPr>
              <w:spacing w:line="240" w:lineRule="auto"/>
              <w:jc w:val="center"/>
              <w:rPr/>
            </w:pPr>
            <w:r w:rsidDel="00000000" w:rsidR="00000000" w:rsidRPr="00000000">
              <w:rPr>
                <w:rtl w:val="0"/>
              </w:rPr>
              <w:t xml:space="preserve">Date planted</w:t>
            </w:r>
          </w:p>
        </w:tc>
        <w:tc>
          <w:tcPr/>
          <w:p w:rsidR="00000000" w:rsidDel="00000000" w:rsidP="00000000" w:rsidRDefault="00000000" w:rsidRPr="00000000" w14:paraId="00000030">
            <w:pPr>
              <w:spacing w:line="240" w:lineRule="auto"/>
              <w:jc w:val="center"/>
              <w:rPr/>
            </w:pPr>
            <w:r w:rsidDel="00000000" w:rsidR="00000000" w:rsidRPr="00000000">
              <w:rPr>
                <w:rtl w:val="0"/>
              </w:rPr>
              <w:t xml:space="preserve">Treatment</w:t>
            </w:r>
          </w:p>
        </w:tc>
        <w:tc>
          <w:tcPr/>
          <w:p w:rsidR="00000000" w:rsidDel="00000000" w:rsidP="00000000" w:rsidRDefault="00000000" w:rsidRPr="00000000" w14:paraId="00000031">
            <w:pPr>
              <w:spacing w:line="240" w:lineRule="auto"/>
              <w:jc w:val="center"/>
              <w:rPr/>
            </w:pPr>
            <w:r w:rsidDel="00000000" w:rsidR="00000000" w:rsidRPr="00000000">
              <w:rPr>
                <w:rtl w:val="0"/>
              </w:rPr>
              <w:t xml:space="preserve">Leaf area defoliated (cm2)</w:t>
            </w:r>
          </w:p>
        </w:tc>
        <w:tc>
          <w:tcPr/>
          <w:p w:rsidR="00000000" w:rsidDel="00000000" w:rsidP="00000000" w:rsidRDefault="00000000" w:rsidRPr="00000000" w14:paraId="00000032">
            <w:pPr>
              <w:spacing w:line="240" w:lineRule="auto"/>
              <w:jc w:val="center"/>
              <w:rPr/>
            </w:pPr>
            <w:r w:rsidDel="00000000" w:rsidR="00000000" w:rsidRPr="00000000">
              <w:rPr>
                <w:rtl w:val="0"/>
              </w:rPr>
              <w:t xml:space="preserve">% Leaf Defoliation </w:t>
            </w:r>
          </w:p>
        </w:tc>
        <w:tc>
          <w:tcPr>
            <w:vAlign w:val="center"/>
          </w:tcPr>
          <w:p w:rsidR="00000000" w:rsidDel="00000000" w:rsidP="00000000" w:rsidRDefault="00000000" w:rsidRPr="00000000" w14:paraId="00000033">
            <w:pPr>
              <w:spacing w:line="240" w:lineRule="auto"/>
              <w:jc w:val="center"/>
              <w:rPr/>
            </w:pPr>
            <w:r w:rsidDel="00000000" w:rsidR="00000000" w:rsidRPr="00000000">
              <w:rPr>
                <w:rtl w:val="0"/>
              </w:rPr>
              <w:t xml:space="preserve">Yield (bu/ac) n=6</w:t>
            </w:r>
          </w:p>
        </w:tc>
      </w:tr>
      <w:tr>
        <w:trPr>
          <w:cantSplit w:val="0"/>
          <w:trHeight w:val="192.978515625" w:hRule="atLeast"/>
          <w:tblHeader w:val="0"/>
        </w:trPr>
        <w:tc>
          <w:tcPr>
            <w:vMerge w:val="restart"/>
            <w:vAlign w:val="center"/>
          </w:tcPr>
          <w:p w:rsidR="00000000" w:rsidDel="00000000" w:rsidP="00000000" w:rsidRDefault="00000000" w:rsidRPr="00000000" w14:paraId="00000034">
            <w:pPr>
              <w:jc w:val="center"/>
              <w:rPr/>
            </w:pPr>
            <w:r w:rsidDel="00000000" w:rsidR="00000000" w:rsidRPr="00000000">
              <w:rPr>
                <w:rtl w:val="0"/>
              </w:rPr>
            </w:r>
          </w:p>
          <w:p w:rsidR="00000000" w:rsidDel="00000000" w:rsidP="00000000" w:rsidRDefault="00000000" w:rsidRPr="00000000" w14:paraId="00000035">
            <w:pPr>
              <w:jc w:val="center"/>
              <w:rPr/>
            </w:pPr>
            <w:r w:rsidDel="00000000" w:rsidR="00000000" w:rsidRPr="00000000">
              <w:rPr>
                <w:rtl w:val="0"/>
              </w:rPr>
            </w:r>
          </w:p>
          <w:p w:rsidR="00000000" w:rsidDel="00000000" w:rsidP="00000000" w:rsidRDefault="00000000" w:rsidRPr="00000000" w14:paraId="00000036">
            <w:pPr>
              <w:jc w:val="center"/>
              <w:rPr/>
            </w:pPr>
            <w:r w:rsidDel="00000000" w:rsidR="00000000" w:rsidRPr="00000000">
              <w:rPr>
                <w:rtl w:val="0"/>
              </w:rPr>
              <w:t xml:space="preserve">CMREC (BV)</w:t>
            </w:r>
          </w:p>
        </w:tc>
        <w:tc>
          <w:tcPr>
            <w:vMerge w:val="restart"/>
            <w:vAlign w:val="center"/>
          </w:tcPr>
          <w:p w:rsidR="00000000" w:rsidDel="00000000" w:rsidP="00000000" w:rsidRDefault="00000000" w:rsidRPr="00000000" w14:paraId="00000037">
            <w:pPr>
              <w:spacing w:line="240" w:lineRule="auto"/>
              <w:jc w:val="center"/>
              <w:rPr/>
            </w:pPr>
            <w:r w:rsidDel="00000000" w:rsidR="00000000" w:rsidRPr="00000000">
              <w:rPr>
                <w:rtl w:val="0"/>
              </w:rPr>
              <w:t xml:space="preserve">May 12</w:t>
            </w:r>
          </w:p>
        </w:tc>
        <w:tc>
          <w:tcPr/>
          <w:p w:rsidR="00000000" w:rsidDel="00000000" w:rsidP="00000000" w:rsidRDefault="00000000" w:rsidRPr="00000000" w14:paraId="00000038">
            <w:pPr>
              <w:spacing w:line="240" w:lineRule="auto"/>
              <w:jc w:val="center"/>
              <w:rPr/>
            </w:pPr>
            <w:r w:rsidDel="00000000" w:rsidR="00000000" w:rsidRPr="00000000">
              <w:rPr>
                <w:rtl w:val="0"/>
              </w:rPr>
              <w:t xml:space="preserve">herbicide+Warrior II</w:t>
            </w:r>
          </w:p>
        </w:tc>
        <w:tc>
          <w:tcPr/>
          <w:p w:rsidR="00000000" w:rsidDel="00000000" w:rsidP="00000000" w:rsidRDefault="00000000" w:rsidRPr="00000000" w14:paraId="00000039">
            <w:pPr>
              <w:jc w:val="center"/>
              <w:rPr/>
            </w:pPr>
            <w:r w:rsidDel="00000000" w:rsidR="00000000" w:rsidRPr="00000000">
              <w:rPr>
                <w:rtl w:val="0"/>
              </w:rPr>
              <w:t xml:space="preserve">1.0±0.2(n=24)</w:t>
            </w:r>
          </w:p>
        </w:tc>
        <w:tc>
          <w:tcPr/>
          <w:p w:rsidR="00000000" w:rsidDel="00000000" w:rsidP="00000000" w:rsidRDefault="00000000" w:rsidRPr="00000000" w14:paraId="0000003A">
            <w:pPr>
              <w:spacing w:line="240" w:lineRule="auto"/>
              <w:jc w:val="center"/>
              <w:rPr/>
            </w:pPr>
            <w:r w:rsidDel="00000000" w:rsidR="00000000" w:rsidRPr="00000000">
              <w:rPr>
                <w:rtl w:val="0"/>
              </w:rPr>
              <w:t xml:space="preserve">4.7±0.5(n=24)</w:t>
            </w:r>
          </w:p>
        </w:tc>
        <w:tc>
          <w:tcPr>
            <w:vAlign w:val="center"/>
          </w:tcPr>
          <w:p w:rsidR="00000000" w:rsidDel="00000000" w:rsidP="00000000" w:rsidRDefault="00000000" w:rsidRPr="00000000" w14:paraId="0000003B">
            <w:pPr>
              <w:jc w:val="center"/>
              <w:rPr/>
            </w:pPr>
            <w:r w:rsidDel="00000000" w:rsidR="00000000" w:rsidRPr="00000000">
              <w:rPr>
                <w:rtl w:val="0"/>
              </w:rPr>
              <w:t xml:space="preserve">70.4±7.5</w:t>
            </w:r>
            <w:r w:rsidDel="00000000" w:rsidR="00000000" w:rsidRPr="00000000">
              <w:rPr>
                <w:rtl w:val="0"/>
              </w:rPr>
            </w:r>
          </w:p>
        </w:tc>
      </w:tr>
      <w:tr>
        <w:trPr>
          <w:cantSplit w:val="0"/>
          <w:trHeight w:val="220" w:hRule="atLeast"/>
          <w:tblHeader w:val="0"/>
        </w:trPr>
        <w:tc>
          <w:tcPr>
            <w:vMerge w:val="continue"/>
            <w:vAlign w:val="center"/>
          </w:tcPr>
          <w:p w:rsidR="00000000" w:rsidDel="00000000" w:rsidP="00000000" w:rsidRDefault="00000000" w:rsidRPr="00000000" w14:paraId="0000003C">
            <w:pPr>
              <w:spacing w:after="0" w:before="0" w:line="240" w:lineRule="auto"/>
              <w:ind w:left="0" w:firstLine="0"/>
              <w:jc w:val="cente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3D">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3E">
            <w:pPr>
              <w:spacing w:line="240" w:lineRule="auto"/>
              <w:jc w:val="center"/>
              <w:rPr/>
            </w:pPr>
            <w:r w:rsidDel="00000000" w:rsidR="00000000" w:rsidRPr="00000000">
              <w:rPr>
                <w:rtl w:val="0"/>
              </w:rPr>
              <w:t xml:space="preserve">Herbicide only</w:t>
            </w:r>
          </w:p>
        </w:tc>
        <w:tc>
          <w:tcPr/>
          <w:p w:rsidR="00000000" w:rsidDel="00000000" w:rsidP="00000000" w:rsidRDefault="00000000" w:rsidRPr="00000000" w14:paraId="0000003F">
            <w:pPr>
              <w:jc w:val="center"/>
              <w:rPr/>
            </w:pPr>
            <w:r w:rsidDel="00000000" w:rsidR="00000000" w:rsidRPr="00000000">
              <w:rPr>
                <w:rtl w:val="0"/>
              </w:rPr>
              <w:t xml:space="preserve">1.1±0.1(n=24)</w:t>
            </w:r>
          </w:p>
        </w:tc>
        <w:tc>
          <w:tcPr/>
          <w:p w:rsidR="00000000" w:rsidDel="00000000" w:rsidP="00000000" w:rsidRDefault="00000000" w:rsidRPr="00000000" w14:paraId="00000040">
            <w:pPr>
              <w:spacing w:line="240" w:lineRule="auto"/>
              <w:jc w:val="center"/>
              <w:rPr/>
            </w:pPr>
            <w:r w:rsidDel="00000000" w:rsidR="00000000" w:rsidRPr="00000000">
              <w:rPr>
                <w:rtl w:val="0"/>
              </w:rPr>
              <w:t xml:space="preserve">5.3±0.5(n=24)</w:t>
            </w:r>
          </w:p>
        </w:tc>
        <w:tc>
          <w:tcPr>
            <w:vAlign w:val="center"/>
          </w:tcPr>
          <w:p w:rsidR="00000000" w:rsidDel="00000000" w:rsidP="00000000" w:rsidRDefault="00000000" w:rsidRPr="00000000" w14:paraId="00000041">
            <w:pPr>
              <w:jc w:val="center"/>
              <w:rPr/>
            </w:pPr>
            <w:r w:rsidDel="00000000" w:rsidR="00000000" w:rsidRPr="00000000">
              <w:rPr>
                <w:rtl w:val="0"/>
              </w:rPr>
              <w:t xml:space="preserve">62.3±6.0</w:t>
            </w:r>
          </w:p>
        </w:tc>
      </w:tr>
      <w:tr>
        <w:trPr>
          <w:cantSplit w:val="0"/>
          <w:trHeight w:val="267.978515625" w:hRule="atLeast"/>
          <w:tblHeader w:val="0"/>
        </w:trPr>
        <w:tc>
          <w:tcPr>
            <w:vMerge w:val="continue"/>
            <w:vAlign w:val="center"/>
          </w:tcPr>
          <w:p w:rsidR="00000000" w:rsidDel="00000000" w:rsidP="00000000" w:rsidRDefault="00000000" w:rsidRPr="00000000" w14:paraId="00000042">
            <w:pPr>
              <w:spacing w:after="0" w:before="0" w:line="240" w:lineRule="auto"/>
              <w:ind w:left="0" w:firstLine="0"/>
              <w:jc w:val="center"/>
              <w:rPr>
                <w:sz w:val="20"/>
                <w:szCs w:val="20"/>
              </w:rPr>
            </w:pPr>
            <w:r w:rsidDel="00000000" w:rsidR="00000000" w:rsidRPr="00000000">
              <w:rPr>
                <w:rtl w:val="0"/>
              </w:rPr>
            </w:r>
          </w:p>
        </w:tc>
        <w:tc>
          <w:tcPr>
            <w:vMerge w:val="restart"/>
            <w:vAlign w:val="center"/>
          </w:tcPr>
          <w:p w:rsidR="00000000" w:rsidDel="00000000" w:rsidP="00000000" w:rsidRDefault="00000000" w:rsidRPr="00000000" w14:paraId="00000043">
            <w:pPr>
              <w:jc w:val="center"/>
              <w:rPr/>
            </w:pPr>
            <w:r w:rsidDel="00000000" w:rsidR="00000000" w:rsidRPr="00000000">
              <w:rPr>
                <w:rtl w:val="0"/>
              </w:rPr>
              <w:t xml:space="preserve">Jun 12</w:t>
            </w:r>
          </w:p>
        </w:tc>
        <w:tc>
          <w:tcPr/>
          <w:p w:rsidR="00000000" w:rsidDel="00000000" w:rsidP="00000000" w:rsidRDefault="00000000" w:rsidRPr="00000000" w14:paraId="00000044">
            <w:pPr>
              <w:jc w:val="center"/>
              <w:rPr/>
            </w:pPr>
            <w:r w:rsidDel="00000000" w:rsidR="00000000" w:rsidRPr="00000000">
              <w:rPr>
                <w:rtl w:val="0"/>
              </w:rPr>
              <w:t xml:space="preserve">herbicide+Warrior II</w:t>
            </w:r>
          </w:p>
        </w:tc>
        <w:tc>
          <w:tcPr/>
          <w:p w:rsidR="00000000" w:rsidDel="00000000" w:rsidP="00000000" w:rsidRDefault="00000000" w:rsidRPr="00000000" w14:paraId="00000045">
            <w:pPr>
              <w:jc w:val="center"/>
              <w:rPr/>
            </w:pPr>
            <w:r w:rsidDel="00000000" w:rsidR="00000000" w:rsidRPr="00000000">
              <w:rPr>
                <w:rtl w:val="0"/>
              </w:rPr>
              <w:t xml:space="preserve">1.4±0.2(n=18)</w:t>
            </w:r>
          </w:p>
        </w:tc>
        <w:tc>
          <w:tcPr/>
          <w:p w:rsidR="00000000" w:rsidDel="00000000" w:rsidP="00000000" w:rsidRDefault="00000000" w:rsidRPr="00000000" w14:paraId="00000046">
            <w:pPr>
              <w:spacing w:line="240" w:lineRule="auto"/>
              <w:jc w:val="center"/>
              <w:rPr/>
            </w:pPr>
            <w:r w:rsidDel="00000000" w:rsidR="00000000" w:rsidRPr="00000000">
              <w:rPr>
                <w:rtl w:val="0"/>
              </w:rPr>
              <w:t xml:space="preserve">8.3±1.7(n=18)</w:t>
            </w:r>
          </w:p>
        </w:tc>
        <w:tc>
          <w:tcPr>
            <w:vAlign w:val="center"/>
          </w:tcPr>
          <w:p w:rsidR="00000000" w:rsidDel="00000000" w:rsidP="00000000" w:rsidRDefault="00000000" w:rsidRPr="00000000" w14:paraId="00000047">
            <w:pPr>
              <w:jc w:val="center"/>
              <w:rPr/>
            </w:pPr>
            <w:r w:rsidDel="00000000" w:rsidR="00000000" w:rsidRPr="00000000">
              <w:rPr>
                <w:rtl w:val="0"/>
              </w:rPr>
              <w:t xml:space="preserve">52.0±5.0</w:t>
            </w:r>
          </w:p>
        </w:tc>
      </w:tr>
      <w:tr>
        <w:trPr>
          <w:cantSplit w:val="0"/>
          <w:trHeight w:val="230" w:hRule="atLeast"/>
          <w:tblHeader w:val="0"/>
        </w:trPr>
        <w:tc>
          <w:tcPr>
            <w:vMerge w:val="continue"/>
            <w:vAlign w:val="center"/>
          </w:tcPr>
          <w:p w:rsidR="00000000" w:rsidDel="00000000" w:rsidP="00000000" w:rsidRDefault="00000000" w:rsidRPr="00000000" w14:paraId="00000048">
            <w:pPr>
              <w:widowControl w:val="0"/>
              <w:spacing w:after="0" w:before="0" w:line="240" w:lineRule="auto"/>
              <w:ind w:left="0" w:firstLine="0"/>
              <w:rPr>
                <w:rFonts w:ascii="Calibri" w:cs="Calibri" w:eastAsia="Calibri" w:hAnsi="Calibri"/>
                <w:sz w:val="23"/>
                <w:szCs w:val="23"/>
              </w:rPr>
            </w:pPr>
            <w:r w:rsidDel="00000000" w:rsidR="00000000" w:rsidRPr="00000000">
              <w:rPr>
                <w:rtl w:val="0"/>
              </w:rPr>
            </w:r>
          </w:p>
        </w:tc>
        <w:tc>
          <w:tcPr>
            <w:vMerge w:val="continue"/>
            <w:vAlign w:val="center"/>
          </w:tcPr>
          <w:p w:rsidR="00000000" w:rsidDel="00000000" w:rsidP="00000000" w:rsidRDefault="00000000" w:rsidRPr="00000000" w14:paraId="00000049">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4A">
            <w:pPr>
              <w:jc w:val="center"/>
              <w:rPr/>
            </w:pPr>
            <w:r w:rsidDel="00000000" w:rsidR="00000000" w:rsidRPr="00000000">
              <w:rPr>
                <w:rtl w:val="0"/>
              </w:rPr>
              <w:t xml:space="preserve">Herbicide only</w:t>
            </w:r>
          </w:p>
        </w:tc>
        <w:tc>
          <w:tcPr/>
          <w:p w:rsidR="00000000" w:rsidDel="00000000" w:rsidP="00000000" w:rsidRDefault="00000000" w:rsidRPr="00000000" w14:paraId="0000004B">
            <w:pPr>
              <w:jc w:val="center"/>
              <w:rPr/>
            </w:pPr>
            <w:r w:rsidDel="00000000" w:rsidR="00000000" w:rsidRPr="00000000">
              <w:rPr>
                <w:rtl w:val="0"/>
              </w:rPr>
              <w:t xml:space="preserve">1.1±0.2(n=18)</w:t>
            </w:r>
          </w:p>
        </w:tc>
        <w:tc>
          <w:tcPr/>
          <w:p w:rsidR="00000000" w:rsidDel="00000000" w:rsidP="00000000" w:rsidRDefault="00000000" w:rsidRPr="00000000" w14:paraId="0000004C">
            <w:pPr>
              <w:spacing w:line="240" w:lineRule="auto"/>
              <w:jc w:val="center"/>
              <w:rPr/>
            </w:pPr>
            <w:r w:rsidDel="00000000" w:rsidR="00000000" w:rsidRPr="00000000">
              <w:rPr>
                <w:rtl w:val="0"/>
              </w:rPr>
              <w:t xml:space="preserve">6.9±1.4(n=18)</w:t>
            </w:r>
          </w:p>
        </w:tc>
        <w:tc>
          <w:tcPr>
            <w:vAlign w:val="center"/>
          </w:tcPr>
          <w:p w:rsidR="00000000" w:rsidDel="00000000" w:rsidP="00000000" w:rsidRDefault="00000000" w:rsidRPr="00000000" w14:paraId="0000004D">
            <w:pPr>
              <w:jc w:val="center"/>
              <w:rPr/>
            </w:pPr>
            <w:r w:rsidDel="00000000" w:rsidR="00000000" w:rsidRPr="00000000">
              <w:rPr>
                <w:rtl w:val="0"/>
              </w:rPr>
              <w:t xml:space="preserve">49.6±7.2</w:t>
            </w:r>
          </w:p>
        </w:tc>
      </w:tr>
      <w:tr>
        <w:trPr>
          <w:cantSplit w:val="0"/>
          <w:trHeight w:val="220" w:hRule="atLeast"/>
          <w:tblHeader w:val="0"/>
        </w:trPr>
        <w:tc>
          <w:tcPr>
            <w:vMerge w:val="restart"/>
            <w:vAlign w:val="center"/>
          </w:tcPr>
          <w:p w:rsidR="00000000" w:rsidDel="00000000" w:rsidP="00000000" w:rsidRDefault="00000000" w:rsidRPr="00000000" w14:paraId="0000004E">
            <w:pPr>
              <w:spacing w:line="240" w:lineRule="auto"/>
              <w:jc w:val="center"/>
              <w:rPr/>
            </w:pPr>
            <w:r w:rsidDel="00000000" w:rsidR="00000000" w:rsidRPr="00000000">
              <w:rPr>
                <w:rtl w:val="0"/>
              </w:rPr>
              <w:t xml:space="preserve">WyeREC (QT)</w:t>
            </w:r>
          </w:p>
        </w:tc>
        <w:tc>
          <w:tcPr>
            <w:vMerge w:val="restart"/>
            <w:vAlign w:val="center"/>
          </w:tcPr>
          <w:p w:rsidR="00000000" w:rsidDel="00000000" w:rsidP="00000000" w:rsidRDefault="00000000" w:rsidRPr="00000000" w14:paraId="0000004F">
            <w:pPr>
              <w:spacing w:line="240" w:lineRule="auto"/>
              <w:jc w:val="center"/>
              <w:rPr/>
            </w:pPr>
            <w:r w:rsidDel="00000000" w:rsidR="00000000" w:rsidRPr="00000000">
              <w:rPr>
                <w:rtl w:val="0"/>
              </w:rPr>
              <w:t xml:space="preserve">Apr 27</w:t>
            </w:r>
          </w:p>
        </w:tc>
        <w:tc>
          <w:tcPr/>
          <w:p w:rsidR="00000000" w:rsidDel="00000000" w:rsidP="00000000" w:rsidRDefault="00000000" w:rsidRPr="00000000" w14:paraId="00000050">
            <w:pPr>
              <w:jc w:val="center"/>
              <w:rPr/>
            </w:pPr>
            <w:r w:rsidDel="00000000" w:rsidR="00000000" w:rsidRPr="00000000">
              <w:rPr>
                <w:rtl w:val="0"/>
              </w:rPr>
              <w:t xml:space="preserve">herbicide+Warrior II</w:t>
            </w:r>
          </w:p>
        </w:tc>
        <w:tc>
          <w:tcPr/>
          <w:p w:rsidR="00000000" w:rsidDel="00000000" w:rsidP="00000000" w:rsidRDefault="00000000" w:rsidRPr="00000000" w14:paraId="00000051">
            <w:pPr>
              <w:jc w:val="center"/>
              <w:rPr/>
            </w:pPr>
            <w:r w:rsidDel="00000000" w:rsidR="00000000" w:rsidRPr="00000000">
              <w:rPr>
                <w:rtl w:val="0"/>
              </w:rPr>
              <w:t xml:space="preserve">1.1±0.1(n=30</w:t>
            </w:r>
          </w:p>
        </w:tc>
        <w:tc>
          <w:tcPr/>
          <w:p w:rsidR="00000000" w:rsidDel="00000000" w:rsidP="00000000" w:rsidRDefault="00000000" w:rsidRPr="00000000" w14:paraId="00000052">
            <w:pPr>
              <w:spacing w:line="240" w:lineRule="auto"/>
              <w:jc w:val="center"/>
              <w:rPr/>
            </w:pPr>
            <w:r w:rsidDel="00000000" w:rsidR="00000000" w:rsidRPr="00000000">
              <w:rPr>
                <w:rtl w:val="0"/>
              </w:rPr>
              <w:t xml:space="preserve">6.0±0.6(n=30)</w:t>
            </w:r>
          </w:p>
        </w:tc>
        <w:tc>
          <w:tcPr>
            <w:vAlign w:val="center"/>
          </w:tcPr>
          <w:p w:rsidR="00000000" w:rsidDel="00000000" w:rsidP="00000000" w:rsidRDefault="00000000" w:rsidRPr="00000000" w14:paraId="00000053">
            <w:pPr>
              <w:spacing w:line="240" w:lineRule="auto"/>
              <w:jc w:val="center"/>
              <w:rPr/>
            </w:pPr>
            <w:r w:rsidDel="00000000" w:rsidR="00000000" w:rsidRPr="00000000">
              <w:rPr>
                <w:rtl w:val="0"/>
              </w:rPr>
              <w:t xml:space="preserve">78.4±4.4</w:t>
            </w:r>
          </w:p>
        </w:tc>
      </w:tr>
      <w:tr>
        <w:trPr>
          <w:cantSplit w:val="0"/>
          <w:trHeight w:val="212.97851562500227" w:hRule="atLeast"/>
          <w:tblHeader w:val="0"/>
        </w:trPr>
        <w:tc>
          <w:tcPr>
            <w:vMerge w:val="continue"/>
            <w:vAlign w:val="center"/>
          </w:tcPr>
          <w:p w:rsidR="00000000" w:rsidDel="00000000" w:rsidP="00000000" w:rsidRDefault="00000000" w:rsidRPr="00000000" w14:paraId="00000054">
            <w:pPr>
              <w:spacing w:after="0" w:before="0" w:line="240" w:lineRule="auto"/>
              <w:ind w:left="0" w:firstLine="0"/>
              <w:jc w:val="center"/>
              <w:rPr>
                <w:sz w:val="20"/>
                <w:szCs w:val="20"/>
              </w:rPr>
            </w:pPr>
            <w:r w:rsidDel="00000000" w:rsidR="00000000" w:rsidRPr="00000000">
              <w:rPr>
                <w:rtl w:val="0"/>
              </w:rPr>
            </w:r>
          </w:p>
        </w:tc>
        <w:tc>
          <w:tcPr>
            <w:vMerge w:val="continue"/>
            <w:vAlign w:val="center"/>
          </w:tcPr>
          <w:p w:rsidR="00000000" w:rsidDel="00000000" w:rsidP="00000000" w:rsidRDefault="00000000" w:rsidRPr="00000000" w14:paraId="00000055">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56">
            <w:pPr>
              <w:jc w:val="center"/>
              <w:rPr/>
            </w:pPr>
            <w:r w:rsidDel="00000000" w:rsidR="00000000" w:rsidRPr="00000000">
              <w:rPr>
                <w:rtl w:val="0"/>
              </w:rPr>
              <w:t xml:space="preserve">Herbicide only</w:t>
            </w:r>
          </w:p>
        </w:tc>
        <w:tc>
          <w:tcPr/>
          <w:p w:rsidR="00000000" w:rsidDel="00000000" w:rsidP="00000000" w:rsidRDefault="00000000" w:rsidRPr="00000000" w14:paraId="00000057">
            <w:pPr>
              <w:jc w:val="center"/>
              <w:rPr/>
            </w:pPr>
            <w:r w:rsidDel="00000000" w:rsidR="00000000" w:rsidRPr="00000000">
              <w:rPr>
                <w:rtl w:val="0"/>
              </w:rPr>
              <w:t xml:space="preserve">1.2±0.1(n=30)</w:t>
            </w:r>
          </w:p>
        </w:tc>
        <w:tc>
          <w:tcPr/>
          <w:p w:rsidR="00000000" w:rsidDel="00000000" w:rsidP="00000000" w:rsidRDefault="00000000" w:rsidRPr="00000000" w14:paraId="00000058">
            <w:pPr>
              <w:spacing w:line="240" w:lineRule="auto"/>
              <w:jc w:val="center"/>
              <w:rPr/>
            </w:pPr>
            <w:r w:rsidDel="00000000" w:rsidR="00000000" w:rsidRPr="00000000">
              <w:rPr>
                <w:rtl w:val="0"/>
              </w:rPr>
              <w:t xml:space="preserve">6.2±0.4(n=30)</w:t>
            </w:r>
          </w:p>
        </w:tc>
        <w:tc>
          <w:tcPr>
            <w:vAlign w:val="center"/>
          </w:tcPr>
          <w:p w:rsidR="00000000" w:rsidDel="00000000" w:rsidP="00000000" w:rsidRDefault="00000000" w:rsidRPr="00000000" w14:paraId="00000059">
            <w:pPr>
              <w:spacing w:line="240" w:lineRule="auto"/>
              <w:jc w:val="center"/>
              <w:rPr/>
            </w:pPr>
            <w:r w:rsidDel="00000000" w:rsidR="00000000" w:rsidRPr="00000000">
              <w:rPr>
                <w:rtl w:val="0"/>
              </w:rPr>
              <w:t xml:space="preserve">75.9±3.4</w:t>
            </w:r>
          </w:p>
        </w:tc>
      </w:tr>
      <w:tr>
        <w:trPr>
          <w:cantSplit w:val="0"/>
          <w:trHeight w:val="267.978515625" w:hRule="atLeast"/>
          <w:tblHeader w:val="0"/>
        </w:trPr>
        <w:tc>
          <w:tcPr>
            <w:vMerge w:val="continue"/>
            <w:vAlign w:val="center"/>
          </w:tcPr>
          <w:p w:rsidR="00000000" w:rsidDel="00000000" w:rsidP="00000000" w:rsidRDefault="00000000" w:rsidRPr="00000000" w14:paraId="0000005A">
            <w:pPr>
              <w:widowControl w:val="0"/>
              <w:spacing w:after="0" w:before="0" w:line="240" w:lineRule="auto"/>
              <w:ind w:left="0" w:firstLine="0"/>
              <w:rPr>
                <w:rFonts w:ascii="Calibri" w:cs="Calibri" w:eastAsia="Calibri" w:hAnsi="Calibri"/>
                <w:sz w:val="23"/>
                <w:szCs w:val="23"/>
              </w:rPr>
            </w:pPr>
            <w:r w:rsidDel="00000000" w:rsidR="00000000" w:rsidRPr="00000000">
              <w:rPr>
                <w:rtl w:val="0"/>
              </w:rPr>
            </w:r>
          </w:p>
        </w:tc>
        <w:tc>
          <w:tcPr>
            <w:vMerge w:val="restart"/>
            <w:vAlign w:val="center"/>
          </w:tcPr>
          <w:p w:rsidR="00000000" w:rsidDel="00000000" w:rsidP="00000000" w:rsidRDefault="00000000" w:rsidRPr="00000000" w14:paraId="0000005B">
            <w:pPr>
              <w:spacing w:line="240" w:lineRule="auto"/>
              <w:jc w:val="center"/>
              <w:rPr/>
            </w:pPr>
            <w:r w:rsidDel="00000000" w:rsidR="00000000" w:rsidRPr="00000000">
              <w:rPr>
                <w:rtl w:val="0"/>
              </w:rPr>
              <w:t xml:space="preserve">May 31</w:t>
            </w:r>
          </w:p>
        </w:tc>
        <w:tc>
          <w:tcPr/>
          <w:p w:rsidR="00000000" w:rsidDel="00000000" w:rsidP="00000000" w:rsidRDefault="00000000" w:rsidRPr="00000000" w14:paraId="0000005C">
            <w:pPr>
              <w:jc w:val="center"/>
              <w:rPr/>
            </w:pPr>
            <w:r w:rsidDel="00000000" w:rsidR="00000000" w:rsidRPr="00000000">
              <w:rPr>
                <w:rtl w:val="0"/>
              </w:rPr>
              <w:t xml:space="preserve">herbicide+Warrior II</w:t>
            </w:r>
          </w:p>
        </w:tc>
        <w:tc>
          <w:tcPr/>
          <w:p w:rsidR="00000000" w:rsidDel="00000000" w:rsidP="00000000" w:rsidRDefault="00000000" w:rsidRPr="00000000" w14:paraId="0000005D">
            <w:pPr>
              <w:jc w:val="center"/>
              <w:rPr/>
            </w:pPr>
            <w:r w:rsidDel="00000000" w:rsidR="00000000" w:rsidRPr="00000000">
              <w:rPr>
                <w:rtl w:val="0"/>
              </w:rPr>
              <w:t xml:space="preserve">1.2±0.1(n=24)</w:t>
            </w:r>
          </w:p>
        </w:tc>
        <w:tc>
          <w:tcPr/>
          <w:p w:rsidR="00000000" w:rsidDel="00000000" w:rsidP="00000000" w:rsidRDefault="00000000" w:rsidRPr="00000000" w14:paraId="0000005E">
            <w:pPr>
              <w:spacing w:line="240" w:lineRule="auto"/>
              <w:jc w:val="center"/>
              <w:rPr/>
            </w:pPr>
            <w:r w:rsidDel="00000000" w:rsidR="00000000" w:rsidRPr="00000000">
              <w:rPr>
                <w:rtl w:val="0"/>
              </w:rPr>
              <w:t xml:space="preserve">4.3±0.3(n=24)</w:t>
            </w:r>
          </w:p>
        </w:tc>
        <w:tc>
          <w:tcPr>
            <w:vAlign w:val="center"/>
          </w:tcPr>
          <w:p w:rsidR="00000000" w:rsidDel="00000000" w:rsidP="00000000" w:rsidRDefault="00000000" w:rsidRPr="00000000" w14:paraId="0000005F">
            <w:pPr>
              <w:spacing w:line="240" w:lineRule="auto"/>
              <w:jc w:val="center"/>
              <w:rPr/>
            </w:pPr>
            <w:r w:rsidDel="00000000" w:rsidR="00000000" w:rsidRPr="00000000">
              <w:rPr>
                <w:rtl w:val="0"/>
              </w:rPr>
              <w:t xml:space="preserve">72.3±4.4</w:t>
            </w:r>
          </w:p>
        </w:tc>
      </w:tr>
      <w:tr>
        <w:trPr>
          <w:cantSplit w:val="0"/>
          <w:trHeight w:val="230" w:hRule="atLeast"/>
          <w:tblHeader w:val="0"/>
        </w:trPr>
        <w:tc>
          <w:tcPr>
            <w:vMerge w:val="continue"/>
            <w:vAlign w:val="center"/>
          </w:tcPr>
          <w:p w:rsidR="00000000" w:rsidDel="00000000" w:rsidP="00000000" w:rsidRDefault="00000000" w:rsidRPr="00000000" w14:paraId="00000060">
            <w:pPr>
              <w:widowControl w:val="0"/>
              <w:spacing w:after="0" w:before="0" w:line="240" w:lineRule="auto"/>
              <w:ind w:left="0" w:firstLine="0"/>
              <w:rPr>
                <w:rFonts w:ascii="Calibri" w:cs="Calibri" w:eastAsia="Calibri" w:hAnsi="Calibri"/>
                <w:sz w:val="23"/>
                <w:szCs w:val="23"/>
              </w:rPr>
            </w:pPr>
            <w:r w:rsidDel="00000000" w:rsidR="00000000" w:rsidRPr="00000000">
              <w:rPr>
                <w:rtl w:val="0"/>
              </w:rPr>
            </w:r>
          </w:p>
        </w:tc>
        <w:tc>
          <w:tcPr>
            <w:vMerge w:val="continue"/>
            <w:vAlign w:val="center"/>
          </w:tcPr>
          <w:p w:rsidR="00000000" w:rsidDel="00000000" w:rsidP="00000000" w:rsidRDefault="00000000" w:rsidRPr="00000000" w14:paraId="00000061">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62">
            <w:pPr>
              <w:jc w:val="center"/>
              <w:rPr/>
            </w:pPr>
            <w:r w:rsidDel="00000000" w:rsidR="00000000" w:rsidRPr="00000000">
              <w:rPr>
                <w:rtl w:val="0"/>
              </w:rPr>
              <w:t xml:space="preserve">Herbicide only</w:t>
            </w:r>
          </w:p>
        </w:tc>
        <w:tc>
          <w:tcPr/>
          <w:p w:rsidR="00000000" w:rsidDel="00000000" w:rsidP="00000000" w:rsidRDefault="00000000" w:rsidRPr="00000000" w14:paraId="00000063">
            <w:pPr>
              <w:jc w:val="center"/>
              <w:rPr/>
            </w:pPr>
            <w:r w:rsidDel="00000000" w:rsidR="00000000" w:rsidRPr="00000000">
              <w:rPr>
                <w:rtl w:val="0"/>
              </w:rPr>
              <w:t xml:space="preserve">1.1±0.1(n=24)</w:t>
            </w:r>
          </w:p>
        </w:tc>
        <w:tc>
          <w:tcPr/>
          <w:p w:rsidR="00000000" w:rsidDel="00000000" w:rsidP="00000000" w:rsidRDefault="00000000" w:rsidRPr="00000000" w14:paraId="00000064">
            <w:pPr>
              <w:spacing w:line="240" w:lineRule="auto"/>
              <w:jc w:val="center"/>
              <w:rPr/>
            </w:pPr>
            <w:r w:rsidDel="00000000" w:rsidR="00000000" w:rsidRPr="00000000">
              <w:rPr>
                <w:rtl w:val="0"/>
              </w:rPr>
              <w:t xml:space="preserve">4.1±0.3(n=24)</w:t>
            </w:r>
          </w:p>
        </w:tc>
        <w:tc>
          <w:tcPr>
            <w:vAlign w:val="center"/>
          </w:tcPr>
          <w:p w:rsidR="00000000" w:rsidDel="00000000" w:rsidP="00000000" w:rsidRDefault="00000000" w:rsidRPr="00000000" w14:paraId="00000065">
            <w:pPr>
              <w:spacing w:line="240" w:lineRule="auto"/>
              <w:jc w:val="center"/>
              <w:rPr/>
            </w:pPr>
            <w:r w:rsidDel="00000000" w:rsidR="00000000" w:rsidRPr="00000000">
              <w:rPr>
                <w:rtl w:val="0"/>
              </w:rPr>
              <w:t xml:space="preserve">77.7±4.8</w:t>
            </w:r>
          </w:p>
        </w:tc>
      </w:tr>
    </w:tbl>
    <w:p w:rsidR="00000000" w:rsidDel="00000000" w:rsidP="00000000" w:rsidRDefault="00000000" w:rsidRPr="00000000" w14:paraId="00000066">
      <w:pPr>
        <w:spacing w:line="240" w:lineRule="auto"/>
        <w:rPr/>
      </w:pPr>
      <w:bookmarkStart w:colFirst="0" w:colLast="0" w:name="_gjdgxs" w:id="0"/>
      <w:bookmarkEnd w:id="0"/>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