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0A6DCC7F" w14:textId="68C85996" w:rsidR="00E1022F" w:rsidRPr="00E1022F" w:rsidRDefault="00E1022F" w:rsidP="00B67471">
      <w:pPr>
        <w:pStyle w:val="Heading1"/>
        <w:ind w:left="0"/>
        <w:jc w:val="center"/>
        <w:rPr>
          <w:b w:val="0"/>
          <w:bCs w:val="0"/>
        </w:rPr>
      </w:pPr>
      <w:r w:rsidRPr="00E1022F">
        <w:rPr>
          <w:b w:val="0"/>
          <w:bCs w:val="0"/>
        </w:rPr>
        <w:t>Due November 1</w:t>
      </w:r>
      <w:r w:rsidRPr="00E1022F">
        <w:rPr>
          <w:b w:val="0"/>
          <w:bCs w:val="0"/>
          <w:vertAlign w:val="superscript"/>
        </w:rPr>
        <w:t>st</w:t>
      </w:r>
      <w:r w:rsidRPr="00E1022F">
        <w:rPr>
          <w:b w:val="0"/>
          <w:bCs w:val="0"/>
        </w:rPr>
        <w:t xml:space="preserve"> </w:t>
      </w:r>
    </w:p>
    <w:p w14:paraId="08C15EF3" w14:textId="4638AF38" w:rsidR="005C6B5A" w:rsidRPr="001D748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1D7484" w14:paraId="1A0AB257" w14:textId="77777777" w:rsidTr="00B464EF">
        <w:tc>
          <w:tcPr>
            <w:tcW w:w="9010" w:type="dxa"/>
          </w:tcPr>
          <w:p w14:paraId="101E9F96" w14:textId="77777777" w:rsidR="00B464EF" w:rsidRPr="001D7484" w:rsidRDefault="00B464EF" w:rsidP="00B464EF">
            <w:pPr>
              <w:pStyle w:val="NoSpacing"/>
            </w:pPr>
          </w:p>
          <w:p w14:paraId="26BCFE16" w14:textId="61375C8C" w:rsidR="00B464EF" w:rsidRPr="006E4ED0" w:rsidRDefault="00B464EF" w:rsidP="00B464EF">
            <w:pPr>
              <w:pStyle w:val="NoSpacing"/>
            </w:pPr>
            <w:r w:rsidRPr="001D7484">
              <w:rPr>
                <w:b/>
                <w:bCs/>
                <w:i/>
                <w:iCs/>
              </w:rPr>
              <w:t>Audience:</w:t>
            </w:r>
            <w:r w:rsidRPr="001D7484">
              <w:t xml:space="preserve">  This information will be utilized to create a research reporting booklet that will be distributed to growers and crop consultants.  This is a great opportunity to </w:t>
            </w:r>
            <w:proofErr w:type="spellStart"/>
            <w:proofErr w:type="gramStart"/>
            <w:r w:rsidRPr="001D7484">
              <w:t>communi</w:t>
            </w:r>
            <w:proofErr w:type="spellEnd"/>
            <w:r w:rsidRPr="001D7484">
              <w:t>- cate</w:t>
            </w:r>
            <w:proofErr w:type="gramEnd"/>
            <w:r w:rsidRPr="001D7484">
              <w:t xml:space="preserve"> your research directly to growers.  Please keep your producer audience in mind when submitting your report.</w:t>
            </w:r>
            <w:r w:rsidR="00E1022F">
              <w:t xml:space="preserve"> Reports will be printed in </w:t>
            </w:r>
            <w:r w:rsidR="00E1022F" w:rsidRPr="00E1022F">
              <w:rPr>
                <w:color w:val="FF0000"/>
              </w:rPr>
              <w:t>C</w:t>
            </w:r>
            <w:r w:rsidR="00E1022F" w:rsidRPr="00E1022F">
              <w:rPr>
                <w:color w:val="F79646" w:themeColor="accent6"/>
              </w:rPr>
              <w:t>O</w:t>
            </w:r>
            <w:r w:rsidR="00E1022F" w:rsidRPr="00E1022F">
              <w:rPr>
                <w:color w:val="9BBB59" w:themeColor="accent3"/>
              </w:rPr>
              <w:t>L</w:t>
            </w:r>
            <w:r w:rsidR="00E1022F" w:rsidRPr="00E1022F">
              <w:rPr>
                <w:color w:val="4F81BD" w:themeColor="accent1"/>
              </w:rPr>
              <w:t>O</w:t>
            </w:r>
            <w:r w:rsidR="00E1022F" w:rsidRPr="00E1022F">
              <w:rPr>
                <w:color w:val="8064A2" w:themeColor="accent4"/>
              </w:rPr>
              <w:t>R</w:t>
            </w:r>
            <w:r w:rsidR="006E4ED0">
              <w:rPr>
                <w:color w:val="8064A2" w:themeColor="accent4"/>
              </w:rPr>
              <w:t xml:space="preserve"> </w:t>
            </w:r>
            <w:r w:rsidR="006E4ED0">
              <w:t>– please include color figures and photos to help explain your results to growers!</w:t>
            </w:r>
          </w:p>
          <w:p w14:paraId="5B0997A0" w14:textId="18D10BC3" w:rsidR="00B464EF" w:rsidRPr="001D7484" w:rsidRDefault="00B464EF" w:rsidP="00B464EF">
            <w:pPr>
              <w:pStyle w:val="NoSpacing"/>
            </w:pPr>
          </w:p>
        </w:tc>
      </w:tr>
    </w:tbl>
    <w:p w14:paraId="07A6CA4B" w14:textId="77777777" w:rsidR="00B464EF" w:rsidRPr="001D7484" w:rsidRDefault="00B464EF">
      <w:pPr>
        <w:pStyle w:val="BodyText"/>
        <w:rPr>
          <w:b/>
          <w:sz w:val="30"/>
        </w:rPr>
      </w:pPr>
    </w:p>
    <w:p w14:paraId="453E6854" w14:textId="77777777" w:rsidR="00B67471" w:rsidRPr="001D7484" w:rsidRDefault="00B67471">
      <w:pPr>
        <w:pStyle w:val="Heading2"/>
        <w:ind w:left="260"/>
      </w:pPr>
    </w:p>
    <w:p w14:paraId="6A133194" w14:textId="15B0DE29" w:rsidR="00883934" w:rsidRPr="001D7484" w:rsidRDefault="00075CA7" w:rsidP="0066628C">
      <w:pPr>
        <w:pStyle w:val="Heading2"/>
        <w:tabs>
          <w:tab w:val="left" w:pos="2340"/>
        </w:tabs>
        <w:ind w:left="0"/>
        <w:rPr>
          <w:b w:val="0"/>
        </w:rPr>
      </w:pPr>
      <w:r w:rsidRPr="001D7484">
        <w:rPr>
          <w:i/>
          <w:sz w:val="18"/>
          <w:szCs w:val="18"/>
        </w:rPr>
        <w:t>Project Title:</w:t>
      </w:r>
      <w:r w:rsidR="00E543FB" w:rsidRPr="001D7484">
        <w:rPr>
          <w:i/>
          <w:sz w:val="18"/>
          <w:szCs w:val="18"/>
        </w:rPr>
        <w:t xml:space="preserve"> </w:t>
      </w:r>
      <w:r w:rsidR="00B67471" w:rsidRPr="001D7484">
        <w:tab/>
      </w:r>
      <w:r w:rsidR="0089707E">
        <w:t>Nutrient Management for Profitable Soybean Production</w:t>
      </w:r>
      <w:r w:rsidR="0089707E">
        <w:tab/>
      </w:r>
      <w:r w:rsidR="0089707E">
        <w:tab/>
      </w:r>
    </w:p>
    <w:p w14:paraId="0C81FE07" w14:textId="77777777" w:rsidR="005C6B5A" w:rsidRPr="001D7484" w:rsidRDefault="005C6B5A" w:rsidP="00C7397C">
      <w:pPr>
        <w:pStyle w:val="BodyText"/>
        <w:tabs>
          <w:tab w:val="left" w:pos="2340"/>
        </w:tabs>
        <w:rPr>
          <w:b/>
          <w:sz w:val="22"/>
        </w:rPr>
      </w:pPr>
    </w:p>
    <w:p w14:paraId="71FB0950" w14:textId="77777777" w:rsidR="005C6B5A" w:rsidRPr="001D7484" w:rsidRDefault="005C6B5A" w:rsidP="00C7397C">
      <w:pPr>
        <w:pStyle w:val="BodyText"/>
        <w:tabs>
          <w:tab w:val="left" w:pos="2340"/>
        </w:tabs>
        <w:spacing w:before="2"/>
        <w:rPr>
          <w:b/>
          <w:sz w:val="18"/>
        </w:rPr>
      </w:pPr>
    </w:p>
    <w:p w14:paraId="46A139CC" w14:textId="55CF3512" w:rsidR="005C6B5A" w:rsidRPr="001D7484" w:rsidRDefault="00075CA7" w:rsidP="00C7397C">
      <w:pPr>
        <w:tabs>
          <w:tab w:val="left" w:pos="2340"/>
        </w:tabs>
        <w:rPr>
          <w:b/>
          <w:sz w:val="20"/>
        </w:rPr>
      </w:pPr>
      <w:r w:rsidRPr="001D7484">
        <w:rPr>
          <w:b/>
          <w:i/>
          <w:sz w:val="18"/>
          <w:szCs w:val="18"/>
        </w:rPr>
        <w:t>Principal Investigator(s):</w:t>
      </w:r>
      <w:r w:rsidR="00F547D5" w:rsidRPr="001D7484">
        <w:rPr>
          <w:b/>
          <w:sz w:val="18"/>
          <w:szCs w:val="18"/>
        </w:rPr>
        <w:t xml:space="preserve"> </w:t>
      </w:r>
      <w:r w:rsidR="00B67471" w:rsidRPr="001D7484">
        <w:rPr>
          <w:b/>
          <w:sz w:val="20"/>
        </w:rPr>
        <w:tab/>
      </w:r>
      <w:r w:rsidR="0089707E">
        <w:rPr>
          <w:b/>
          <w:sz w:val="20"/>
        </w:rPr>
        <w:t>Daniel Kaiser – University of Minnesota Twin Cities</w:t>
      </w:r>
    </w:p>
    <w:p w14:paraId="32332B24" w14:textId="77777777" w:rsidR="005C6B5A" w:rsidRPr="001D7484" w:rsidRDefault="005C6B5A" w:rsidP="00C7397C">
      <w:pPr>
        <w:pStyle w:val="BodyText"/>
        <w:tabs>
          <w:tab w:val="left" w:pos="2340"/>
        </w:tabs>
        <w:rPr>
          <w:b/>
          <w:sz w:val="22"/>
        </w:rPr>
      </w:pPr>
    </w:p>
    <w:p w14:paraId="700ACA5C" w14:textId="77777777" w:rsidR="005C6B5A" w:rsidRPr="001D7484" w:rsidRDefault="005C6B5A" w:rsidP="00C7397C">
      <w:pPr>
        <w:pStyle w:val="BodyText"/>
        <w:tabs>
          <w:tab w:val="left" w:pos="2340"/>
        </w:tabs>
        <w:spacing w:before="10"/>
        <w:rPr>
          <w:b/>
          <w:sz w:val="17"/>
        </w:rPr>
      </w:pPr>
    </w:p>
    <w:p w14:paraId="1ABFA3F8" w14:textId="31EADCBB" w:rsidR="0066628C" w:rsidRPr="001D7484" w:rsidRDefault="00075CA7" w:rsidP="00C7397C">
      <w:pPr>
        <w:tabs>
          <w:tab w:val="left" w:pos="2340"/>
        </w:tabs>
        <w:spacing w:before="1" w:line="720" w:lineRule="auto"/>
        <w:ind w:right="2825"/>
        <w:rPr>
          <w:sz w:val="20"/>
        </w:rPr>
      </w:pPr>
      <w:r w:rsidRPr="001D7484">
        <w:rPr>
          <w:b/>
          <w:i/>
          <w:sz w:val="18"/>
          <w:szCs w:val="18"/>
        </w:rPr>
        <w:t>Project</w:t>
      </w:r>
      <w:r w:rsidRPr="001D7484">
        <w:rPr>
          <w:b/>
          <w:i/>
          <w:spacing w:val="-4"/>
          <w:sz w:val="18"/>
          <w:szCs w:val="18"/>
        </w:rPr>
        <w:t xml:space="preserve"> </w:t>
      </w:r>
      <w:r w:rsidRPr="001D7484">
        <w:rPr>
          <w:b/>
          <w:i/>
          <w:sz w:val="18"/>
          <w:szCs w:val="18"/>
        </w:rPr>
        <w:t>Period:</w:t>
      </w:r>
      <w:r w:rsidRPr="001D7484">
        <w:rPr>
          <w:b/>
          <w:sz w:val="20"/>
        </w:rPr>
        <w:tab/>
      </w:r>
      <w:r w:rsidR="0089707E">
        <w:rPr>
          <w:b/>
          <w:sz w:val="20"/>
        </w:rPr>
        <w:t>May 1, 2023 – April 30, 2024</w:t>
      </w:r>
      <w:r w:rsidRPr="001D7484">
        <w:rPr>
          <w:sz w:val="20"/>
        </w:rPr>
        <w:t xml:space="preserve"> </w:t>
      </w:r>
    </w:p>
    <w:p w14:paraId="5FA7DF22" w14:textId="317A29B2" w:rsidR="009035AB" w:rsidRDefault="00EC79E7" w:rsidP="00C7397C">
      <w:pPr>
        <w:pStyle w:val="BodyText"/>
        <w:spacing w:line="360" w:lineRule="auto"/>
      </w:pPr>
      <w:r w:rsidRPr="001D7484">
        <w:rPr>
          <w:b/>
          <w:i/>
          <w:sz w:val="18"/>
          <w:szCs w:val="18"/>
          <w:u w:val="single"/>
        </w:rPr>
        <w:t>Research Question</w:t>
      </w:r>
      <w:r w:rsidR="001D7484">
        <w:rPr>
          <w:b/>
          <w:i/>
          <w:sz w:val="18"/>
          <w:szCs w:val="18"/>
          <w:u w:val="single"/>
        </w:rPr>
        <w:t>/Objectives</w:t>
      </w:r>
      <w:r w:rsidRPr="001D7484">
        <w:rPr>
          <w:b/>
          <w:i/>
          <w:sz w:val="18"/>
          <w:szCs w:val="18"/>
          <w:u w:val="single"/>
        </w:rPr>
        <w:t>:</w:t>
      </w:r>
      <w:r w:rsidR="00F547D5" w:rsidRPr="001D7484">
        <w:t xml:space="preserve"> </w:t>
      </w:r>
      <w:r w:rsidR="00D10A22">
        <w:t xml:space="preserve"> </w:t>
      </w:r>
    </w:p>
    <w:p w14:paraId="745B9EE1" w14:textId="77777777" w:rsidR="00D10A22" w:rsidRDefault="00D10A22" w:rsidP="00C7397C">
      <w:pPr>
        <w:pStyle w:val="BodyText"/>
        <w:spacing w:line="360" w:lineRule="auto"/>
      </w:pPr>
    </w:p>
    <w:p w14:paraId="7A8FD02D" w14:textId="77777777" w:rsidR="00D10A22" w:rsidRDefault="00D10A22" w:rsidP="00134D56">
      <w:pPr>
        <w:pStyle w:val="BodyText"/>
      </w:pPr>
      <w:r>
        <w:t>1) Evaluate the impact of liming on yield of soybean and crops grown in rotation with soybean over a 5-year period.</w:t>
      </w:r>
    </w:p>
    <w:p w14:paraId="26AC4615" w14:textId="77777777" w:rsidR="00D10A22" w:rsidRDefault="00D10A22" w:rsidP="00134D56">
      <w:pPr>
        <w:pStyle w:val="BodyText"/>
      </w:pPr>
      <w:r>
        <w:t xml:space="preserve">2) Determine whether </w:t>
      </w:r>
      <w:proofErr w:type="spellStart"/>
      <w:r>
        <w:t>pell</w:t>
      </w:r>
      <w:proofErr w:type="spellEnd"/>
      <w:r>
        <w:t>-lime can be banded or broadcast at low rates with and without sulfur to enhance soybean yield grown in rotation with corn.</w:t>
      </w:r>
    </w:p>
    <w:p w14:paraId="0CB21D90" w14:textId="77777777" w:rsidR="00D10A22" w:rsidRDefault="00D10A22" w:rsidP="00134D56">
      <w:pPr>
        <w:pStyle w:val="BodyText"/>
      </w:pPr>
      <w:r>
        <w:t>3) Quantify the impacts of sulfur source and placement prior to corn on the proceeding soybean crop.</w:t>
      </w:r>
    </w:p>
    <w:p w14:paraId="06BE45F2" w14:textId="77777777" w:rsidR="00D10A22" w:rsidRDefault="00D10A22" w:rsidP="00134D56">
      <w:pPr>
        <w:pStyle w:val="BodyText"/>
      </w:pPr>
      <w:r>
        <w:t>4) Determine whether in-furrow N-P-K starter can increase soybean yield in medium-high testing soils.</w:t>
      </w:r>
    </w:p>
    <w:p w14:paraId="0AC19341" w14:textId="77777777" w:rsidR="005C6B5A" w:rsidRPr="001D7484" w:rsidRDefault="005C6B5A" w:rsidP="00C7397C">
      <w:pPr>
        <w:pStyle w:val="BodyText"/>
        <w:spacing w:before="1"/>
      </w:pPr>
    </w:p>
    <w:p w14:paraId="3F3ADCA9" w14:textId="377021CD" w:rsidR="009035AB" w:rsidRPr="001D7484" w:rsidRDefault="00EC79E7" w:rsidP="00C7397C">
      <w:pPr>
        <w:pStyle w:val="BodyText"/>
        <w:spacing w:line="360" w:lineRule="auto"/>
        <w:rPr>
          <w:b/>
          <w:i/>
          <w:sz w:val="18"/>
          <w:szCs w:val="18"/>
          <w:u w:val="single"/>
        </w:rPr>
      </w:pPr>
      <w:r w:rsidRPr="001D7484">
        <w:rPr>
          <w:b/>
          <w:i/>
          <w:sz w:val="18"/>
          <w:szCs w:val="18"/>
          <w:u w:val="single"/>
        </w:rPr>
        <w:t>Results</w:t>
      </w:r>
      <w:r w:rsidR="00075CA7" w:rsidRPr="001D7484">
        <w:rPr>
          <w:b/>
          <w:i/>
          <w:sz w:val="18"/>
          <w:szCs w:val="18"/>
          <w:u w:val="single"/>
        </w:rPr>
        <w:t>:</w:t>
      </w:r>
      <w:r w:rsidR="00F547D5" w:rsidRPr="001D7484">
        <w:rPr>
          <w:b/>
          <w:i/>
          <w:sz w:val="18"/>
          <w:szCs w:val="18"/>
          <w:u w:val="single"/>
        </w:rPr>
        <w:t xml:space="preserve"> </w:t>
      </w:r>
    </w:p>
    <w:p w14:paraId="5F816D43" w14:textId="1892EE4A" w:rsidR="005C6B5A" w:rsidRDefault="00A7656E" w:rsidP="00C7397C">
      <w:pPr>
        <w:pStyle w:val="BodyText"/>
        <w:spacing w:before="10"/>
        <w:rPr>
          <w:sz w:val="19"/>
        </w:rPr>
      </w:pPr>
      <w:r>
        <w:rPr>
          <w:sz w:val="19"/>
        </w:rPr>
        <w:br/>
        <w:t xml:space="preserve">Table 1. Summary results for soybean grain yield measured in 2023 following sulfur and lime application in 2022 before corn. Small letters denote treatment significance when the ANOVA indicated significant </w:t>
      </w:r>
      <w:proofErr w:type="gramStart"/>
      <w:r>
        <w:rPr>
          <w:sz w:val="19"/>
        </w:rPr>
        <w:t>different</w:t>
      </w:r>
      <w:proofErr w:type="gramEnd"/>
      <w:r>
        <w:rPr>
          <w:sz w:val="19"/>
        </w:rPr>
        <w:t xml:space="preserve"> in main effects.</w:t>
      </w:r>
    </w:p>
    <w:tbl>
      <w:tblPr>
        <w:tblW w:w="9161"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tblGrid>
      <w:tr w:rsidR="00480088" w:rsidRPr="00480088" w14:paraId="425AB869" w14:textId="77777777" w:rsidTr="00480088">
        <w:trPr>
          <w:trHeight w:val="315"/>
        </w:trPr>
        <w:tc>
          <w:tcPr>
            <w:tcW w:w="1167" w:type="dxa"/>
            <w:tcBorders>
              <w:top w:val="single" w:sz="4" w:space="0" w:color="auto"/>
            </w:tcBorders>
            <w:shd w:val="clear" w:color="auto" w:fill="auto"/>
            <w:noWrap/>
            <w:vAlign w:val="center"/>
            <w:hideMark/>
          </w:tcPr>
          <w:p w14:paraId="0D79B5AA" w14:textId="77777777" w:rsidR="00480088" w:rsidRPr="00480088" w:rsidRDefault="00480088" w:rsidP="00CD4AF0">
            <w:pPr>
              <w:jc w:val="center"/>
              <w:rPr>
                <w:color w:val="000000"/>
                <w:sz w:val="20"/>
                <w:szCs w:val="20"/>
              </w:rPr>
            </w:pPr>
          </w:p>
        </w:tc>
        <w:tc>
          <w:tcPr>
            <w:tcW w:w="720" w:type="dxa"/>
            <w:tcBorders>
              <w:top w:val="single" w:sz="4" w:space="0" w:color="auto"/>
            </w:tcBorders>
            <w:shd w:val="clear" w:color="auto" w:fill="auto"/>
            <w:noWrap/>
            <w:vAlign w:val="center"/>
            <w:hideMark/>
          </w:tcPr>
          <w:p w14:paraId="113B0504" w14:textId="77777777" w:rsidR="00480088" w:rsidRPr="00480088" w:rsidRDefault="00480088" w:rsidP="00CD4AF0">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203C2C86" w14:textId="77777777" w:rsidR="00480088" w:rsidRPr="00480088" w:rsidRDefault="00480088" w:rsidP="00CD4AF0">
            <w:pPr>
              <w:jc w:val="center"/>
              <w:rPr>
                <w:color w:val="000000"/>
                <w:sz w:val="20"/>
                <w:szCs w:val="20"/>
              </w:rPr>
            </w:pPr>
            <w:r w:rsidRPr="00480088">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3F84D3F2" w14:textId="77777777" w:rsidR="00480088" w:rsidRPr="00480088" w:rsidRDefault="00480088" w:rsidP="00CD4AF0">
            <w:pPr>
              <w:jc w:val="center"/>
              <w:rPr>
                <w:color w:val="000000"/>
                <w:sz w:val="20"/>
                <w:szCs w:val="20"/>
              </w:rPr>
            </w:pPr>
            <w:r w:rsidRPr="00480088">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65C3D0F7" w14:textId="77777777" w:rsidR="00480088" w:rsidRPr="00480088" w:rsidRDefault="00480088" w:rsidP="00CD4AF0">
            <w:pPr>
              <w:jc w:val="center"/>
              <w:rPr>
                <w:color w:val="000000"/>
                <w:sz w:val="20"/>
                <w:szCs w:val="20"/>
              </w:rPr>
            </w:pPr>
            <w:r w:rsidRPr="00480088">
              <w:rPr>
                <w:color w:val="000000"/>
                <w:sz w:val="20"/>
                <w:szCs w:val="20"/>
              </w:rPr>
              <w:t>K-MST</w:t>
            </w:r>
          </w:p>
        </w:tc>
        <w:tc>
          <w:tcPr>
            <w:tcW w:w="1621" w:type="dxa"/>
            <w:gridSpan w:val="2"/>
            <w:tcBorders>
              <w:top w:val="single" w:sz="4" w:space="0" w:color="auto"/>
              <w:bottom w:val="single" w:sz="4" w:space="0" w:color="auto"/>
            </w:tcBorders>
            <w:vAlign w:val="center"/>
          </w:tcPr>
          <w:p w14:paraId="24347CB5" w14:textId="77777777" w:rsidR="00480088" w:rsidRPr="00480088" w:rsidRDefault="00480088" w:rsidP="00CD4AF0">
            <w:pPr>
              <w:jc w:val="center"/>
              <w:rPr>
                <w:color w:val="000000"/>
                <w:sz w:val="20"/>
                <w:szCs w:val="20"/>
              </w:rPr>
            </w:pPr>
            <w:r w:rsidRPr="00480088">
              <w:rPr>
                <w:color w:val="000000"/>
                <w:sz w:val="20"/>
                <w:szCs w:val="20"/>
              </w:rPr>
              <w:t>K</w:t>
            </w:r>
            <w:r w:rsidRPr="00480088">
              <w:rPr>
                <w:color w:val="000000"/>
                <w:sz w:val="20"/>
                <w:szCs w:val="20"/>
                <w:vertAlign w:val="subscript"/>
              </w:rPr>
              <w:t>2</w:t>
            </w:r>
            <w:r w:rsidRPr="00480088">
              <w:rPr>
                <w:color w:val="000000"/>
                <w:sz w:val="20"/>
                <w:szCs w:val="20"/>
              </w:rPr>
              <w:t>SO</w:t>
            </w:r>
            <w:r w:rsidRPr="00480088">
              <w:rPr>
                <w:color w:val="000000"/>
                <w:sz w:val="20"/>
                <w:szCs w:val="20"/>
                <w:vertAlign w:val="subscript"/>
              </w:rPr>
              <w:t>4</w:t>
            </w:r>
          </w:p>
        </w:tc>
        <w:tc>
          <w:tcPr>
            <w:tcW w:w="792" w:type="dxa"/>
          </w:tcPr>
          <w:p w14:paraId="0CA0F197" w14:textId="77777777" w:rsidR="00480088" w:rsidRPr="00480088" w:rsidRDefault="00480088" w:rsidP="00CD4AF0">
            <w:pPr>
              <w:jc w:val="center"/>
              <w:rPr>
                <w:color w:val="000000"/>
                <w:sz w:val="20"/>
                <w:szCs w:val="20"/>
              </w:rPr>
            </w:pPr>
            <w:r w:rsidRPr="00480088">
              <w:rPr>
                <w:color w:val="000000"/>
                <w:sz w:val="20"/>
                <w:szCs w:val="20"/>
              </w:rPr>
              <w:t>Lime</w:t>
            </w:r>
          </w:p>
        </w:tc>
      </w:tr>
      <w:tr w:rsidR="00480088" w:rsidRPr="00480088" w14:paraId="1A97DBEB" w14:textId="77777777" w:rsidTr="00480088">
        <w:trPr>
          <w:trHeight w:val="315"/>
        </w:trPr>
        <w:tc>
          <w:tcPr>
            <w:tcW w:w="1167" w:type="dxa"/>
            <w:tcBorders>
              <w:bottom w:val="single" w:sz="4" w:space="0" w:color="auto"/>
            </w:tcBorders>
            <w:shd w:val="clear" w:color="auto" w:fill="auto"/>
            <w:noWrap/>
            <w:vAlign w:val="center"/>
            <w:hideMark/>
          </w:tcPr>
          <w:p w14:paraId="2D61716F" w14:textId="77777777" w:rsidR="00480088" w:rsidRPr="00480088" w:rsidRDefault="00480088" w:rsidP="00CD4AF0">
            <w:pPr>
              <w:jc w:val="center"/>
              <w:rPr>
                <w:color w:val="000000"/>
                <w:sz w:val="20"/>
                <w:szCs w:val="20"/>
              </w:rPr>
            </w:pPr>
            <w:r w:rsidRPr="00480088">
              <w:rPr>
                <w:color w:val="000000"/>
                <w:sz w:val="20"/>
                <w:szCs w:val="20"/>
              </w:rPr>
              <w:t>Location</w:t>
            </w:r>
          </w:p>
        </w:tc>
        <w:tc>
          <w:tcPr>
            <w:tcW w:w="720" w:type="dxa"/>
            <w:tcBorders>
              <w:bottom w:val="single" w:sz="4" w:space="0" w:color="auto"/>
            </w:tcBorders>
            <w:shd w:val="clear" w:color="auto" w:fill="auto"/>
            <w:noWrap/>
            <w:vAlign w:val="center"/>
            <w:hideMark/>
          </w:tcPr>
          <w:p w14:paraId="0E496846" w14:textId="77777777" w:rsidR="00480088" w:rsidRPr="00480088" w:rsidRDefault="00480088" w:rsidP="00CD4AF0">
            <w:pPr>
              <w:jc w:val="center"/>
              <w:rPr>
                <w:color w:val="000000"/>
                <w:sz w:val="20"/>
                <w:szCs w:val="20"/>
              </w:rPr>
            </w:pPr>
            <w:r w:rsidRPr="00480088">
              <w:rPr>
                <w:color w:val="000000"/>
                <w:sz w:val="20"/>
                <w:szCs w:val="20"/>
              </w:rPr>
              <w:t>Lime</w:t>
            </w:r>
          </w:p>
        </w:tc>
        <w:tc>
          <w:tcPr>
            <w:tcW w:w="810" w:type="dxa"/>
            <w:tcBorders>
              <w:bottom w:val="single" w:sz="4" w:space="0" w:color="auto"/>
            </w:tcBorders>
            <w:shd w:val="clear" w:color="auto" w:fill="auto"/>
            <w:noWrap/>
            <w:vAlign w:val="center"/>
          </w:tcPr>
          <w:p w14:paraId="3131FAB4" w14:textId="77777777" w:rsidR="00480088" w:rsidRPr="00480088" w:rsidRDefault="00480088" w:rsidP="00CD4AF0">
            <w:pPr>
              <w:jc w:val="center"/>
              <w:rPr>
                <w:color w:val="000000"/>
                <w:sz w:val="20"/>
                <w:szCs w:val="20"/>
              </w:rPr>
            </w:pPr>
            <w:r w:rsidRPr="00480088">
              <w:rPr>
                <w:color w:val="000000"/>
                <w:sz w:val="20"/>
                <w:szCs w:val="20"/>
              </w:rPr>
              <w:t>Band</w:t>
            </w:r>
          </w:p>
        </w:tc>
        <w:tc>
          <w:tcPr>
            <w:tcW w:w="810" w:type="dxa"/>
            <w:tcBorders>
              <w:bottom w:val="single" w:sz="4" w:space="0" w:color="auto"/>
            </w:tcBorders>
            <w:shd w:val="clear" w:color="auto" w:fill="auto"/>
            <w:noWrap/>
            <w:vAlign w:val="center"/>
          </w:tcPr>
          <w:p w14:paraId="656BAAD9" w14:textId="77777777" w:rsidR="00480088" w:rsidRPr="00480088" w:rsidRDefault="00480088" w:rsidP="00CD4AF0">
            <w:pPr>
              <w:jc w:val="center"/>
              <w:rPr>
                <w:color w:val="000000"/>
                <w:sz w:val="20"/>
                <w:szCs w:val="20"/>
              </w:rPr>
            </w:pPr>
            <w:r w:rsidRPr="00480088">
              <w:rPr>
                <w:color w:val="000000"/>
                <w:sz w:val="20"/>
                <w:szCs w:val="20"/>
              </w:rPr>
              <w:t>BCST</w:t>
            </w:r>
          </w:p>
        </w:tc>
        <w:tc>
          <w:tcPr>
            <w:tcW w:w="810" w:type="dxa"/>
            <w:tcBorders>
              <w:bottom w:val="single" w:sz="4" w:space="0" w:color="auto"/>
            </w:tcBorders>
            <w:shd w:val="clear" w:color="auto" w:fill="auto"/>
            <w:noWrap/>
            <w:vAlign w:val="center"/>
          </w:tcPr>
          <w:p w14:paraId="6E863067" w14:textId="77777777" w:rsidR="00480088" w:rsidRPr="00480088" w:rsidRDefault="00480088" w:rsidP="00CD4AF0">
            <w:pPr>
              <w:jc w:val="center"/>
              <w:rPr>
                <w:color w:val="000000"/>
                <w:sz w:val="20"/>
                <w:szCs w:val="20"/>
              </w:rPr>
            </w:pPr>
            <w:r w:rsidRPr="00480088">
              <w:rPr>
                <w:color w:val="000000"/>
                <w:sz w:val="20"/>
                <w:szCs w:val="20"/>
              </w:rPr>
              <w:t>Band</w:t>
            </w:r>
          </w:p>
        </w:tc>
        <w:tc>
          <w:tcPr>
            <w:tcW w:w="811" w:type="dxa"/>
            <w:tcBorders>
              <w:bottom w:val="single" w:sz="4" w:space="0" w:color="auto"/>
            </w:tcBorders>
            <w:shd w:val="clear" w:color="auto" w:fill="auto"/>
            <w:noWrap/>
            <w:vAlign w:val="center"/>
          </w:tcPr>
          <w:p w14:paraId="2CFBDD00" w14:textId="77777777" w:rsidR="00480088" w:rsidRPr="00480088" w:rsidRDefault="00480088" w:rsidP="00CD4AF0">
            <w:pPr>
              <w:jc w:val="center"/>
              <w:rPr>
                <w:color w:val="000000"/>
                <w:sz w:val="20"/>
                <w:szCs w:val="20"/>
              </w:rPr>
            </w:pPr>
            <w:r w:rsidRPr="00480088">
              <w:rPr>
                <w:color w:val="000000"/>
                <w:sz w:val="20"/>
                <w:szCs w:val="20"/>
              </w:rPr>
              <w:t>BCST</w:t>
            </w:r>
          </w:p>
        </w:tc>
        <w:tc>
          <w:tcPr>
            <w:tcW w:w="810" w:type="dxa"/>
            <w:tcBorders>
              <w:bottom w:val="single" w:sz="4" w:space="0" w:color="auto"/>
            </w:tcBorders>
            <w:shd w:val="clear" w:color="auto" w:fill="auto"/>
            <w:noWrap/>
            <w:vAlign w:val="center"/>
          </w:tcPr>
          <w:p w14:paraId="555A0CF6" w14:textId="77777777" w:rsidR="00480088" w:rsidRPr="00480088" w:rsidRDefault="00480088" w:rsidP="00CD4AF0">
            <w:pPr>
              <w:jc w:val="center"/>
              <w:rPr>
                <w:color w:val="000000"/>
                <w:sz w:val="20"/>
                <w:szCs w:val="20"/>
              </w:rPr>
            </w:pPr>
            <w:r w:rsidRPr="00480088">
              <w:rPr>
                <w:color w:val="000000"/>
                <w:sz w:val="20"/>
                <w:szCs w:val="20"/>
              </w:rPr>
              <w:t>Band</w:t>
            </w:r>
          </w:p>
        </w:tc>
        <w:tc>
          <w:tcPr>
            <w:tcW w:w="810" w:type="dxa"/>
            <w:tcBorders>
              <w:bottom w:val="single" w:sz="4" w:space="0" w:color="auto"/>
            </w:tcBorders>
            <w:vAlign w:val="center"/>
          </w:tcPr>
          <w:p w14:paraId="7AB0098A" w14:textId="77777777" w:rsidR="00480088" w:rsidRPr="00480088" w:rsidRDefault="00480088" w:rsidP="00CD4AF0">
            <w:pPr>
              <w:jc w:val="center"/>
              <w:rPr>
                <w:color w:val="000000"/>
                <w:sz w:val="20"/>
                <w:szCs w:val="20"/>
              </w:rPr>
            </w:pPr>
            <w:r w:rsidRPr="00480088">
              <w:rPr>
                <w:color w:val="000000"/>
                <w:sz w:val="20"/>
                <w:szCs w:val="20"/>
              </w:rPr>
              <w:t>BCST</w:t>
            </w:r>
          </w:p>
        </w:tc>
        <w:tc>
          <w:tcPr>
            <w:tcW w:w="810" w:type="dxa"/>
            <w:tcBorders>
              <w:bottom w:val="single" w:sz="4" w:space="0" w:color="auto"/>
            </w:tcBorders>
            <w:vAlign w:val="center"/>
          </w:tcPr>
          <w:p w14:paraId="4E6ADA9C" w14:textId="77777777" w:rsidR="00480088" w:rsidRPr="00480088" w:rsidRDefault="00480088" w:rsidP="00CD4AF0">
            <w:pPr>
              <w:jc w:val="center"/>
              <w:rPr>
                <w:color w:val="000000"/>
                <w:sz w:val="20"/>
                <w:szCs w:val="20"/>
              </w:rPr>
            </w:pPr>
            <w:r w:rsidRPr="00480088">
              <w:rPr>
                <w:color w:val="000000"/>
                <w:sz w:val="20"/>
                <w:szCs w:val="20"/>
              </w:rPr>
              <w:t>Band</w:t>
            </w:r>
          </w:p>
        </w:tc>
        <w:tc>
          <w:tcPr>
            <w:tcW w:w="811" w:type="dxa"/>
            <w:tcBorders>
              <w:bottom w:val="single" w:sz="4" w:space="0" w:color="auto"/>
            </w:tcBorders>
            <w:vAlign w:val="center"/>
          </w:tcPr>
          <w:p w14:paraId="745166AA" w14:textId="77777777" w:rsidR="00480088" w:rsidRPr="00480088" w:rsidRDefault="00480088" w:rsidP="00CD4AF0">
            <w:pPr>
              <w:jc w:val="center"/>
              <w:rPr>
                <w:color w:val="000000"/>
                <w:sz w:val="20"/>
                <w:szCs w:val="20"/>
              </w:rPr>
            </w:pPr>
            <w:r w:rsidRPr="00480088">
              <w:rPr>
                <w:color w:val="000000"/>
                <w:sz w:val="20"/>
                <w:szCs w:val="20"/>
              </w:rPr>
              <w:t>BCST</w:t>
            </w:r>
          </w:p>
        </w:tc>
        <w:tc>
          <w:tcPr>
            <w:tcW w:w="792" w:type="dxa"/>
            <w:tcBorders>
              <w:bottom w:val="single" w:sz="4" w:space="0" w:color="auto"/>
            </w:tcBorders>
          </w:tcPr>
          <w:p w14:paraId="71DC7959" w14:textId="77777777" w:rsidR="00480088" w:rsidRPr="00480088" w:rsidRDefault="00480088" w:rsidP="00CD4AF0">
            <w:pPr>
              <w:jc w:val="center"/>
              <w:rPr>
                <w:color w:val="000000"/>
                <w:sz w:val="20"/>
                <w:szCs w:val="20"/>
              </w:rPr>
            </w:pPr>
            <w:r w:rsidRPr="00480088">
              <w:rPr>
                <w:color w:val="000000"/>
                <w:sz w:val="20"/>
                <w:szCs w:val="20"/>
              </w:rPr>
              <w:t>Main</w:t>
            </w:r>
          </w:p>
        </w:tc>
      </w:tr>
      <w:tr w:rsidR="00480088" w:rsidRPr="00480088" w14:paraId="4F3490C4" w14:textId="77777777" w:rsidTr="00480088">
        <w:trPr>
          <w:trHeight w:val="315"/>
        </w:trPr>
        <w:tc>
          <w:tcPr>
            <w:tcW w:w="1167" w:type="dxa"/>
            <w:tcBorders>
              <w:top w:val="single" w:sz="4" w:space="0" w:color="auto"/>
            </w:tcBorders>
            <w:shd w:val="clear" w:color="auto" w:fill="auto"/>
            <w:noWrap/>
            <w:vAlign w:val="center"/>
            <w:hideMark/>
          </w:tcPr>
          <w:p w14:paraId="4EDC8B61" w14:textId="77777777" w:rsidR="00480088" w:rsidRPr="00480088" w:rsidRDefault="00480088" w:rsidP="00CD4AF0">
            <w:pPr>
              <w:jc w:val="center"/>
              <w:rPr>
                <w:color w:val="000000"/>
                <w:sz w:val="20"/>
                <w:szCs w:val="20"/>
              </w:rPr>
            </w:pPr>
          </w:p>
        </w:tc>
        <w:tc>
          <w:tcPr>
            <w:tcW w:w="720" w:type="dxa"/>
            <w:tcBorders>
              <w:top w:val="single" w:sz="4" w:space="0" w:color="auto"/>
            </w:tcBorders>
            <w:shd w:val="clear" w:color="auto" w:fill="auto"/>
            <w:noWrap/>
            <w:vAlign w:val="center"/>
            <w:hideMark/>
          </w:tcPr>
          <w:p w14:paraId="7DDBED3D" w14:textId="77777777" w:rsidR="00480088" w:rsidRPr="00480088" w:rsidRDefault="00480088" w:rsidP="00CD4AF0">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792937AA" w14:textId="03BC31D3" w:rsidR="00480088" w:rsidRPr="00480088" w:rsidRDefault="00480088" w:rsidP="00CD4AF0">
            <w:pPr>
              <w:jc w:val="center"/>
              <w:rPr>
                <w:color w:val="000000"/>
                <w:sz w:val="20"/>
                <w:szCs w:val="20"/>
                <w:highlight w:val="yellow"/>
              </w:rPr>
            </w:pPr>
            <w:r w:rsidRPr="00480088">
              <w:rPr>
                <w:color w:val="000000"/>
                <w:sz w:val="20"/>
                <w:szCs w:val="20"/>
              </w:rPr>
              <w:t>----------------------------------bushels per acre------------------------------------</w:t>
            </w:r>
          </w:p>
        </w:tc>
        <w:tc>
          <w:tcPr>
            <w:tcW w:w="792" w:type="dxa"/>
            <w:tcBorders>
              <w:top w:val="single" w:sz="4" w:space="0" w:color="auto"/>
            </w:tcBorders>
            <w:vAlign w:val="center"/>
          </w:tcPr>
          <w:p w14:paraId="3D49745C" w14:textId="77777777" w:rsidR="00480088" w:rsidRPr="00480088" w:rsidRDefault="00480088" w:rsidP="00CD4AF0">
            <w:pPr>
              <w:jc w:val="center"/>
              <w:rPr>
                <w:color w:val="000000"/>
                <w:sz w:val="20"/>
                <w:szCs w:val="20"/>
              </w:rPr>
            </w:pPr>
          </w:p>
        </w:tc>
      </w:tr>
      <w:tr w:rsidR="00480088" w:rsidRPr="00480088" w14:paraId="6158801B" w14:textId="77777777" w:rsidTr="00480088">
        <w:trPr>
          <w:trHeight w:val="315"/>
        </w:trPr>
        <w:tc>
          <w:tcPr>
            <w:tcW w:w="1167" w:type="dxa"/>
            <w:shd w:val="clear" w:color="auto" w:fill="auto"/>
            <w:noWrap/>
            <w:vAlign w:val="center"/>
          </w:tcPr>
          <w:p w14:paraId="2EA29CAD" w14:textId="77777777" w:rsidR="00480088" w:rsidRPr="00480088" w:rsidRDefault="00480088" w:rsidP="00480088">
            <w:pPr>
              <w:jc w:val="center"/>
              <w:rPr>
                <w:color w:val="000000"/>
                <w:sz w:val="20"/>
                <w:szCs w:val="20"/>
              </w:rPr>
            </w:pPr>
            <w:r w:rsidRPr="00480088">
              <w:rPr>
                <w:color w:val="000000"/>
                <w:sz w:val="20"/>
                <w:szCs w:val="20"/>
              </w:rPr>
              <w:t>Rosemount</w:t>
            </w:r>
          </w:p>
        </w:tc>
        <w:tc>
          <w:tcPr>
            <w:tcW w:w="720" w:type="dxa"/>
            <w:shd w:val="clear" w:color="auto" w:fill="auto"/>
            <w:noWrap/>
            <w:vAlign w:val="center"/>
          </w:tcPr>
          <w:p w14:paraId="2F615AC9" w14:textId="77777777" w:rsidR="00480088" w:rsidRPr="00480088" w:rsidRDefault="00480088" w:rsidP="00480088">
            <w:pPr>
              <w:jc w:val="center"/>
              <w:rPr>
                <w:color w:val="000000"/>
                <w:sz w:val="20"/>
                <w:szCs w:val="20"/>
              </w:rPr>
            </w:pPr>
            <w:r w:rsidRPr="00480088">
              <w:rPr>
                <w:color w:val="000000"/>
                <w:sz w:val="20"/>
                <w:szCs w:val="20"/>
              </w:rPr>
              <w:t>No</w:t>
            </w:r>
          </w:p>
        </w:tc>
        <w:tc>
          <w:tcPr>
            <w:tcW w:w="810" w:type="dxa"/>
            <w:shd w:val="clear" w:color="auto" w:fill="auto"/>
            <w:noWrap/>
            <w:vAlign w:val="center"/>
          </w:tcPr>
          <w:p w14:paraId="44E4A4DD" w14:textId="5E51A06F" w:rsidR="00480088" w:rsidRPr="00480088" w:rsidRDefault="00480088" w:rsidP="00480088">
            <w:pPr>
              <w:jc w:val="center"/>
              <w:rPr>
                <w:color w:val="000000"/>
                <w:sz w:val="20"/>
                <w:szCs w:val="20"/>
              </w:rPr>
            </w:pPr>
            <w:r w:rsidRPr="00480088">
              <w:rPr>
                <w:color w:val="000000"/>
                <w:sz w:val="20"/>
                <w:szCs w:val="20"/>
              </w:rPr>
              <w:t>44.1</w:t>
            </w:r>
          </w:p>
        </w:tc>
        <w:tc>
          <w:tcPr>
            <w:tcW w:w="810" w:type="dxa"/>
            <w:shd w:val="clear" w:color="auto" w:fill="auto"/>
            <w:noWrap/>
            <w:vAlign w:val="center"/>
          </w:tcPr>
          <w:p w14:paraId="129595F1" w14:textId="7C84A48D" w:rsidR="00480088" w:rsidRPr="00480088" w:rsidRDefault="00480088" w:rsidP="00480088">
            <w:pPr>
              <w:jc w:val="center"/>
              <w:rPr>
                <w:color w:val="000000"/>
                <w:sz w:val="20"/>
                <w:szCs w:val="20"/>
              </w:rPr>
            </w:pPr>
            <w:r w:rsidRPr="00480088">
              <w:rPr>
                <w:color w:val="000000"/>
                <w:sz w:val="20"/>
                <w:szCs w:val="20"/>
              </w:rPr>
              <w:t>39.9</w:t>
            </w:r>
          </w:p>
        </w:tc>
        <w:tc>
          <w:tcPr>
            <w:tcW w:w="810" w:type="dxa"/>
            <w:shd w:val="clear" w:color="auto" w:fill="auto"/>
            <w:noWrap/>
            <w:vAlign w:val="center"/>
          </w:tcPr>
          <w:p w14:paraId="0FA6085C" w14:textId="07A9BA73" w:rsidR="00480088" w:rsidRPr="00480088" w:rsidRDefault="00480088" w:rsidP="00480088">
            <w:pPr>
              <w:jc w:val="center"/>
              <w:rPr>
                <w:color w:val="000000"/>
                <w:sz w:val="20"/>
                <w:szCs w:val="20"/>
              </w:rPr>
            </w:pPr>
            <w:r w:rsidRPr="00480088">
              <w:rPr>
                <w:color w:val="000000"/>
                <w:sz w:val="20"/>
                <w:szCs w:val="20"/>
              </w:rPr>
              <w:t>46.4</w:t>
            </w:r>
          </w:p>
        </w:tc>
        <w:tc>
          <w:tcPr>
            <w:tcW w:w="811" w:type="dxa"/>
            <w:shd w:val="clear" w:color="auto" w:fill="auto"/>
            <w:noWrap/>
            <w:vAlign w:val="center"/>
          </w:tcPr>
          <w:p w14:paraId="6F9B61AC" w14:textId="15627FC2" w:rsidR="00480088" w:rsidRPr="00480088" w:rsidRDefault="00480088" w:rsidP="00480088">
            <w:pPr>
              <w:jc w:val="center"/>
              <w:rPr>
                <w:color w:val="000000"/>
                <w:sz w:val="20"/>
                <w:szCs w:val="20"/>
              </w:rPr>
            </w:pPr>
            <w:r w:rsidRPr="00480088">
              <w:rPr>
                <w:color w:val="000000"/>
                <w:sz w:val="20"/>
                <w:szCs w:val="20"/>
              </w:rPr>
              <w:t>43.5</w:t>
            </w:r>
          </w:p>
        </w:tc>
        <w:tc>
          <w:tcPr>
            <w:tcW w:w="810" w:type="dxa"/>
            <w:shd w:val="clear" w:color="auto" w:fill="auto"/>
            <w:noWrap/>
            <w:vAlign w:val="center"/>
          </w:tcPr>
          <w:p w14:paraId="36FF02CA" w14:textId="7ECBEEDE" w:rsidR="00480088" w:rsidRPr="00480088" w:rsidRDefault="00480088" w:rsidP="00480088">
            <w:pPr>
              <w:jc w:val="center"/>
              <w:rPr>
                <w:color w:val="000000"/>
                <w:sz w:val="20"/>
                <w:szCs w:val="20"/>
              </w:rPr>
            </w:pPr>
            <w:r w:rsidRPr="00480088">
              <w:rPr>
                <w:color w:val="000000"/>
                <w:sz w:val="20"/>
                <w:szCs w:val="20"/>
              </w:rPr>
              <w:t>40.9</w:t>
            </w:r>
          </w:p>
        </w:tc>
        <w:tc>
          <w:tcPr>
            <w:tcW w:w="810" w:type="dxa"/>
            <w:vAlign w:val="center"/>
          </w:tcPr>
          <w:p w14:paraId="701ACA3C" w14:textId="7097C018" w:rsidR="00480088" w:rsidRPr="00480088" w:rsidRDefault="00480088" w:rsidP="00480088">
            <w:pPr>
              <w:jc w:val="center"/>
              <w:rPr>
                <w:color w:val="000000"/>
                <w:sz w:val="20"/>
                <w:szCs w:val="20"/>
              </w:rPr>
            </w:pPr>
            <w:r w:rsidRPr="00480088">
              <w:rPr>
                <w:color w:val="000000"/>
                <w:sz w:val="20"/>
                <w:szCs w:val="20"/>
              </w:rPr>
              <w:t>39.4</w:t>
            </w:r>
          </w:p>
        </w:tc>
        <w:tc>
          <w:tcPr>
            <w:tcW w:w="810" w:type="dxa"/>
            <w:vAlign w:val="center"/>
          </w:tcPr>
          <w:p w14:paraId="4ECD4B3E" w14:textId="08B145E5" w:rsidR="00480088" w:rsidRPr="00480088" w:rsidRDefault="00480088" w:rsidP="00480088">
            <w:pPr>
              <w:jc w:val="center"/>
              <w:rPr>
                <w:color w:val="000000"/>
                <w:sz w:val="20"/>
                <w:szCs w:val="20"/>
              </w:rPr>
            </w:pPr>
            <w:r w:rsidRPr="00480088">
              <w:rPr>
                <w:color w:val="000000"/>
                <w:sz w:val="20"/>
                <w:szCs w:val="20"/>
              </w:rPr>
              <w:t>50.7</w:t>
            </w:r>
          </w:p>
        </w:tc>
        <w:tc>
          <w:tcPr>
            <w:tcW w:w="811" w:type="dxa"/>
            <w:vAlign w:val="center"/>
          </w:tcPr>
          <w:p w14:paraId="34CC75A5" w14:textId="13D30855" w:rsidR="00480088" w:rsidRPr="00480088" w:rsidRDefault="00480088" w:rsidP="00480088">
            <w:pPr>
              <w:jc w:val="center"/>
              <w:rPr>
                <w:color w:val="000000"/>
                <w:sz w:val="20"/>
                <w:szCs w:val="20"/>
              </w:rPr>
            </w:pPr>
            <w:r w:rsidRPr="00480088">
              <w:rPr>
                <w:color w:val="000000"/>
                <w:sz w:val="20"/>
                <w:szCs w:val="20"/>
              </w:rPr>
              <w:t>48.2</w:t>
            </w:r>
          </w:p>
        </w:tc>
        <w:tc>
          <w:tcPr>
            <w:tcW w:w="792" w:type="dxa"/>
            <w:vAlign w:val="center"/>
          </w:tcPr>
          <w:p w14:paraId="22CA18E7" w14:textId="2636AA11" w:rsidR="00480088" w:rsidRPr="00480088" w:rsidRDefault="00480088" w:rsidP="00480088">
            <w:pPr>
              <w:jc w:val="center"/>
              <w:rPr>
                <w:color w:val="000000"/>
                <w:sz w:val="20"/>
                <w:szCs w:val="20"/>
              </w:rPr>
            </w:pPr>
            <w:r>
              <w:rPr>
                <w:color w:val="000000"/>
                <w:sz w:val="20"/>
                <w:szCs w:val="20"/>
              </w:rPr>
              <w:t>41.8</w:t>
            </w:r>
          </w:p>
        </w:tc>
      </w:tr>
      <w:tr w:rsidR="00480088" w:rsidRPr="00480088" w14:paraId="67E9A803" w14:textId="77777777" w:rsidTr="00480088">
        <w:trPr>
          <w:trHeight w:val="315"/>
        </w:trPr>
        <w:tc>
          <w:tcPr>
            <w:tcW w:w="1167" w:type="dxa"/>
            <w:shd w:val="clear" w:color="auto" w:fill="auto"/>
            <w:noWrap/>
            <w:vAlign w:val="center"/>
          </w:tcPr>
          <w:p w14:paraId="1B3775AF" w14:textId="77777777" w:rsidR="00480088" w:rsidRPr="00480088" w:rsidRDefault="00480088" w:rsidP="00480088">
            <w:pPr>
              <w:jc w:val="center"/>
              <w:rPr>
                <w:color w:val="000000"/>
                <w:sz w:val="20"/>
                <w:szCs w:val="20"/>
              </w:rPr>
            </w:pPr>
          </w:p>
        </w:tc>
        <w:tc>
          <w:tcPr>
            <w:tcW w:w="720" w:type="dxa"/>
            <w:shd w:val="clear" w:color="auto" w:fill="auto"/>
            <w:noWrap/>
            <w:vAlign w:val="center"/>
          </w:tcPr>
          <w:p w14:paraId="39AA874D" w14:textId="77777777" w:rsidR="00480088" w:rsidRPr="00480088" w:rsidRDefault="00480088" w:rsidP="00480088">
            <w:pPr>
              <w:jc w:val="center"/>
              <w:rPr>
                <w:color w:val="000000"/>
                <w:sz w:val="20"/>
                <w:szCs w:val="20"/>
              </w:rPr>
            </w:pPr>
            <w:r w:rsidRPr="00480088">
              <w:rPr>
                <w:color w:val="000000"/>
                <w:sz w:val="20"/>
                <w:szCs w:val="20"/>
              </w:rPr>
              <w:t>Yes</w:t>
            </w:r>
          </w:p>
        </w:tc>
        <w:tc>
          <w:tcPr>
            <w:tcW w:w="810" w:type="dxa"/>
            <w:tcBorders>
              <w:bottom w:val="single" w:sz="4" w:space="0" w:color="auto"/>
            </w:tcBorders>
            <w:shd w:val="clear" w:color="auto" w:fill="auto"/>
            <w:noWrap/>
            <w:vAlign w:val="center"/>
          </w:tcPr>
          <w:p w14:paraId="5E156ECF" w14:textId="21F369D1" w:rsidR="00480088" w:rsidRPr="00480088" w:rsidRDefault="00480088" w:rsidP="00480088">
            <w:pPr>
              <w:jc w:val="center"/>
              <w:rPr>
                <w:color w:val="000000"/>
                <w:sz w:val="20"/>
                <w:szCs w:val="20"/>
              </w:rPr>
            </w:pPr>
            <w:r w:rsidRPr="00480088">
              <w:rPr>
                <w:color w:val="000000"/>
                <w:sz w:val="20"/>
                <w:szCs w:val="20"/>
              </w:rPr>
              <w:t>39.5</w:t>
            </w:r>
          </w:p>
        </w:tc>
        <w:tc>
          <w:tcPr>
            <w:tcW w:w="810" w:type="dxa"/>
            <w:tcBorders>
              <w:bottom w:val="single" w:sz="4" w:space="0" w:color="auto"/>
            </w:tcBorders>
            <w:shd w:val="clear" w:color="auto" w:fill="auto"/>
            <w:noWrap/>
            <w:vAlign w:val="center"/>
          </w:tcPr>
          <w:p w14:paraId="7748F33B" w14:textId="122F2E9A" w:rsidR="00480088" w:rsidRPr="00480088" w:rsidRDefault="00480088" w:rsidP="00480088">
            <w:pPr>
              <w:jc w:val="center"/>
              <w:rPr>
                <w:color w:val="000000"/>
                <w:sz w:val="20"/>
                <w:szCs w:val="20"/>
              </w:rPr>
            </w:pPr>
            <w:r w:rsidRPr="00480088">
              <w:rPr>
                <w:color w:val="000000"/>
                <w:sz w:val="20"/>
                <w:szCs w:val="20"/>
              </w:rPr>
              <w:t>40.4</w:t>
            </w:r>
          </w:p>
        </w:tc>
        <w:tc>
          <w:tcPr>
            <w:tcW w:w="810" w:type="dxa"/>
            <w:tcBorders>
              <w:bottom w:val="single" w:sz="4" w:space="0" w:color="auto"/>
            </w:tcBorders>
            <w:shd w:val="clear" w:color="auto" w:fill="auto"/>
            <w:noWrap/>
            <w:vAlign w:val="center"/>
          </w:tcPr>
          <w:p w14:paraId="44A81E30" w14:textId="371B7BD9" w:rsidR="00480088" w:rsidRPr="00480088" w:rsidRDefault="00480088" w:rsidP="00480088">
            <w:pPr>
              <w:jc w:val="center"/>
              <w:rPr>
                <w:color w:val="000000"/>
                <w:sz w:val="20"/>
                <w:szCs w:val="20"/>
              </w:rPr>
            </w:pPr>
            <w:r w:rsidRPr="00480088">
              <w:rPr>
                <w:color w:val="000000"/>
                <w:sz w:val="20"/>
                <w:szCs w:val="20"/>
              </w:rPr>
              <w:t>41.5</w:t>
            </w:r>
          </w:p>
        </w:tc>
        <w:tc>
          <w:tcPr>
            <w:tcW w:w="811" w:type="dxa"/>
            <w:tcBorders>
              <w:bottom w:val="single" w:sz="4" w:space="0" w:color="auto"/>
            </w:tcBorders>
            <w:shd w:val="clear" w:color="auto" w:fill="auto"/>
            <w:noWrap/>
            <w:vAlign w:val="center"/>
          </w:tcPr>
          <w:p w14:paraId="009AE5BE" w14:textId="346B0CA0" w:rsidR="00480088" w:rsidRPr="00480088" w:rsidRDefault="00480088" w:rsidP="00480088">
            <w:pPr>
              <w:jc w:val="center"/>
              <w:rPr>
                <w:color w:val="000000"/>
                <w:sz w:val="20"/>
                <w:szCs w:val="20"/>
              </w:rPr>
            </w:pPr>
            <w:r w:rsidRPr="00480088">
              <w:rPr>
                <w:color w:val="000000"/>
                <w:sz w:val="20"/>
                <w:szCs w:val="20"/>
              </w:rPr>
              <w:t>46.1</w:t>
            </w:r>
          </w:p>
        </w:tc>
        <w:tc>
          <w:tcPr>
            <w:tcW w:w="810" w:type="dxa"/>
            <w:tcBorders>
              <w:bottom w:val="single" w:sz="4" w:space="0" w:color="auto"/>
            </w:tcBorders>
            <w:shd w:val="clear" w:color="auto" w:fill="auto"/>
            <w:noWrap/>
            <w:vAlign w:val="center"/>
          </w:tcPr>
          <w:p w14:paraId="516C5661" w14:textId="09D012F8" w:rsidR="00480088" w:rsidRPr="00480088" w:rsidRDefault="00480088" w:rsidP="00480088">
            <w:pPr>
              <w:jc w:val="center"/>
              <w:rPr>
                <w:color w:val="000000"/>
                <w:sz w:val="20"/>
                <w:szCs w:val="20"/>
              </w:rPr>
            </w:pPr>
            <w:r w:rsidRPr="00480088">
              <w:rPr>
                <w:color w:val="000000"/>
                <w:sz w:val="20"/>
                <w:szCs w:val="20"/>
              </w:rPr>
              <w:t>40.7</w:t>
            </w:r>
          </w:p>
        </w:tc>
        <w:tc>
          <w:tcPr>
            <w:tcW w:w="810" w:type="dxa"/>
            <w:tcBorders>
              <w:bottom w:val="single" w:sz="4" w:space="0" w:color="auto"/>
            </w:tcBorders>
            <w:vAlign w:val="center"/>
          </w:tcPr>
          <w:p w14:paraId="443AB576" w14:textId="0E747A74" w:rsidR="00480088" w:rsidRPr="00480088" w:rsidRDefault="00480088" w:rsidP="00480088">
            <w:pPr>
              <w:jc w:val="center"/>
              <w:rPr>
                <w:color w:val="000000"/>
                <w:sz w:val="20"/>
                <w:szCs w:val="20"/>
              </w:rPr>
            </w:pPr>
            <w:r w:rsidRPr="00480088">
              <w:rPr>
                <w:color w:val="000000"/>
                <w:sz w:val="20"/>
                <w:szCs w:val="20"/>
              </w:rPr>
              <w:t>43.5</w:t>
            </w:r>
          </w:p>
        </w:tc>
        <w:tc>
          <w:tcPr>
            <w:tcW w:w="810" w:type="dxa"/>
            <w:tcBorders>
              <w:bottom w:val="single" w:sz="4" w:space="0" w:color="auto"/>
            </w:tcBorders>
            <w:vAlign w:val="center"/>
          </w:tcPr>
          <w:p w14:paraId="1B50363A" w14:textId="258A7D1F" w:rsidR="00480088" w:rsidRPr="00480088" w:rsidRDefault="00480088" w:rsidP="00480088">
            <w:pPr>
              <w:jc w:val="center"/>
              <w:rPr>
                <w:color w:val="000000"/>
                <w:sz w:val="20"/>
                <w:szCs w:val="20"/>
              </w:rPr>
            </w:pPr>
            <w:r w:rsidRPr="00480088">
              <w:rPr>
                <w:color w:val="000000"/>
                <w:sz w:val="20"/>
                <w:szCs w:val="20"/>
              </w:rPr>
              <w:t>48.2</w:t>
            </w:r>
          </w:p>
        </w:tc>
        <w:tc>
          <w:tcPr>
            <w:tcW w:w="811" w:type="dxa"/>
            <w:tcBorders>
              <w:bottom w:val="single" w:sz="4" w:space="0" w:color="auto"/>
            </w:tcBorders>
            <w:vAlign w:val="center"/>
          </w:tcPr>
          <w:p w14:paraId="6F3D180C" w14:textId="4CEEE4F4" w:rsidR="00480088" w:rsidRPr="00480088" w:rsidRDefault="00480088" w:rsidP="00480088">
            <w:pPr>
              <w:jc w:val="center"/>
              <w:rPr>
                <w:color w:val="000000"/>
                <w:sz w:val="20"/>
                <w:szCs w:val="20"/>
              </w:rPr>
            </w:pPr>
            <w:r w:rsidRPr="00480088">
              <w:rPr>
                <w:color w:val="000000"/>
                <w:sz w:val="20"/>
                <w:szCs w:val="20"/>
              </w:rPr>
              <w:t>44.5</w:t>
            </w:r>
          </w:p>
        </w:tc>
        <w:tc>
          <w:tcPr>
            <w:tcW w:w="792" w:type="dxa"/>
            <w:vAlign w:val="center"/>
          </w:tcPr>
          <w:p w14:paraId="15D0816B" w14:textId="3F5296AA" w:rsidR="00480088" w:rsidRPr="00480088" w:rsidRDefault="00480088" w:rsidP="00480088">
            <w:pPr>
              <w:jc w:val="center"/>
              <w:rPr>
                <w:color w:val="000000"/>
                <w:sz w:val="20"/>
                <w:szCs w:val="20"/>
              </w:rPr>
            </w:pPr>
            <w:r>
              <w:rPr>
                <w:color w:val="000000"/>
                <w:sz w:val="20"/>
                <w:szCs w:val="20"/>
              </w:rPr>
              <w:t>41.6</w:t>
            </w:r>
          </w:p>
        </w:tc>
      </w:tr>
      <w:tr w:rsidR="00480088" w:rsidRPr="00480088" w14:paraId="7161BF69" w14:textId="77777777" w:rsidTr="00480088">
        <w:trPr>
          <w:trHeight w:val="315"/>
        </w:trPr>
        <w:tc>
          <w:tcPr>
            <w:tcW w:w="1167" w:type="dxa"/>
            <w:shd w:val="clear" w:color="auto" w:fill="auto"/>
            <w:noWrap/>
            <w:vAlign w:val="center"/>
          </w:tcPr>
          <w:p w14:paraId="09DF74DA" w14:textId="77777777" w:rsidR="00480088" w:rsidRPr="00480088" w:rsidRDefault="00480088" w:rsidP="00CD4AF0">
            <w:pPr>
              <w:jc w:val="center"/>
              <w:rPr>
                <w:color w:val="000000"/>
                <w:sz w:val="20"/>
                <w:szCs w:val="20"/>
              </w:rPr>
            </w:pPr>
          </w:p>
        </w:tc>
        <w:tc>
          <w:tcPr>
            <w:tcW w:w="720" w:type="dxa"/>
            <w:shd w:val="clear" w:color="auto" w:fill="auto"/>
            <w:noWrap/>
            <w:vAlign w:val="center"/>
          </w:tcPr>
          <w:p w14:paraId="5C92890A" w14:textId="77777777" w:rsidR="00480088" w:rsidRPr="00480088" w:rsidRDefault="00480088" w:rsidP="00480088">
            <w:pPr>
              <w:jc w:val="center"/>
              <w:rPr>
                <w:color w:val="000000"/>
                <w:sz w:val="20"/>
                <w:szCs w:val="20"/>
              </w:rPr>
            </w:pPr>
          </w:p>
        </w:tc>
        <w:tc>
          <w:tcPr>
            <w:tcW w:w="1620" w:type="dxa"/>
            <w:gridSpan w:val="2"/>
            <w:tcBorders>
              <w:bottom w:val="single" w:sz="4" w:space="0" w:color="auto"/>
            </w:tcBorders>
            <w:shd w:val="clear" w:color="auto" w:fill="auto"/>
            <w:noWrap/>
            <w:vAlign w:val="center"/>
          </w:tcPr>
          <w:p w14:paraId="7CA02729" w14:textId="1FCF973F" w:rsidR="00480088" w:rsidRPr="00480088" w:rsidRDefault="00480088" w:rsidP="00480088">
            <w:pPr>
              <w:jc w:val="center"/>
              <w:rPr>
                <w:color w:val="000000"/>
                <w:sz w:val="20"/>
                <w:szCs w:val="20"/>
              </w:rPr>
            </w:pPr>
            <w:r>
              <w:rPr>
                <w:color w:val="000000"/>
                <w:sz w:val="20"/>
                <w:szCs w:val="20"/>
              </w:rPr>
              <w:t>40.5</w:t>
            </w:r>
          </w:p>
        </w:tc>
        <w:tc>
          <w:tcPr>
            <w:tcW w:w="1621" w:type="dxa"/>
            <w:gridSpan w:val="2"/>
            <w:tcBorders>
              <w:bottom w:val="single" w:sz="4" w:space="0" w:color="auto"/>
            </w:tcBorders>
            <w:shd w:val="clear" w:color="auto" w:fill="auto"/>
            <w:noWrap/>
            <w:vAlign w:val="center"/>
          </w:tcPr>
          <w:p w14:paraId="270B4AA1" w14:textId="5763772A" w:rsidR="00480088" w:rsidRPr="00480088" w:rsidRDefault="00480088" w:rsidP="00480088">
            <w:pPr>
              <w:jc w:val="center"/>
              <w:rPr>
                <w:color w:val="000000"/>
                <w:sz w:val="20"/>
                <w:szCs w:val="20"/>
              </w:rPr>
            </w:pPr>
            <w:r>
              <w:rPr>
                <w:color w:val="000000"/>
                <w:sz w:val="20"/>
                <w:szCs w:val="20"/>
              </w:rPr>
              <w:t>42.3</w:t>
            </w:r>
          </w:p>
        </w:tc>
        <w:tc>
          <w:tcPr>
            <w:tcW w:w="1620" w:type="dxa"/>
            <w:gridSpan w:val="2"/>
            <w:tcBorders>
              <w:bottom w:val="single" w:sz="4" w:space="0" w:color="auto"/>
            </w:tcBorders>
            <w:shd w:val="clear" w:color="auto" w:fill="auto"/>
            <w:noWrap/>
            <w:vAlign w:val="center"/>
          </w:tcPr>
          <w:p w14:paraId="773ACA57" w14:textId="5490D4AD" w:rsidR="00480088" w:rsidRPr="00480088" w:rsidRDefault="00480088" w:rsidP="00480088">
            <w:pPr>
              <w:jc w:val="center"/>
              <w:rPr>
                <w:color w:val="000000"/>
                <w:sz w:val="20"/>
                <w:szCs w:val="20"/>
              </w:rPr>
            </w:pPr>
            <w:r>
              <w:rPr>
                <w:color w:val="000000"/>
                <w:sz w:val="20"/>
                <w:szCs w:val="20"/>
              </w:rPr>
              <w:t>40.8</w:t>
            </w:r>
          </w:p>
        </w:tc>
        <w:tc>
          <w:tcPr>
            <w:tcW w:w="1621" w:type="dxa"/>
            <w:gridSpan w:val="2"/>
            <w:tcBorders>
              <w:bottom w:val="single" w:sz="4" w:space="0" w:color="auto"/>
            </w:tcBorders>
            <w:vAlign w:val="center"/>
          </w:tcPr>
          <w:p w14:paraId="2571733A" w14:textId="00C3704E" w:rsidR="00480088" w:rsidRPr="00480088" w:rsidRDefault="00480088" w:rsidP="00480088">
            <w:pPr>
              <w:jc w:val="center"/>
              <w:rPr>
                <w:color w:val="000000"/>
                <w:sz w:val="20"/>
                <w:szCs w:val="20"/>
              </w:rPr>
            </w:pPr>
            <w:r>
              <w:rPr>
                <w:color w:val="000000"/>
                <w:sz w:val="20"/>
                <w:szCs w:val="20"/>
              </w:rPr>
              <w:t>43.3</w:t>
            </w:r>
          </w:p>
        </w:tc>
        <w:tc>
          <w:tcPr>
            <w:tcW w:w="792" w:type="dxa"/>
            <w:vAlign w:val="center"/>
          </w:tcPr>
          <w:p w14:paraId="0C5E4939" w14:textId="77777777" w:rsidR="00480088" w:rsidRPr="00480088" w:rsidRDefault="00480088" w:rsidP="00480088">
            <w:pPr>
              <w:jc w:val="center"/>
              <w:rPr>
                <w:color w:val="000000"/>
                <w:sz w:val="20"/>
                <w:szCs w:val="20"/>
              </w:rPr>
            </w:pPr>
          </w:p>
        </w:tc>
      </w:tr>
      <w:tr w:rsidR="00480088" w:rsidRPr="00480088" w14:paraId="04DA74FE" w14:textId="77777777" w:rsidTr="00480088">
        <w:trPr>
          <w:trHeight w:val="375"/>
        </w:trPr>
        <w:tc>
          <w:tcPr>
            <w:tcW w:w="1167" w:type="dxa"/>
            <w:shd w:val="clear" w:color="auto" w:fill="auto"/>
            <w:noWrap/>
            <w:vAlign w:val="center"/>
          </w:tcPr>
          <w:p w14:paraId="4DF9044C" w14:textId="77777777" w:rsidR="00480088" w:rsidRPr="00480088" w:rsidRDefault="00480088" w:rsidP="00480088">
            <w:pPr>
              <w:jc w:val="center"/>
              <w:rPr>
                <w:color w:val="000000"/>
                <w:sz w:val="20"/>
                <w:szCs w:val="20"/>
              </w:rPr>
            </w:pPr>
            <w:r w:rsidRPr="00480088">
              <w:rPr>
                <w:color w:val="000000"/>
                <w:sz w:val="20"/>
                <w:szCs w:val="20"/>
              </w:rPr>
              <w:t>Waseca</w:t>
            </w:r>
          </w:p>
        </w:tc>
        <w:tc>
          <w:tcPr>
            <w:tcW w:w="720" w:type="dxa"/>
            <w:shd w:val="clear" w:color="auto" w:fill="auto"/>
            <w:noWrap/>
            <w:vAlign w:val="center"/>
          </w:tcPr>
          <w:p w14:paraId="6526B9D7" w14:textId="77777777" w:rsidR="00480088" w:rsidRPr="00480088" w:rsidRDefault="00480088" w:rsidP="00480088">
            <w:pPr>
              <w:jc w:val="center"/>
              <w:rPr>
                <w:color w:val="000000"/>
                <w:sz w:val="20"/>
                <w:szCs w:val="20"/>
              </w:rPr>
            </w:pPr>
            <w:r w:rsidRPr="00480088">
              <w:rPr>
                <w:color w:val="000000"/>
                <w:sz w:val="20"/>
                <w:szCs w:val="20"/>
              </w:rPr>
              <w:t>No</w:t>
            </w:r>
          </w:p>
        </w:tc>
        <w:tc>
          <w:tcPr>
            <w:tcW w:w="810" w:type="dxa"/>
            <w:tcBorders>
              <w:top w:val="single" w:sz="4" w:space="0" w:color="auto"/>
            </w:tcBorders>
            <w:shd w:val="clear" w:color="auto" w:fill="auto"/>
            <w:noWrap/>
            <w:vAlign w:val="center"/>
          </w:tcPr>
          <w:p w14:paraId="19B44BF8" w14:textId="510830A6" w:rsidR="00480088" w:rsidRPr="00480088" w:rsidRDefault="00480088" w:rsidP="00480088">
            <w:pPr>
              <w:jc w:val="center"/>
              <w:rPr>
                <w:color w:val="000000"/>
                <w:sz w:val="20"/>
                <w:szCs w:val="20"/>
              </w:rPr>
            </w:pPr>
            <w:r w:rsidRPr="00480088">
              <w:rPr>
                <w:color w:val="000000"/>
                <w:sz w:val="20"/>
                <w:szCs w:val="20"/>
              </w:rPr>
              <w:t>51.2</w:t>
            </w:r>
          </w:p>
        </w:tc>
        <w:tc>
          <w:tcPr>
            <w:tcW w:w="810" w:type="dxa"/>
            <w:tcBorders>
              <w:top w:val="single" w:sz="4" w:space="0" w:color="auto"/>
            </w:tcBorders>
            <w:shd w:val="clear" w:color="auto" w:fill="auto"/>
            <w:noWrap/>
            <w:vAlign w:val="center"/>
          </w:tcPr>
          <w:p w14:paraId="34D31AEC" w14:textId="423F4006" w:rsidR="00480088" w:rsidRPr="00480088" w:rsidRDefault="00480088" w:rsidP="00480088">
            <w:pPr>
              <w:jc w:val="center"/>
              <w:rPr>
                <w:color w:val="000000"/>
                <w:sz w:val="20"/>
                <w:szCs w:val="20"/>
              </w:rPr>
            </w:pPr>
            <w:r w:rsidRPr="00480088">
              <w:rPr>
                <w:color w:val="000000"/>
                <w:sz w:val="20"/>
                <w:szCs w:val="20"/>
              </w:rPr>
              <w:t>49.5</w:t>
            </w:r>
          </w:p>
        </w:tc>
        <w:tc>
          <w:tcPr>
            <w:tcW w:w="810" w:type="dxa"/>
            <w:tcBorders>
              <w:top w:val="single" w:sz="4" w:space="0" w:color="auto"/>
            </w:tcBorders>
            <w:shd w:val="clear" w:color="auto" w:fill="auto"/>
            <w:noWrap/>
            <w:vAlign w:val="center"/>
          </w:tcPr>
          <w:p w14:paraId="21BCA18F" w14:textId="0F87F95A" w:rsidR="00480088" w:rsidRPr="00480088" w:rsidRDefault="00480088" w:rsidP="00480088">
            <w:pPr>
              <w:jc w:val="center"/>
              <w:rPr>
                <w:color w:val="000000"/>
                <w:sz w:val="20"/>
                <w:szCs w:val="20"/>
              </w:rPr>
            </w:pPr>
            <w:r w:rsidRPr="00480088">
              <w:rPr>
                <w:color w:val="000000"/>
                <w:sz w:val="20"/>
                <w:szCs w:val="20"/>
              </w:rPr>
              <w:t>51.0</w:t>
            </w:r>
          </w:p>
        </w:tc>
        <w:tc>
          <w:tcPr>
            <w:tcW w:w="811" w:type="dxa"/>
            <w:tcBorders>
              <w:top w:val="single" w:sz="4" w:space="0" w:color="auto"/>
            </w:tcBorders>
            <w:shd w:val="clear" w:color="auto" w:fill="auto"/>
            <w:noWrap/>
            <w:vAlign w:val="center"/>
          </w:tcPr>
          <w:p w14:paraId="5C8EABE9" w14:textId="6E75BCFF" w:rsidR="00480088" w:rsidRPr="00480088" w:rsidRDefault="00480088" w:rsidP="00480088">
            <w:pPr>
              <w:jc w:val="center"/>
              <w:rPr>
                <w:color w:val="000000"/>
                <w:sz w:val="20"/>
                <w:szCs w:val="20"/>
              </w:rPr>
            </w:pPr>
            <w:r w:rsidRPr="00480088">
              <w:rPr>
                <w:color w:val="000000"/>
                <w:sz w:val="20"/>
                <w:szCs w:val="20"/>
              </w:rPr>
              <w:t>49.0</w:t>
            </w:r>
          </w:p>
        </w:tc>
        <w:tc>
          <w:tcPr>
            <w:tcW w:w="810" w:type="dxa"/>
            <w:tcBorders>
              <w:top w:val="single" w:sz="4" w:space="0" w:color="auto"/>
            </w:tcBorders>
            <w:shd w:val="clear" w:color="auto" w:fill="auto"/>
            <w:noWrap/>
            <w:vAlign w:val="center"/>
          </w:tcPr>
          <w:p w14:paraId="6865F5FD" w14:textId="35E07188" w:rsidR="00480088" w:rsidRPr="00480088" w:rsidRDefault="00480088" w:rsidP="00480088">
            <w:pPr>
              <w:jc w:val="center"/>
              <w:rPr>
                <w:color w:val="000000"/>
                <w:sz w:val="20"/>
                <w:szCs w:val="20"/>
              </w:rPr>
            </w:pPr>
            <w:r w:rsidRPr="00480088">
              <w:rPr>
                <w:color w:val="000000"/>
                <w:sz w:val="20"/>
                <w:szCs w:val="20"/>
              </w:rPr>
              <w:t>48.2</w:t>
            </w:r>
          </w:p>
        </w:tc>
        <w:tc>
          <w:tcPr>
            <w:tcW w:w="810" w:type="dxa"/>
            <w:tcBorders>
              <w:top w:val="single" w:sz="4" w:space="0" w:color="auto"/>
            </w:tcBorders>
            <w:vAlign w:val="center"/>
          </w:tcPr>
          <w:p w14:paraId="2A9ADDC7" w14:textId="7E7041A6" w:rsidR="00480088" w:rsidRPr="00480088" w:rsidRDefault="00480088" w:rsidP="00480088">
            <w:pPr>
              <w:jc w:val="center"/>
              <w:rPr>
                <w:color w:val="000000"/>
                <w:sz w:val="20"/>
                <w:szCs w:val="20"/>
              </w:rPr>
            </w:pPr>
            <w:r w:rsidRPr="00480088">
              <w:rPr>
                <w:color w:val="000000"/>
                <w:sz w:val="20"/>
                <w:szCs w:val="20"/>
              </w:rPr>
              <w:t>47.2</w:t>
            </w:r>
          </w:p>
        </w:tc>
        <w:tc>
          <w:tcPr>
            <w:tcW w:w="810" w:type="dxa"/>
            <w:tcBorders>
              <w:top w:val="single" w:sz="4" w:space="0" w:color="auto"/>
            </w:tcBorders>
            <w:vAlign w:val="center"/>
          </w:tcPr>
          <w:p w14:paraId="123AE03B" w14:textId="339375F1" w:rsidR="00480088" w:rsidRPr="00480088" w:rsidRDefault="00480088" w:rsidP="00480088">
            <w:pPr>
              <w:jc w:val="center"/>
              <w:rPr>
                <w:color w:val="000000"/>
                <w:sz w:val="20"/>
                <w:szCs w:val="20"/>
              </w:rPr>
            </w:pPr>
            <w:r w:rsidRPr="00480088">
              <w:rPr>
                <w:color w:val="000000"/>
                <w:sz w:val="20"/>
                <w:szCs w:val="20"/>
              </w:rPr>
              <w:t>46.5</w:t>
            </w:r>
          </w:p>
        </w:tc>
        <w:tc>
          <w:tcPr>
            <w:tcW w:w="811" w:type="dxa"/>
            <w:tcBorders>
              <w:top w:val="single" w:sz="4" w:space="0" w:color="auto"/>
            </w:tcBorders>
            <w:vAlign w:val="center"/>
          </w:tcPr>
          <w:p w14:paraId="77B8EF1A" w14:textId="3B20631C" w:rsidR="00480088" w:rsidRPr="00480088" w:rsidRDefault="00480088" w:rsidP="00480088">
            <w:pPr>
              <w:jc w:val="center"/>
              <w:rPr>
                <w:color w:val="000000"/>
                <w:sz w:val="20"/>
                <w:szCs w:val="20"/>
              </w:rPr>
            </w:pPr>
            <w:r w:rsidRPr="00480088">
              <w:rPr>
                <w:color w:val="000000"/>
                <w:sz w:val="20"/>
                <w:szCs w:val="20"/>
              </w:rPr>
              <w:t>48.6</w:t>
            </w:r>
          </w:p>
        </w:tc>
        <w:tc>
          <w:tcPr>
            <w:tcW w:w="792" w:type="dxa"/>
            <w:vAlign w:val="center"/>
          </w:tcPr>
          <w:p w14:paraId="0CB9B714" w14:textId="6679996D" w:rsidR="00480088" w:rsidRPr="00480088" w:rsidRDefault="00480088" w:rsidP="00480088">
            <w:pPr>
              <w:jc w:val="center"/>
              <w:rPr>
                <w:color w:val="000000"/>
                <w:sz w:val="20"/>
                <w:szCs w:val="20"/>
              </w:rPr>
            </w:pPr>
            <w:r>
              <w:rPr>
                <w:color w:val="000000"/>
                <w:sz w:val="20"/>
                <w:szCs w:val="20"/>
              </w:rPr>
              <w:t>48.2b</w:t>
            </w:r>
          </w:p>
        </w:tc>
      </w:tr>
      <w:tr w:rsidR="00480088" w:rsidRPr="00480088" w14:paraId="26491594" w14:textId="77777777" w:rsidTr="00480088">
        <w:trPr>
          <w:trHeight w:val="375"/>
        </w:trPr>
        <w:tc>
          <w:tcPr>
            <w:tcW w:w="1167" w:type="dxa"/>
            <w:shd w:val="clear" w:color="auto" w:fill="auto"/>
            <w:noWrap/>
            <w:vAlign w:val="center"/>
          </w:tcPr>
          <w:p w14:paraId="4BC6F34A" w14:textId="77777777" w:rsidR="00480088" w:rsidRPr="00480088" w:rsidRDefault="00480088" w:rsidP="00480088">
            <w:pPr>
              <w:jc w:val="center"/>
              <w:rPr>
                <w:color w:val="000000"/>
                <w:sz w:val="20"/>
                <w:szCs w:val="20"/>
              </w:rPr>
            </w:pPr>
          </w:p>
        </w:tc>
        <w:tc>
          <w:tcPr>
            <w:tcW w:w="720" w:type="dxa"/>
            <w:shd w:val="clear" w:color="auto" w:fill="auto"/>
            <w:noWrap/>
            <w:vAlign w:val="center"/>
          </w:tcPr>
          <w:p w14:paraId="2A702E82" w14:textId="77777777" w:rsidR="00480088" w:rsidRPr="00480088" w:rsidRDefault="00480088" w:rsidP="00480088">
            <w:pPr>
              <w:jc w:val="center"/>
              <w:rPr>
                <w:color w:val="000000"/>
                <w:sz w:val="20"/>
                <w:szCs w:val="20"/>
              </w:rPr>
            </w:pPr>
            <w:r w:rsidRPr="00480088">
              <w:rPr>
                <w:color w:val="000000"/>
                <w:sz w:val="20"/>
                <w:szCs w:val="20"/>
              </w:rPr>
              <w:t>Yes</w:t>
            </w:r>
          </w:p>
        </w:tc>
        <w:tc>
          <w:tcPr>
            <w:tcW w:w="810" w:type="dxa"/>
            <w:tcBorders>
              <w:bottom w:val="single" w:sz="4" w:space="0" w:color="auto"/>
            </w:tcBorders>
            <w:shd w:val="clear" w:color="auto" w:fill="auto"/>
            <w:noWrap/>
            <w:vAlign w:val="center"/>
          </w:tcPr>
          <w:p w14:paraId="2CB4F5CA" w14:textId="64870ABA" w:rsidR="00480088" w:rsidRPr="00480088" w:rsidRDefault="00480088" w:rsidP="00480088">
            <w:pPr>
              <w:jc w:val="center"/>
              <w:rPr>
                <w:color w:val="000000"/>
                <w:sz w:val="20"/>
                <w:szCs w:val="20"/>
              </w:rPr>
            </w:pPr>
            <w:r w:rsidRPr="00480088">
              <w:rPr>
                <w:color w:val="000000"/>
                <w:sz w:val="20"/>
                <w:szCs w:val="20"/>
              </w:rPr>
              <w:t>50.8</w:t>
            </w:r>
          </w:p>
        </w:tc>
        <w:tc>
          <w:tcPr>
            <w:tcW w:w="810" w:type="dxa"/>
            <w:tcBorders>
              <w:bottom w:val="single" w:sz="4" w:space="0" w:color="auto"/>
            </w:tcBorders>
            <w:shd w:val="clear" w:color="auto" w:fill="auto"/>
            <w:noWrap/>
            <w:vAlign w:val="center"/>
          </w:tcPr>
          <w:p w14:paraId="35460194" w14:textId="2BB36E71" w:rsidR="00480088" w:rsidRPr="00480088" w:rsidRDefault="00480088" w:rsidP="00480088">
            <w:pPr>
              <w:jc w:val="center"/>
              <w:rPr>
                <w:color w:val="000000"/>
                <w:sz w:val="20"/>
                <w:szCs w:val="20"/>
              </w:rPr>
            </w:pPr>
            <w:r w:rsidRPr="00480088">
              <w:rPr>
                <w:color w:val="000000"/>
                <w:sz w:val="20"/>
                <w:szCs w:val="20"/>
              </w:rPr>
              <w:t>49.9</w:t>
            </w:r>
          </w:p>
        </w:tc>
        <w:tc>
          <w:tcPr>
            <w:tcW w:w="810" w:type="dxa"/>
            <w:tcBorders>
              <w:bottom w:val="single" w:sz="4" w:space="0" w:color="auto"/>
            </w:tcBorders>
            <w:shd w:val="clear" w:color="auto" w:fill="auto"/>
            <w:noWrap/>
            <w:vAlign w:val="center"/>
          </w:tcPr>
          <w:p w14:paraId="59B75146" w14:textId="1DA0BBF8" w:rsidR="00480088" w:rsidRPr="00480088" w:rsidRDefault="00480088" w:rsidP="00480088">
            <w:pPr>
              <w:jc w:val="center"/>
              <w:rPr>
                <w:color w:val="000000"/>
                <w:sz w:val="20"/>
                <w:szCs w:val="20"/>
              </w:rPr>
            </w:pPr>
            <w:r w:rsidRPr="00480088">
              <w:rPr>
                <w:color w:val="000000"/>
                <w:sz w:val="20"/>
                <w:szCs w:val="20"/>
              </w:rPr>
              <w:t>47.1</w:t>
            </w:r>
          </w:p>
        </w:tc>
        <w:tc>
          <w:tcPr>
            <w:tcW w:w="811" w:type="dxa"/>
            <w:tcBorders>
              <w:bottom w:val="single" w:sz="4" w:space="0" w:color="auto"/>
            </w:tcBorders>
            <w:shd w:val="clear" w:color="auto" w:fill="auto"/>
            <w:noWrap/>
            <w:vAlign w:val="center"/>
          </w:tcPr>
          <w:p w14:paraId="68B5C158" w14:textId="3A57E78B" w:rsidR="00480088" w:rsidRPr="00480088" w:rsidRDefault="00480088" w:rsidP="00480088">
            <w:pPr>
              <w:jc w:val="center"/>
              <w:rPr>
                <w:color w:val="000000"/>
                <w:sz w:val="20"/>
                <w:szCs w:val="20"/>
              </w:rPr>
            </w:pPr>
            <w:r w:rsidRPr="00480088">
              <w:rPr>
                <w:color w:val="000000"/>
                <w:sz w:val="20"/>
                <w:szCs w:val="20"/>
              </w:rPr>
              <w:t>46.6</w:t>
            </w:r>
          </w:p>
        </w:tc>
        <w:tc>
          <w:tcPr>
            <w:tcW w:w="810" w:type="dxa"/>
            <w:tcBorders>
              <w:bottom w:val="single" w:sz="4" w:space="0" w:color="auto"/>
            </w:tcBorders>
            <w:shd w:val="clear" w:color="auto" w:fill="auto"/>
            <w:noWrap/>
            <w:vAlign w:val="center"/>
          </w:tcPr>
          <w:p w14:paraId="1FC741C9" w14:textId="595AA027" w:rsidR="00480088" w:rsidRPr="00480088" w:rsidRDefault="00480088" w:rsidP="00480088">
            <w:pPr>
              <w:jc w:val="center"/>
              <w:rPr>
                <w:color w:val="000000"/>
                <w:sz w:val="20"/>
                <w:szCs w:val="20"/>
              </w:rPr>
            </w:pPr>
            <w:r w:rsidRPr="00480088">
              <w:rPr>
                <w:color w:val="000000"/>
                <w:sz w:val="20"/>
                <w:szCs w:val="20"/>
              </w:rPr>
              <w:t>48.2</w:t>
            </w:r>
          </w:p>
        </w:tc>
        <w:tc>
          <w:tcPr>
            <w:tcW w:w="810" w:type="dxa"/>
            <w:tcBorders>
              <w:bottom w:val="single" w:sz="4" w:space="0" w:color="auto"/>
            </w:tcBorders>
            <w:vAlign w:val="center"/>
          </w:tcPr>
          <w:p w14:paraId="3A337650" w14:textId="04BEDE26" w:rsidR="00480088" w:rsidRPr="00480088" w:rsidRDefault="00480088" w:rsidP="00480088">
            <w:pPr>
              <w:jc w:val="center"/>
              <w:rPr>
                <w:color w:val="000000"/>
                <w:sz w:val="20"/>
                <w:szCs w:val="20"/>
              </w:rPr>
            </w:pPr>
            <w:r w:rsidRPr="00480088">
              <w:rPr>
                <w:color w:val="000000"/>
                <w:sz w:val="20"/>
                <w:szCs w:val="20"/>
              </w:rPr>
              <w:t>50.3</w:t>
            </w:r>
          </w:p>
        </w:tc>
        <w:tc>
          <w:tcPr>
            <w:tcW w:w="810" w:type="dxa"/>
            <w:tcBorders>
              <w:bottom w:val="single" w:sz="4" w:space="0" w:color="auto"/>
            </w:tcBorders>
            <w:vAlign w:val="center"/>
          </w:tcPr>
          <w:p w14:paraId="634EC10A" w14:textId="295D1373" w:rsidR="00480088" w:rsidRPr="00480088" w:rsidRDefault="00480088" w:rsidP="00480088">
            <w:pPr>
              <w:jc w:val="center"/>
              <w:rPr>
                <w:color w:val="000000"/>
                <w:sz w:val="20"/>
                <w:szCs w:val="20"/>
              </w:rPr>
            </w:pPr>
            <w:r w:rsidRPr="00480088">
              <w:rPr>
                <w:color w:val="000000"/>
                <w:sz w:val="20"/>
                <w:szCs w:val="20"/>
              </w:rPr>
              <w:t>48.7</w:t>
            </w:r>
          </w:p>
        </w:tc>
        <w:tc>
          <w:tcPr>
            <w:tcW w:w="811" w:type="dxa"/>
            <w:tcBorders>
              <w:bottom w:val="single" w:sz="4" w:space="0" w:color="auto"/>
            </w:tcBorders>
            <w:vAlign w:val="center"/>
          </w:tcPr>
          <w:p w14:paraId="5F507EA3" w14:textId="72BFECBB" w:rsidR="00480088" w:rsidRPr="00480088" w:rsidRDefault="00480088" w:rsidP="00480088">
            <w:pPr>
              <w:jc w:val="center"/>
              <w:rPr>
                <w:color w:val="000000"/>
                <w:sz w:val="20"/>
                <w:szCs w:val="20"/>
              </w:rPr>
            </w:pPr>
            <w:r w:rsidRPr="00480088">
              <w:rPr>
                <w:color w:val="000000"/>
                <w:sz w:val="20"/>
                <w:szCs w:val="20"/>
              </w:rPr>
              <w:t>49.7</w:t>
            </w:r>
          </w:p>
        </w:tc>
        <w:tc>
          <w:tcPr>
            <w:tcW w:w="792" w:type="dxa"/>
            <w:vAlign w:val="center"/>
          </w:tcPr>
          <w:p w14:paraId="2E172389" w14:textId="36AEEC7C" w:rsidR="00480088" w:rsidRPr="00480088" w:rsidRDefault="00480088" w:rsidP="00480088">
            <w:pPr>
              <w:jc w:val="center"/>
              <w:rPr>
                <w:color w:val="000000"/>
                <w:sz w:val="20"/>
                <w:szCs w:val="20"/>
              </w:rPr>
            </w:pPr>
            <w:r>
              <w:rPr>
                <w:color w:val="000000"/>
                <w:sz w:val="20"/>
                <w:szCs w:val="20"/>
              </w:rPr>
              <w:t>49.9a</w:t>
            </w:r>
          </w:p>
        </w:tc>
      </w:tr>
      <w:tr w:rsidR="00480088" w:rsidRPr="00480088" w14:paraId="2B567EB4" w14:textId="77777777" w:rsidTr="00480088">
        <w:trPr>
          <w:trHeight w:val="375"/>
        </w:trPr>
        <w:tc>
          <w:tcPr>
            <w:tcW w:w="1167" w:type="dxa"/>
            <w:tcBorders>
              <w:bottom w:val="single" w:sz="4" w:space="0" w:color="auto"/>
            </w:tcBorders>
            <w:shd w:val="clear" w:color="auto" w:fill="auto"/>
            <w:noWrap/>
            <w:vAlign w:val="center"/>
          </w:tcPr>
          <w:p w14:paraId="5CCDA335" w14:textId="77777777" w:rsidR="00480088" w:rsidRPr="00480088" w:rsidRDefault="00480088" w:rsidP="00CD4AF0">
            <w:pPr>
              <w:jc w:val="center"/>
              <w:rPr>
                <w:color w:val="000000"/>
                <w:sz w:val="20"/>
                <w:szCs w:val="20"/>
              </w:rPr>
            </w:pPr>
          </w:p>
        </w:tc>
        <w:tc>
          <w:tcPr>
            <w:tcW w:w="720" w:type="dxa"/>
            <w:tcBorders>
              <w:bottom w:val="single" w:sz="4" w:space="0" w:color="auto"/>
            </w:tcBorders>
            <w:shd w:val="clear" w:color="auto" w:fill="auto"/>
            <w:noWrap/>
            <w:vAlign w:val="center"/>
          </w:tcPr>
          <w:p w14:paraId="57FB1D4A" w14:textId="77777777" w:rsidR="00480088" w:rsidRPr="00480088" w:rsidRDefault="00480088" w:rsidP="00480088">
            <w:pPr>
              <w:jc w:val="center"/>
              <w:rPr>
                <w:color w:val="000000"/>
                <w:sz w:val="20"/>
                <w:szCs w:val="20"/>
              </w:rPr>
            </w:pPr>
          </w:p>
        </w:tc>
        <w:tc>
          <w:tcPr>
            <w:tcW w:w="1620" w:type="dxa"/>
            <w:gridSpan w:val="2"/>
            <w:tcBorders>
              <w:bottom w:val="single" w:sz="4" w:space="0" w:color="auto"/>
            </w:tcBorders>
            <w:shd w:val="clear" w:color="auto" w:fill="auto"/>
            <w:noWrap/>
            <w:vAlign w:val="center"/>
          </w:tcPr>
          <w:p w14:paraId="579F9572" w14:textId="22E7BCCF" w:rsidR="00480088" w:rsidRPr="00480088" w:rsidRDefault="00480088" w:rsidP="00480088">
            <w:pPr>
              <w:jc w:val="center"/>
              <w:rPr>
                <w:color w:val="000000"/>
                <w:sz w:val="20"/>
                <w:szCs w:val="20"/>
              </w:rPr>
            </w:pPr>
            <w:r>
              <w:rPr>
                <w:color w:val="000000"/>
                <w:sz w:val="20"/>
                <w:szCs w:val="20"/>
              </w:rPr>
              <w:t>50.0</w:t>
            </w:r>
          </w:p>
        </w:tc>
        <w:tc>
          <w:tcPr>
            <w:tcW w:w="1621" w:type="dxa"/>
            <w:gridSpan w:val="2"/>
            <w:tcBorders>
              <w:bottom w:val="single" w:sz="4" w:space="0" w:color="auto"/>
            </w:tcBorders>
            <w:shd w:val="clear" w:color="auto" w:fill="auto"/>
            <w:noWrap/>
            <w:vAlign w:val="center"/>
          </w:tcPr>
          <w:p w14:paraId="20351008" w14:textId="1F3FA37F" w:rsidR="00480088" w:rsidRPr="00480088" w:rsidRDefault="00480088" w:rsidP="00480088">
            <w:pPr>
              <w:jc w:val="center"/>
              <w:rPr>
                <w:color w:val="000000"/>
                <w:sz w:val="20"/>
                <w:szCs w:val="20"/>
              </w:rPr>
            </w:pPr>
            <w:r>
              <w:rPr>
                <w:color w:val="000000"/>
                <w:sz w:val="20"/>
                <w:szCs w:val="20"/>
              </w:rPr>
              <w:t>48.1</w:t>
            </w:r>
          </w:p>
        </w:tc>
        <w:tc>
          <w:tcPr>
            <w:tcW w:w="1620" w:type="dxa"/>
            <w:gridSpan w:val="2"/>
            <w:tcBorders>
              <w:bottom w:val="single" w:sz="4" w:space="0" w:color="auto"/>
            </w:tcBorders>
            <w:shd w:val="clear" w:color="auto" w:fill="auto"/>
            <w:noWrap/>
            <w:vAlign w:val="center"/>
          </w:tcPr>
          <w:p w14:paraId="2EB4BFAD" w14:textId="44F3515E" w:rsidR="00480088" w:rsidRPr="00480088" w:rsidRDefault="00480088" w:rsidP="00480088">
            <w:pPr>
              <w:jc w:val="center"/>
              <w:rPr>
                <w:color w:val="000000"/>
                <w:sz w:val="20"/>
                <w:szCs w:val="20"/>
              </w:rPr>
            </w:pPr>
            <w:r>
              <w:rPr>
                <w:color w:val="000000"/>
                <w:sz w:val="20"/>
                <w:szCs w:val="20"/>
              </w:rPr>
              <w:t>49.4</w:t>
            </w:r>
          </w:p>
        </w:tc>
        <w:tc>
          <w:tcPr>
            <w:tcW w:w="1621" w:type="dxa"/>
            <w:gridSpan w:val="2"/>
            <w:tcBorders>
              <w:bottom w:val="single" w:sz="4" w:space="0" w:color="auto"/>
            </w:tcBorders>
            <w:vAlign w:val="center"/>
          </w:tcPr>
          <w:p w14:paraId="672A0F3C" w14:textId="07DC5EAF" w:rsidR="00480088" w:rsidRPr="00480088" w:rsidRDefault="00480088" w:rsidP="00480088">
            <w:pPr>
              <w:jc w:val="center"/>
              <w:rPr>
                <w:color w:val="000000"/>
                <w:sz w:val="20"/>
                <w:szCs w:val="20"/>
              </w:rPr>
            </w:pPr>
            <w:r>
              <w:rPr>
                <w:color w:val="000000"/>
                <w:sz w:val="20"/>
                <w:szCs w:val="20"/>
              </w:rPr>
              <w:t>48.8</w:t>
            </w:r>
          </w:p>
        </w:tc>
        <w:tc>
          <w:tcPr>
            <w:tcW w:w="792" w:type="dxa"/>
            <w:tcBorders>
              <w:bottom w:val="single" w:sz="4" w:space="0" w:color="auto"/>
            </w:tcBorders>
            <w:vAlign w:val="center"/>
          </w:tcPr>
          <w:p w14:paraId="53976443" w14:textId="77777777" w:rsidR="00480088" w:rsidRPr="00480088" w:rsidRDefault="00480088" w:rsidP="00480088">
            <w:pPr>
              <w:jc w:val="center"/>
              <w:rPr>
                <w:color w:val="000000"/>
                <w:sz w:val="20"/>
                <w:szCs w:val="20"/>
              </w:rPr>
            </w:pPr>
          </w:p>
        </w:tc>
      </w:tr>
    </w:tbl>
    <w:p w14:paraId="30477903" w14:textId="77777777" w:rsidR="00480088" w:rsidRDefault="00480088" w:rsidP="00480088">
      <w:r>
        <w:t xml:space="preserve">†S, Source of sulfur; P, Band (Band) or broadcast (BCST) placement; L, </w:t>
      </w:r>
      <w:proofErr w:type="spellStart"/>
      <w:r>
        <w:t>pell</w:t>
      </w:r>
      <w:proofErr w:type="spellEnd"/>
      <w:r>
        <w:t xml:space="preserve"> lime application; x, interaction with.</w:t>
      </w:r>
    </w:p>
    <w:p w14:paraId="40FA35B7" w14:textId="77777777" w:rsidR="00480088" w:rsidRDefault="00480088" w:rsidP="00480088">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7BCEE996" w14:textId="77777777" w:rsidR="00480088" w:rsidRDefault="00480088" w:rsidP="00C7397C">
      <w:pPr>
        <w:pStyle w:val="BodyText"/>
        <w:spacing w:before="10"/>
        <w:rPr>
          <w:sz w:val="19"/>
        </w:rPr>
      </w:pPr>
    </w:p>
    <w:p w14:paraId="14408E3A" w14:textId="088582A1" w:rsidR="00F14171" w:rsidRDefault="005E75B4" w:rsidP="00C7397C">
      <w:pPr>
        <w:pStyle w:val="BodyText"/>
        <w:spacing w:before="10"/>
        <w:rPr>
          <w:sz w:val="19"/>
        </w:rPr>
      </w:pPr>
      <w:r>
        <w:rPr>
          <w:sz w:val="19"/>
        </w:rPr>
        <w:t xml:space="preserve">Table 1 summarizes soybean grain yield impacts from the previously applied sulfur and lime treatments. Corn data </w:t>
      </w:r>
      <w:proofErr w:type="gramStart"/>
      <w:r>
        <w:rPr>
          <w:sz w:val="19"/>
        </w:rPr>
        <w:t>are</w:t>
      </w:r>
      <w:proofErr w:type="gramEnd"/>
      <w:r>
        <w:rPr>
          <w:sz w:val="19"/>
        </w:rPr>
        <w:t xml:space="preserve"> not included for 2022. There was no evidence that sulfur or lime impacted the yield of corn in 2022. Soybean were also not impacted by the application of sulfur at </w:t>
      </w:r>
      <w:proofErr w:type="gramStart"/>
      <w:r>
        <w:rPr>
          <w:sz w:val="19"/>
        </w:rPr>
        <w:t>either locations</w:t>
      </w:r>
      <w:proofErr w:type="gramEnd"/>
      <w:r>
        <w:rPr>
          <w:sz w:val="19"/>
        </w:rPr>
        <w:t xml:space="preserve"> even though yield trended slightly higher with sulfate treatments at Rosemount. Lime </w:t>
      </w:r>
      <w:r w:rsidR="00542748">
        <w:rPr>
          <w:sz w:val="19"/>
        </w:rPr>
        <w:t>did, however,</w:t>
      </w:r>
      <w:r>
        <w:rPr>
          <w:sz w:val="19"/>
        </w:rPr>
        <w:t xml:space="preserve"> increase soybean grain </w:t>
      </w:r>
      <w:r>
        <w:rPr>
          <w:sz w:val="19"/>
        </w:rPr>
        <w:lastRenderedPageBreak/>
        <w:t xml:space="preserve">yield significantly at Waseca but not at Rosemount. The increase in yield was small, only 1 </w:t>
      </w:r>
      <w:proofErr w:type="spellStart"/>
      <w:r>
        <w:rPr>
          <w:sz w:val="19"/>
        </w:rPr>
        <w:t>bu</w:t>
      </w:r>
      <w:proofErr w:type="spellEnd"/>
      <w:r>
        <w:rPr>
          <w:sz w:val="19"/>
        </w:rPr>
        <w:t xml:space="preserve">/ac. Sulfur or lime placement also did not have an impact on soybean grain yield. Trials are established as long-term research and treatments will be applied before a second corn crop at Rosemount and </w:t>
      </w:r>
      <w:proofErr w:type="spellStart"/>
      <w:r>
        <w:rPr>
          <w:sz w:val="19"/>
        </w:rPr>
        <w:t>Wasaeca</w:t>
      </w:r>
      <w:proofErr w:type="spellEnd"/>
      <w:r>
        <w:rPr>
          <w:sz w:val="19"/>
        </w:rPr>
        <w:t xml:space="preserve"> in 2024 to establish a second corn-soybean rotation. Two new trials were established at Lamberton and at Rochester in corn during spring of 2023. Corn yield data for 2023 is not available at the time of this report.</w:t>
      </w:r>
    </w:p>
    <w:p w14:paraId="23C5762F" w14:textId="77777777" w:rsidR="00F14171" w:rsidRDefault="00F14171" w:rsidP="00C7397C">
      <w:pPr>
        <w:pStyle w:val="BodyText"/>
        <w:spacing w:before="10"/>
        <w:rPr>
          <w:sz w:val="19"/>
        </w:rPr>
      </w:pPr>
    </w:p>
    <w:tbl>
      <w:tblPr>
        <w:tblStyle w:val="TableGrid"/>
        <w:tblW w:w="9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358"/>
        <w:gridCol w:w="926"/>
        <w:gridCol w:w="955"/>
        <w:gridCol w:w="955"/>
        <w:gridCol w:w="918"/>
        <w:gridCol w:w="921"/>
        <w:gridCol w:w="921"/>
        <w:gridCol w:w="934"/>
      </w:tblGrid>
      <w:tr w:rsidR="00F14171" w:rsidRPr="00F14171" w14:paraId="7978436C" w14:textId="77777777" w:rsidTr="00F14171">
        <w:tc>
          <w:tcPr>
            <w:tcW w:w="9230" w:type="dxa"/>
            <w:gridSpan w:val="9"/>
            <w:tcBorders>
              <w:bottom w:val="single" w:sz="4" w:space="0" w:color="auto"/>
            </w:tcBorders>
          </w:tcPr>
          <w:p w14:paraId="0FD1AA20" w14:textId="78F1A2D9" w:rsidR="00F14171" w:rsidRPr="00F14171" w:rsidRDefault="00F14171" w:rsidP="00CD4AF0">
            <w:r w:rsidRPr="00F14171">
              <w:t xml:space="preserve">Table </w:t>
            </w:r>
            <w:r w:rsidR="00A7656E">
              <w:t>2</w:t>
            </w:r>
            <w:r w:rsidRPr="00F14171">
              <w:t xml:space="preserve">. </w:t>
            </w:r>
            <w:r w:rsidR="00A7656E">
              <w:t>Summary of limestone source and rate impacts on soybean grain yield measured from 4 fields in Minnesota where limestone was applied in spring of 2023.</w:t>
            </w:r>
          </w:p>
        </w:tc>
      </w:tr>
      <w:tr w:rsidR="00F14171" w:rsidRPr="00F14171" w14:paraId="361F7FD0" w14:textId="77777777" w:rsidTr="00F14171">
        <w:tc>
          <w:tcPr>
            <w:tcW w:w="1342" w:type="dxa"/>
            <w:tcBorders>
              <w:top w:val="single" w:sz="4" w:space="0" w:color="auto"/>
            </w:tcBorders>
          </w:tcPr>
          <w:p w14:paraId="15BF701C" w14:textId="77777777" w:rsidR="00F14171" w:rsidRPr="00F14171" w:rsidRDefault="00F14171" w:rsidP="00CD4AF0"/>
        </w:tc>
        <w:tc>
          <w:tcPr>
            <w:tcW w:w="1358" w:type="dxa"/>
            <w:tcBorders>
              <w:top w:val="single" w:sz="4" w:space="0" w:color="auto"/>
            </w:tcBorders>
          </w:tcPr>
          <w:p w14:paraId="6C3CAEF9" w14:textId="77777777" w:rsidR="00F14171" w:rsidRPr="00F14171" w:rsidRDefault="00F14171" w:rsidP="00CD4AF0"/>
        </w:tc>
        <w:tc>
          <w:tcPr>
            <w:tcW w:w="5596" w:type="dxa"/>
            <w:gridSpan w:val="6"/>
            <w:tcBorders>
              <w:top w:val="single" w:sz="4" w:space="0" w:color="auto"/>
              <w:bottom w:val="single" w:sz="4" w:space="0" w:color="auto"/>
            </w:tcBorders>
          </w:tcPr>
          <w:p w14:paraId="09B36942" w14:textId="47461C48" w:rsidR="00F14171" w:rsidRPr="00F14171" w:rsidRDefault="00F14171" w:rsidP="00CD4AF0">
            <w:pPr>
              <w:jc w:val="center"/>
            </w:pPr>
            <w:r>
              <w:t>Total ENP Rate – 5yr</w:t>
            </w:r>
          </w:p>
        </w:tc>
        <w:tc>
          <w:tcPr>
            <w:tcW w:w="934" w:type="dxa"/>
            <w:tcBorders>
              <w:top w:val="single" w:sz="4" w:space="0" w:color="auto"/>
            </w:tcBorders>
          </w:tcPr>
          <w:p w14:paraId="42D9BC74" w14:textId="77777777" w:rsidR="00F14171" w:rsidRPr="00F14171" w:rsidRDefault="00F14171" w:rsidP="00CD4AF0">
            <w:pPr>
              <w:jc w:val="center"/>
            </w:pPr>
          </w:p>
        </w:tc>
      </w:tr>
      <w:tr w:rsidR="00F14171" w:rsidRPr="00F14171" w14:paraId="11DEAB0B" w14:textId="77777777" w:rsidTr="00F14171">
        <w:tc>
          <w:tcPr>
            <w:tcW w:w="1342" w:type="dxa"/>
            <w:tcBorders>
              <w:bottom w:val="single" w:sz="4" w:space="0" w:color="auto"/>
            </w:tcBorders>
          </w:tcPr>
          <w:p w14:paraId="717727F3" w14:textId="77777777" w:rsidR="00F14171" w:rsidRPr="00F14171" w:rsidRDefault="00F14171" w:rsidP="00CD4AF0">
            <w:r w:rsidRPr="00F14171">
              <w:t>Location</w:t>
            </w:r>
          </w:p>
        </w:tc>
        <w:tc>
          <w:tcPr>
            <w:tcW w:w="1358" w:type="dxa"/>
            <w:tcBorders>
              <w:bottom w:val="single" w:sz="4" w:space="0" w:color="auto"/>
            </w:tcBorders>
          </w:tcPr>
          <w:p w14:paraId="034489DF" w14:textId="6C60C1D6" w:rsidR="00F14171" w:rsidRPr="00F14171" w:rsidRDefault="00F14171" w:rsidP="00CD4AF0">
            <w:r>
              <w:t>Source</w:t>
            </w:r>
          </w:p>
        </w:tc>
        <w:tc>
          <w:tcPr>
            <w:tcW w:w="926" w:type="dxa"/>
            <w:tcBorders>
              <w:top w:val="single" w:sz="4" w:space="0" w:color="auto"/>
              <w:bottom w:val="single" w:sz="4" w:space="0" w:color="auto"/>
            </w:tcBorders>
          </w:tcPr>
          <w:p w14:paraId="7769D566" w14:textId="77777777" w:rsidR="00F14171" w:rsidRPr="00F14171" w:rsidRDefault="00F14171" w:rsidP="00CD4AF0">
            <w:pPr>
              <w:jc w:val="center"/>
            </w:pPr>
            <w:r w:rsidRPr="00F14171">
              <w:t>0</w:t>
            </w:r>
          </w:p>
        </w:tc>
        <w:tc>
          <w:tcPr>
            <w:tcW w:w="955" w:type="dxa"/>
            <w:tcBorders>
              <w:top w:val="single" w:sz="4" w:space="0" w:color="auto"/>
              <w:bottom w:val="single" w:sz="4" w:space="0" w:color="auto"/>
            </w:tcBorders>
          </w:tcPr>
          <w:p w14:paraId="322C9C66" w14:textId="64A196B1" w:rsidR="00F14171" w:rsidRPr="00F14171" w:rsidRDefault="00F14171" w:rsidP="00CD4AF0">
            <w:pPr>
              <w:jc w:val="center"/>
            </w:pPr>
            <w:r>
              <w:t>1000</w:t>
            </w:r>
          </w:p>
        </w:tc>
        <w:tc>
          <w:tcPr>
            <w:tcW w:w="955" w:type="dxa"/>
            <w:tcBorders>
              <w:top w:val="single" w:sz="4" w:space="0" w:color="auto"/>
              <w:bottom w:val="single" w:sz="4" w:space="0" w:color="auto"/>
            </w:tcBorders>
          </w:tcPr>
          <w:p w14:paraId="7478C6A6" w14:textId="4DB3F730" w:rsidR="00F14171" w:rsidRPr="00F14171" w:rsidRDefault="00F14171" w:rsidP="00CD4AF0">
            <w:pPr>
              <w:jc w:val="center"/>
            </w:pPr>
            <w:r>
              <w:t>2000</w:t>
            </w:r>
          </w:p>
        </w:tc>
        <w:tc>
          <w:tcPr>
            <w:tcW w:w="918" w:type="dxa"/>
            <w:tcBorders>
              <w:top w:val="single" w:sz="4" w:space="0" w:color="auto"/>
              <w:bottom w:val="single" w:sz="4" w:space="0" w:color="auto"/>
            </w:tcBorders>
          </w:tcPr>
          <w:p w14:paraId="5869C717" w14:textId="0A541571" w:rsidR="00F14171" w:rsidRPr="00F14171" w:rsidRDefault="00F14171" w:rsidP="00CD4AF0">
            <w:pPr>
              <w:jc w:val="center"/>
            </w:pPr>
            <w:r>
              <w:t>3000</w:t>
            </w:r>
          </w:p>
        </w:tc>
        <w:tc>
          <w:tcPr>
            <w:tcW w:w="921" w:type="dxa"/>
            <w:tcBorders>
              <w:top w:val="single" w:sz="4" w:space="0" w:color="auto"/>
              <w:bottom w:val="single" w:sz="4" w:space="0" w:color="auto"/>
            </w:tcBorders>
          </w:tcPr>
          <w:p w14:paraId="6D078FB3" w14:textId="08B8D23C" w:rsidR="00F14171" w:rsidRPr="00F14171" w:rsidRDefault="00F14171" w:rsidP="00CD4AF0">
            <w:pPr>
              <w:jc w:val="center"/>
            </w:pPr>
            <w:r>
              <w:t>4000</w:t>
            </w:r>
          </w:p>
        </w:tc>
        <w:tc>
          <w:tcPr>
            <w:tcW w:w="921" w:type="dxa"/>
            <w:tcBorders>
              <w:top w:val="single" w:sz="4" w:space="0" w:color="auto"/>
              <w:bottom w:val="single" w:sz="4" w:space="0" w:color="auto"/>
            </w:tcBorders>
          </w:tcPr>
          <w:p w14:paraId="5620B7C4" w14:textId="4660F87C" w:rsidR="00F14171" w:rsidRPr="00F14171" w:rsidRDefault="00F14171" w:rsidP="00CD4AF0">
            <w:pPr>
              <w:jc w:val="center"/>
            </w:pPr>
            <w:r>
              <w:t>5000</w:t>
            </w:r>
          </w:p>
        </w:tc>
        <w:tc>
          <w:tcPr>
            <w:tcW w:w="934" w:type="dxa"/>
            <w:tcBorders>
              <w:bottom w:val="single" w:sz="4" w:space="0" w:color="auto"/>
            </w:tcBorders>
          </w:tcPr>
          <w:p w14:paraId="4036D037" w14:textId="77777777" w:rsidR="00F14171" w:rsidRPr="00F14171" w:rsidRDefault="00F14171" w:rsidP="00CD4AF0">
            <w:pPr>
              <w:jc w:val="center"/>
            </w:pPr>
            <w:r w:rsidRPr="00F14171">
              <w:t>Avg</w:t>
            </w:r>
          </w:p>
        </w:tc>
      </w:tr>
      <w:tr w:rsidR="00F14171" w:rsidRPr="00F14171" w14:paraId="7CE4FC02" w14:textId="77777777" w:rsidTr="00F14171">
        <w:tc>
          <w:tcPr>
            <w:tcW w:w="1342" w:type="dxa"/>
            <w:tcBorders>
              <w:top w:val="single" w:sz="4" w:space="0" w:color="auto"/>
            </w:tcBorders>
          </w:tcPr>
          <w:p w14:paraId="26548F67" w14:textId="77777777" w:rsidR="00F14171" w:rsidRPr="00F14171" w:rsidRDefault="00F14171" w:rsidP="00CD4AF0"/>
        </w:tc>
        <w:tc>
          <w:tcPr>
            <w:tcW w:w="1358" w:type="dxa"/>
            <w:tcBorders>
              <w:top w:val="single" w:sz="4" w:space="0" w:color="auto"/>
            </w:tcBorders>
          </w:tcPr>
          <w:p w14:paraId="150E240F" w14:textId="77777777" w:rsidR="00F14171" w:rsidRPr="00F14171" w:rsidRDefault="00F14171" w:rsidP="00CD4AF0"/>
        </w:tc>
        <w:tc>
          <w:tcPr>
            <w:tcW w:w="6530" w:type="dxa"/>
            <w:gridSpan w:val="7"/>
            <w:tcBorders>
              <w:top w:val="single" w:sz="4" w:space="0" w:color="auto"/>
            </w:tcBorders>
          </w:tcPr>
          <w:p w14:paraId="5A8A0B6B" w14:textId="77777777" w:rsidR="00F14171" w:rsidRPr="00F14171" w:rsidRDefault="00F14171" w:rsidP="00CD4AF0">
            <w:pPr>
              <w:jc w:val="center"/>
            </w:pPr>
            <w:r w:rsidRPr="00F14171">
              <w:t>--------------------bushels per acre (13</w:t>
            </w:r>
            <w:proofErr w:type="gramStart"/>
            <w:r w:rsidRPr="00F14171">
              <w:t>%)--------------------</w:t>
            </w:r>
            <w:proofErr w:type="gramEnd"/>
          </w:p>
        </w:tc>
      </w:tr>
      <w:tr w:rsidR="00540FF1" w:rsidRPr="00F14171" w14:paraId="07F08620" w14:textId="77777777" w:rsidTr="00540FF1">
        <w:tc>
          <w:tcPr>
            <w:tcW w:w="1342" w:type="dxa"/>
          </w:tcPr>
          <w:p w14:paraId="77A4C765" w14:textId="77777777" w:rsidR="00540FF1" w:rsidRPr="00F14171" w:rsidRDefault="00540FF1" w:rsidP="00540FF1">
            <w:r w:rsidRPr="00F14171">
              <w:t>Becker</w:t>
            </w:r>
          </w:p>
        </w:tc>
        <w:tc>
          <w:tcPr>
            <w:tcW w:w="1358" w:type="dxa"/>
          </w:tcPr>
          <w:p w14:paraId="07825279" w14:textId="5D8DFC91" w:rsidR="00540FF1" w:rsidRPr="00F14171" w:rsidRDefault="00540FF1" w:rsidP="00540FF1">
            <w:r>
              <w:t>Lime</w:t>
            </w:r>
          </w:p>
        </w:tc>
        <w:tc>
          <w:tcPr>
            <w:tcW w:w="926" w:type="dxa"/>
            <w:vAlign w:val="center"/>
          </w:tcPr>
          <w:p w14:paraId="2DA2AB46" w14:textId="2E626F64" w:rsidR="00540FF1" w:rsidRPr="00540FF1" w:rsidRDefault="00540FF1" w:rsidP="00540FF1">
            <w:pPr>
              <w:jc w:val="center"/>
            </w:pPr>
            <w:r w:rsidRPr="00540FF1">
              <w:t>43.4</w:t>
            </w:r>
          </w:p>
        </w:tc>
        <w:tc>
          <w:tcPr>
            <w:tcW w:w="955" w:type="dxa"/>
            <w:vAlign w:val="center"/>
          </w:tcPr>
          <w:p w14:paraId="54916290" w14:textId="11580907" w:rsidR="00540FF1" w:rsidRPr="00540FF1" w:rsidRDefault="00540FF1" w:rsidP="00540FF1">
            <w:pPr>
              <w:jc w:val="center"/>
            </w:pPr>
            <w:r w:rsidRPr="00540FF1">
              <w:t>37.2</w:t>
            </w:r>
          </w:p>
        </w:tc>
        <w:tc>
          <w:tcPr>
            <w:tcW w:w="955" w:type="dxa"/>
            <w:vAlign w:val="center"/>
          </w:tcPr>
          <w:p w14:paraId="687F08C0" w14:textId="795EFFC5" w:rsidR="00540FF1" w:rsidRPr="00540FF1" w:rsidRDefault="00540FF1" w:rsidP="00540FF1">
            <w:pPr>
              <w:jc w:val="center"/>
            </w:pPr>
            <w:r w:rsidRPr="00540FF1">
              <w:t>38.8</w:t>
            </w:r>
          </w:p>
        </w:tc>
        <w:tc>
          <w:tcPr>
            <w:tcW w:w="918" w:type="dxa"/>
            <w:vAlign w:val="center"/>
          </w:tcPr>
          <w:p w14:paraId="6C7F90CE" w14:textId="4C872B8A" w:rsidR="00540FF1" w:rsidRPr="00540FF1" w:rsidRDefault="00540FF1" w:rsidP="00540FF1">
            <w:pPr>
              <w:jc w:val="center"/>
            </w:pPr>
            <w:r w:rsidRPr="00540FF1">
              <w:t>41.9</w:t>
            </w:r>
          </w:p>
        </w:tc>
        <w:tc>
          <w:tcPr>
            <w:tcW w:w="921" w:type="dxa"/>
            <w:vAlign w:val="center"/>
          </w:tcPr>
          <w:p w14:paraId="74E30D9E" w14:textId="789E3A73" w:rsidR="00540FF1" w:rsidRPr="00540FF1" w:rsidRDefault="00540FF1" w:rsidP="00540FF1">
            <w:pPr>
              <w:jc w:val="center"/>
            </w:pPr>
            <w:r w:rsidRPr="00540FF1">
              <w:t>42.6</w:t>
            </w:r>
          </w:p>
        </w:tc>
        <w:tc>
          <w:tcPr>
            <w:tcW w:w="921" w:type="dxa"/>
            <w:vAlign w:val="center"/>
          </w:tcPr>
          <w:p w14:paraId="458E5E0F" w14:textId="69354E81" w:rsidR="00540FF1" w:rsidRPr="00540FF1" w:rsidRDefault="00540FF1" w:rsidP="00540FF1">
            <w:pPr>
              <w:jc w:val="center"/>
            </w:pPr>
            <w:r w:rsidRPr="00540FF1">
              <w:t>36.0</w:t>
            </w:r>
          </w:p>
        </w:tc>
        <w:tc>
          <w:tcPr>
            <w:tcW w:w="934" w:type="dxa"/>
            <w:vAlign w:val="center"/>
          </w:tcPr>
          <w:p w14:paraId="01BB4270" w14:textId="3D11871A" w:rsidR="00540FF1" w:rsidRPr="00540FF1" w:rsidRDefault="00540FF1" w:rsidP="00540FF1">
            <w:pPr>
              <w:jc w:val="center"/>
            </w:pPr>
            <w:r w:rsidRPr="00540FF1">
              <w:t>40.0</w:t>
            </w:r>
          </w:p>
        </w:tc>
      </w:tr>
      <w:tr w:rsidR="00540FF1" w:rsidRPr="00F14171" w14:paraId="072B8117" w14:textId="77777777" w:rsidTr="00540FF1">
        <w:tc>
          <w:tcPr>
            <w:tcW w:w="1342" w:type="dxa"/>
          </w:tcPr>
          <w:p w14:paraId="31563F63" w14:textId="1129817F" w:rsidR="00540FF1" w:rsidRPr="00F14171" w:rsidRDefault="00540FF1" w:rsidP="00540FF1"/>
        </w:tc>
        <w:tc>
          <w:tcPr>
            <w:tcW w:w="1358" w:type="dxa"/>
          </w:tcPr>
          <w:p w14:paraId="54CA878E" w14:textId="77CF3C31" w:rsidR="00540FF1" w:rsidRPr="00F14171" w:rsidRDefault="00540FF1" w:rsidP="00540FF1">
            <w:r>
              <w:t>Pell Lime</w:t>
            </w:r>
          </w:p>
        </w:tc>
        <w:tc>
          <w:tcPr>
            <w:tcW w:w="926" w:type="dxa"/>
            <w:vAlign w:val="center"/>
          </w:tcPr>
          <w:p w14:paraId="78BF31EE" w14:textId="6478BAEC" w:rsidR="00540FF1" w:rsidRPr="00540FF1" w:rsidRDefault="00540FF1" w:rsidP="00540FF1">
            <w:pPr>
              <w:jc w:val="center"/>
            </w:pPr>
            <w:r w:rsidRPr="00540FF1">
              <w:t>37.3</w:t>
            </w:r>
          </w:p>
        </w:tc>
        <w:tc>
          <w:tcPr>
            <w:tcW w:w="955" w:type="dxa"/>
            <w:vAlign w:val="center"/>
          </w:tcPr>
          <w:p w14:paraId="59EB69CD" w14:textId="06A7DEB5" w:rsidR="00540FF1" w:rsidRPr="00540FF1" w:rsidRDefault="00540FF1" w:rsidP="00540FF1">
            <w:pPr>
              <w:jc w:val="center"/>
            </w:pPr>
            <w:r w:rsidRPr="00540FF1">
              <w:t>42.2</w:t>
            </w:r>
          </w:p>
        </w:tc>
        <w:tc>
          <w:tcPr>
            <w:tcW w:w="955" w:type="dxa"/>
            <w:vAlign w:val="center"/>
          </w:tcPr>
          <w:p w14:paraId="3746BE81" w14:textId="7117799A" w:rsidR="00540FF1" w:rsidRPr="00540FF1" w:rsidRDefault="00540FF1" w:rsidP="00540FF1">
            <w:pPr>
              <w:jc w:val="center"/>
            </w:pPr>
            <w:r w:rsidRPr="00540FF1">
              <w:t>42.3</w:t>
            </w:r>
          </w:p>
        </w:tc>
        <w:tc>
          <w:tcPr>
            <w:tcW w:w="918" w:type="dxa"/>
            <w:vAlign w:val="center"/>
          </w:tcPr>
          <w:p w14:paraId="30073D52" w14:textId="2CA0FD76" w:rsidR="00540FF1" w:rsidRPr="00540FF1" w:rsidRDefault="00540FF1" w:rsidP="00540FF1">
            <w:pPr>
              <w:jc w:val="center"/>
            </w:pPr>
            <w:r w:rsidRPr="00540FF1">
              <w:t>34.9</w:t>
            </w:r>
          </w:p>
        </w:tc>
        <w:tc>
          <w:tcPr>
            <w:tcW w:w="921" w:type="dxa"/>
            <w:vAlign w:val="center"/>
          </w:tcPr>
          <w:p w14:paraId="20C84031" w14:textId="37285CBA" w:rsidR="00540FF1" w:rsidRPr="00540FF1" w:rsidRDefault="00540FF1" w:rsidP="00540FF1">
            <w:pPr>
              <w:jc w:val="center"/>
            </w:pPr>
            <w:r w:rsidRPr="00540FF1">
              <w:t>36.9</w:t>
            </w:r>
          </w:p>
        </w:tc>
        <w:tc>
          <w:tcPr>
            <w:tcW w:w="921" w:type="dxa"/>
            <w:vAlign w:val="center"/>
          </w:tcPr>
          <w:p w14:paraId="3D5363A1" w14:textId="227A22A4" w:rsidR="00540FF1" w:rsidRPr="00540FF1" w:rsidRDefault="00540FF1" w:rsidP="00540FF1">
            <w:pPr>
              <w:jc w:val="center"/>
            </w:pPr>
            <w:r w:rsidRPr="00540FF1">
              <w:t>40.2</w:t>
            </w:r>
          </w:p>
        </w:tc>
        <w:tc>
          <w:tcPr>
            <w:tcW w:w="934" w:type="dxa"/>
            <w:vAlign w:val="center"/>
          </w:tcPr>
          <w:p w14:paraId="4321EA6F" w14:textId="428FA39A" w:rsidR="00540FF1" w:rsidRPr="00540FF1" w:rsidRDefault="00540FF1" w:rsidP="00540FF1">
            <w:pPr>
              <w:jc w:val="center"/>
            </w:pPr>
            <w:r w:rsidRPr="00540FF1">
              <w:t>39.0</w:t>
            </w:r>
          </w:p>
        </w:tc>
      </w:tr>
      <w:tr w:rsidR="00540FF1" w:rsidRPr="00F14171" w14:paraId="6C44E131" w14:textId="77777777" w:rsidTr="00540FF1">
        <w:tc>
          <w:tcPr>
            <w:tcW w:w="1342" w:type="dxa"/>
          </w:tcPr>
          <w:p w14:paraId="2B03FDE3" w14:textId="77777777" w:rsidR="00540FF1" w:rsidRPr="00F14171" w:rsidRDefault="00540FF1" w:rsidP="00540FF1"/>
        </w:tc>
        <w:tc>
          <w:tcPr>
            <w:tcW w:w="1358" w:type="dxa"/>
          </w:tcPr>
          <w:p w14:paraId="532FBF96" w14:textId="1452F1E4" w:rsidR="00540FF1" w:rsidRPr="00F14171" w:rsidRDefault="00540FF1" w:rsidP="00540FF1">
            <w:r>
              <w:t>Annual Pell</w:t>
            </w:r>
          </w:p>
        </w:tc>
        <w:tc>
          <w:tcPr>
            <w:tcW w:w="926" w:type="dxa"/>
            <w:tcBorders>
              <w:bottom w:val="single" w:sz="4" w:space="0" w:color="auto"/>
            </w:tcBorders>
            <w:vAlign w:val="center"/>
          </w:tcPr>
          <w:p w14:paraId="69D5BA53" w14:textId="1B84235D" w:rsidR="00540FF1" w:rsidRPr="00540FF1" w:rsidRDefault="00540FF1" w:rsidP="00540FF1">
            <w:pPr>
              <w:jc w:val="center"/>
            </w:pPr>
            <w:r w:rsidRPr="00540FF1">
              <w:t>39.8</w:t>
            </w:r>
          </w:p>
        </w:tc>
        <w:tc>
          <w:tcPr>
            <w:tcW w:w="955" w:type="dxa"/>
            <w:tcBorders>
              <w:bottom w:val="single" w:sz="4" w:space="0" w:color="auto"/>
            </w:tcBorders>
            <w:vAlign w:val="center"/>
          </w:tcPr>
          <w:p w14:paraId="475A0461" w14:textId="374D6726" w:rsidR="00540FF1" w:rsidRPr="00540FF1" w:rsidRDefault="00540FF1" w:rsidP="00540FF1">
            <w:pPr>
              <w:jc w:val="center"/>
            </w:pPr>
            <w:r w:rsidRPr="00540FF1">
              <w:t>40.8</w:t>
            </w:r>
          </w:p>
        </w:tc>
        <w:tc>
          <w:tcPr>
            <w:tcW w:w="955" w:type="dxa"/>
            <w:tcBorders>
              <w:bottom w:val="single" w:sz="4" w:space="0" w:color="auto"/>
            </w:tcBorders>
            <w:vAlign w:val="center"/>
          </w:tcPr>
          <w:p w14:paraId="6366CB3D" w14:textId="2F7AF7C5" w:rsidR="00540FF1" w:rsidRPr="00540FF1" w:rsidRDefault="00540FF1" w:rsidP="00540FF1">
            <w:pPr>
              <w:jc w:val="center"/>
            </w:pPr>
            <w:r w:rsidRPr="00540FF1">
              <w:t>37.8</w:t>
            </w:r>
          </w:p>
        </w:tc>
        <w:tc>
          <w:tcPr>
            <w:tcW w:w="918" w:type="dxa"/>
            <w:tcBorders>
              <w:bottom w:val="single" w:sz="4" w:space="0" w:color="auto"/>
            </w:tcBorders>
            <w:vAlign w:val="center"/>
          </w:tcPr>
          <w:p w14:paraId="798FC05E" w14:textId="1B8007AD" w:rsidR="00540FF1" w:rsidRPr="00540FF1" w:rsidRDefault="00540FF1" w:rsidP="00540FF1">
            <w:pPr>
              <w:jc w:val="center"/>
            </w:pPr>
            <w:r w:rsidRPr="00540FF1">
              <w:t>39.9</w:t>
            </w:r>
          </w:p>
        </w:tc>
        <w:tc>
          <w:tcPr>
            <w:tcW w:w="921" w:type="dxa"/>
            <w:tcBorders>
              <w:bottom w:val="single" w:sz="4" w:space="0" w:color="auto"/>
            </w:tcBorders>
            <w:vAlign w:val="center"/>
          </w:tcPr>
          <w:p w14:paraId="1AD3D4DB" w14:textId="19B339CA" w:rsidR="00540FF1" w:rsidRPr="00540FF1" w:rsidRDefault="00540FF1" w:rsidP="00540FF1">
            <w:pPr>
              <w:jc w:val="center"/>
            </w:pPr>
            <w:r w:rsidRPr="00540FF1">
              <w:t>39.5</w:t>
            </w:r>
          </w:p>
        </w:tc>
        <w:tc>
          <w:tcPr>
            <w:tcW w:w="921" w:type="dxa"/>
            <w:tcBorders>
              <w:bottom w:val="single" w:sz="4" w:space="0" w:color="auto"/>
            </w:tcBorders>
            <w:vAlign w:val="center"/>
          </w:tcPr>
          <w:p w14:paraId="4B998F07" w14:textId="0BBCA7DE" w:rsidR="00540FF1" w:rsidRPr="00540FF1" w:rsidRDefault="00540FF1" w:rsidP="00540FF1">
            <w:pPr>
              <w:jc w:val="center"/>
            </w:pPr>
            <w:r w:rsidRPr="00540FF1">
              <w:t>39.1</w:t>
            </w:r>
          </w:p>
        </w:tc>
        <w:tc>
          <w:tcPr>
            <w:tcW w:w="934" w:type="dxa"/>
            <w:vAlign w:val="center"/>
          </w:tcPr>
          <w:p w14:paraId="5D10E598" w14:textId="5F80ACF0" w:rsidR="00540FF1" w:rsidRPr="00540FF1" w:rsidRDefault="00540FF1" w:rsidP="00540FF1">
            <w:pPr>
              <w:jc w:val="center"/>
            </w:pPr>
            <w:r w:rsidRPr="00540FF1">
              <w:t>39.5</w:t>
            </w:r>
          </w:p>
        </w:tc>
      </w:tr>
      <w:tr w:rsidR="00540FF1" w:rsidRPr="00F14171" w14:paraId="03D2FF63" w14:textId="77777777" w:rsidTr="00540FF1">
        <w:tc>
          <w:tcPr>
            <w:tcW w:w="1342" w:type="dxa"/>
          </w:tcPr>
          <w:p w14:paraId="62DA25F3" w14:textId="77777777" w:rsidR="00540FF1" w:rsidRPr="00F14171" w:rsidRDefault="00540FF1" w:rsidP="00540FF1"/>
        </w:tc>
        <w:tc>
          <w:tcPr>
            <w:tcW w:w="1358" w:type="dxa"/>
          </w:tcPr>
          <w:p w14:paraId="65EED496" w14:textId="77777777" w:rsidR="00540FF1" w:rsidRDefault="00540FF1" w:rsidP="00540FF1"/>
        </w:tc>
        <w:tc>
          <w:tcPr>
            <w:tcW w:w="926" w:type="dxa"/>
            <w:tcBorders>
              <w:bottom w:val="single" w:sz="4" w:space="0" w:color="auto"/>
            </w:tcBorders>
            <w:vAlign w:val="center"/>
          </w:tcPr>
          <w:p w14:paraId="165E5B42" w14:textId="6677635A" w:rsidR="00540FF1" w:rsidRPr="00540FF1" w:rsidRDefault="00540FF1" w:rsidP="00540FF1">
            <w:pPr>
              <w:jc w:val="center"/>
            </w:pPr>
            <w:r w:rsidRPr="00540FF1">
              <w:t>40.2</w:t>
            </w:r>
          </w:p>
        </w:tc>
        <w:tc>
          <w:tcPr>
            <w:tcW w:w="955" w:type="dxa"/>
            <w:tcBorders>
              <w:bottom w:val="single" w:sz="4" w:space="0" w:color="auto"/>
            </w:tcBorders>
            <w:vAlign w:val="center"/>
          </w:tcPr>
          <w:p w14:paraId="3CDFA182" w14:textId="0D2B70AE" w:rsidR="00540FF1" w:rsidRPr="00540FF1" w:rsidRDefault="00540FF1" w:rsidP="00540FF1">
            <w:pPr>
              <w:jc w:val="center"/>
            </w:pPr>
            <w:r w:rsidRPr="00540FF1">
              <w:t>40.1</w:t>
            </w:r>
          </w:p>
        </w:tc>
        <w:tc>
          <w:tcPr>
            <w:tcW w:w="955" w:type="dxa"/>
            <w:tcBorders>
              <w:bottom w:val="single" w:sz="4" w:space="0" w:color="auto"/>
            </w:tcBorders>
            <w:vAlign w:val="center"/>
          </w:tcPr>
          <w:p w14:paraId="6A43CA59" w14:textId="568E75C9" w:rsidR="00540FF1" w:rsidRPr="00540FF1" w:rsidRDefault="00540FF1" w:rsidP="00540FF1">
            <w:pPr>
              <w:jc w:val="center"/>
            </w:pPr>
            <w:r w:rsidRPr="00540FF1">
              <w:t>39.6</w:t>
            </w:r>
          </w:p>
        </w:tc>
        <w:tc>
          <w:tcPr>
            <w:tcW w:w="918" w:type="dxa"/>
            <w:tcBorders>
              <w:bottom w:val="single" w:sz="4" w:space="0" w:color="auto"/>
            </w:tcBorders>
            <w:vAlign w:val="center"/>
          </w:tcPr>
          <w:p w14:paraId="45B6952B" w14:textId="3249912A" w:rsidR="00540FF1" w:rsidRPr="00540FF1" w:rsidRDefault="00540FF1" w:rsidP="00540FF1">
            <w:pPr>
              <w:jc w:val="center"/>
            </w:pPr>
            <w:r w:rsidRPr="00540FF1">
              <w:t>38.9</w:t>
            </w:r>
          </w:p>
        </w:tc>
        <w:tc>
          <w:tcPr>
            <w:tcW w:w="921" w:type="dxa"/>
            <w:tcBorders>
              <w:bottom w:val="single" w:sz="4" w:space="0" w:color="auto"/>
            </w:tcBorders>
            <w:vAlign w:val="center"/>
          </w:tcPr>
          <w:p w14:paraId="08856E7D" w14:textId="4B52B65F" w:rsidR="00540FF1" w:rsidRPr="00540FF1" w:rsidRDefault="00540FF1" w:rsidP="00540FF1">
            <w:pPr>
              <w:jc w:val="center"/>
            </w:pPr>
            <w:r w:rsidRPr="00540FF1">
              <w:t>39.7</w:t>
            </w:r>
          </w:p>
        </w:tc>
        <w:tc>
          <w:tcPr>
            <w:tcW w:w="921" w:type="dxa"/>
            <w:tcBorders>
              <w:bottom w:val="single" w:sz="4" w:space="0" w:color="auto"/>
            </w:tcBorders>
            <w:vAlign w:val="center"/>
          </w:tcPr>
          <w:p w14:paraId="01EC590D" w14:textId="3F2B4A9B" w:rsidR="00540FF1" w:rsidRPr="00540FF1" w:rsidRDefault="00540FF1" w:rsidP="00540FF1">
            <w:pPr>
              <w:jc w:val="center"/>
            </w:pPr>
            <w:r w:rsidRPr="00540FF1">
              <w:t>38.4</w:t>
            </w:r>
          </w:p>
        </w:tc>
        <w:tc>
          <w:tcPr>
            <w:tcW w:w="934" w:type="dxa"/>
            <w:vAlign w:val="center"/>
          </w:tcPr>
          <w:p w14:paraId="6320FE91" w14:textId="42405A8B" w:rsidR="00540FF1" w:rsidRPr="00540FF1" w:rsidRDefault="00540FF1" w:rsidP="00540FF1">
            <w:pPr>
              <w:jc w:val="center"/>
            </w:pPr>
          </w:p>
        </w:tc>
      </w:tr>
      <w:tr w:rsidR="00540FF1" w:rsidRPr="00F14171" w14:paraId="62DA659D" w14:textId="77777777" w:rsidTr="00540FF1">
        <w:tc>
          <w:tcPr>
            <w:tcW w:w="1342" w:type="dxa"/>
          </w:tcPr>
          <w:p w14:paraId="21467C1B" w14:textId="77777777" w:rsidR="00540FF1" w:rsidRPr="00F14171" w:rsidRDefault="00540FF1" w:rsidP="00540FF1">
            <w:r w:rsidRPr="00F14171">
              <w:t>Lamberton</w:t>
            </w:r>
          </w:p>
        </w:tc>
        <w:tc>
          <w:tcPr>
            <w:tcW w:w="1358" w:type="dxa"/>
          </w:tcPr>
          <w:p w14:paraId="2813DB05" w14:textId="5087F6F6" w:rsidR="00540FF1" w:rsidRPr="00F14171" w:rsidRDefault="00540FF1" w:rsidP="00540FF1">
            <w:r>
              <w:t>Lime</w:t>
            </w:r>
          </w:p>
        </w:tc>
        <w:tc>
          <w:tcPr>
            <w:tcW w:w="926" w:type="dxa"/>
            <w:vAlign w:val="center"/>
          </w:tcPr>
          <w:p w14:paraId="1CC62609" w14:textId="153DF311" w:rsidR="00540FF1" w:rsidRPr="00540FF1" w:rsidRDefault="00540FF1" w:rsidP="00540FF1">
            <w:pPr>
              <w:jc w:val="center"/>
            </w:pPr>
            <w:r w:rsidRPr="00540FF1">
              <w:t>51.9</w:t>
            </w:r>
          </w:p>
        </w:tc>
        <w:tc>
          <w:tcPr>
            <w:tcW w:w="955" w:type="dxa"/>
            <w:vAlign w:val="center"/>
          </w:tcPr>
          <w:p w14:paraId="78ADEB3A" w14:textId="04A29DBC" w:rsidR="00540FF1" w:rsidRPr="00540FF1" w:rsidRDefault="00540FF1" w:rsidP="00540FF1">
            <w:pPr>
              <w:jc w:val="center"/>
            </w:pPr>
            <w:r w:rsidRPr="00540FF1">
              <w:t>50.3</w:t>
            </w:r>
          </w:p>
        </w:tc>
        <w:tc>
          <w:tcPr>
            <w:tcW w:w="955" w:type="dxa"/>
            <w:vAlign w:val="center"/>
          </w:tcPr>
          <w:p w14:paraId="4326069B" w14:textId="6D89DE81" w:rsidR="00540FF1" w:rsidRPr="00540FF1" w:rsidRDefault="00540FF1" w:rsidP="00540FF1">
            <w:pPr>
              <w:jc w:val="center"/>
            </w:pPr>
            <w:r w:rsidRPr="00540FF1">
              <w:t>51.7</w:t>
            </w:r>
          </w:p>
        </w:tc>
        <w:tc>
          <w:tcPr>
            <w:tcW w:w="918" w:type="dxa"/>
            <w:vAlign w:val="center"/>
          </w:tcPr>
          <w:p w14:paraId="24D84FF0" w14:textId="5D29F751" w:rsidR="00540FF1" w:rsidRPr="00540FF1" w:rsidRDefault="00540FF1" w:rsidP="00540FF1">
            <w:pPr>
              <w:jc w:val="center"/>
            </w:pPr>
            <w:r w:rsidRPr="00540FF1">
              <w:t>53.4</w:t>
            </w:r>
          </w:p>
        </w:tc>
        <w:tc>
          <w:tcPr>
            <w:tcW w:w="921" w:type="dxa"/>
            <w:vAlign w:val="center"/>
          </w:tcPr>
          <w:p w14:paraId="197F65AF" w14:textId="2E01D364" w:rsidR="00540FF1" w:rsidRPr="00540FF1" w:rsidRDefault="00540FF1" w:rsidP="00540FF1">
            <w:pPr>
              <w:jc w:val="center"/>
            </w:pPr>
            <w:r w:rsidRPr="00540FF1">
              <w:t>50.1</w:t>
            </w:r>
          </w:p>
        </w:tc>
        <w:tc>
          <w:tcPr>
            <w:tcW w:w="921" w:type="dxa"/>
            <w:vAlign w:val="center"/>
          </w:tcPr>
          <w:p w14:paraId="476CA697" w14:textId="17176B90" w:rsidR="00540FF1" w:rsidRPr="00540FF1" w:rsidRDefault="00540FF1" w:rsidP="00540FF1">
            <w:pPr>
              <w:jc w:val="center"/>
            </w:pPr>
            <w:r w:rsidRPr="00540FF1">
              <w:t>51.3</w:t>
            </w:r>
          </w:p>
        </w:tc>
        <w:tc>
          <w:tcPr>
            <w:tcW w:w="934" w:type="dxa"/>
            <w:vAlign w:val="center"/>
          </w:tcPr>
          <w:p w14:paraId="2E3FDBA7" w14:textId="54EBE9F7" w:rsidR="00540FF1" w:rsidRPr="00540FF1" w:rsidRDefault="00540FF1" w:rsidP="00540FF1">
            <w:pPr>
              <w:jc w:val="center"/>
            </w:pPr>
            <w:r w:rsidRPr="00540FF1">
              <w:t>51.4</w:t>
            </w:r>
            <w:r w:rsidR="00BB38AE">
              <w:t>ab</w:t>
            </w:r>
          </w:p>
        </w:tc>
      </w:tr>
      <w:tr w:rsidR="00540FF1" w:rsidRPr="00F14171" w14:paraId="77D93544" w14:textId="77777777" w:rsidTr="00540FF1">
        <w:tc>
          <w:tcPr>
            <w:tcW w:w="1342" w:type="dxa"/>
          </w:tcPr>
          <w:p w14:paraId="6F7930F8" w14:textId="00598D74" w:rsidR="00540FF1" w:rsidRPr="00F14171" w:rsidRDefault="00540FF1" w:rsidP="00540FF1"/>
        </w:tc>
        <w:tc>
          <w:tcPr>
            <w:tcW w:w="1358" w:type="dxa"/>
          </w:tcPr>
          <w:p w14:paraId="17587A61" w14:textId="0649FA49" w:rsidR="00540FF1" w:rsidRPr="00F14171" w:rsidRDefault="00540FF1" w:rsidP="00540FF1">
            <w:r>
              <w:t>Pell Lime</w:t>
            </w:r>
          </w:p>
        </w:tc>
        <w:tc>
          <w:tcPr>
            <w:tcW w:w="926" w:type="dxa"/>
            <w:vAlign w:val="center"/>
          </w:tcPr>
          <w:p w14:paraId="385B9E73" w14:textId="4E205E54" w:rsidR="00540FF1" w:rsidRPr="00540FF1" w:rsidRDefault="00540FF1" w:rsidP="00540FF1">
            <w:pPr>
              <w:jc w:val="center"/>
            </w:pPr>
            <w:r w:rsidRPr="00540FF1">
              <w:t>50.0</w:t>
            </w:r>
          </w:p>
        </w:tc>
        <w:tc>
          <w:tcPr>
            <w:tcW w:w="955" w:type="dxa"/>
            <w:vAlign w:val="center"/>
          </w:tcPr>
          <w:p w14:paraId="2DDA78FF" w14:textId="4ACFA5F0" w:rsidR="00540FF1" w:rsidRPr="00540FF1" w:rsidRDefault="00540FF1" w:rsidP="00540FF1">
            <w:pPr>
              <w:jc w:val="center"/>
            </w:pPr>
            <w:r w:rsidRPr="00540FF1">
              <w:t>46.9</w:t>
            </w:r>
          </w:p>
        </w:tc>
        <w:tc>
          <w:tcPr>
            <w:tcW w:w="955" w:type="dxa"/>
            <w:vAlign w:val="center"/>
          </w:tcPr>
          <w:p w14:paraId="31609299" w14:textId="1B1DD7D5" w:rsidR="00540FF1" w:rsidRPr="00540FF1" w:rsidRDefault="00540FF1" w:rsidP="00540FF1">
            <w:pPr>
              <w:jc w:val="center"/>
            </w:pPr>
            <w:r w:rsidRPr="00540FF1">
              <w:t>45.6</w:t>
            </w:r>
          </w:p>
        </w:tc>
        <w:tc>
          <w:tcPr>
            <w:tcW w:w="918" w:type="dxa"/>
            <w:vAlign w:val="center"/>
          </w:tcPr>
          <w:p w14:paraId="60E4C7C1" w14:textId="62EDD294" w:rsidR="00540FF1" w:rsidRPr="00540FF1" w:rsidRDefault="00540FF1" w:rsidP="00540FF1">
            <w:pPr>
              <w:jc w:val="center"/>
            </w:pPr>
            <w:r w:rsidRPr="00540FF1">
              <w:t>47.2</w:t>
            </w:r>
          </w:p>
        </w:tc>
        <w:tc>
          <w:tcPr>
            <w:tcW w:w="921" w:type="dxa"/>
            <w:vAlign w:val="center"/>
          </w:tcPr>
          <w:p w14:paraId="43D01E97" w14:textId="58B46D8D" w:rsidR="00540FF1" w:rsidRPr="00540FF1" w:rsidRDefault="00540FF1" w:rsidP="00540FF1">
            <w:pPr>
              <w:jc w:val="center"/>
            </w:pPr>
            <w:r w:rsidRPr="00540FF1">
              <w:t>50.3</w:t>
            </w:r>
          </w:p>
        </w:tc>
        <w:tc>
          <w:tcPr>
            <w:tcW w:w="921" w:type="dxa"/>
            <w:vAlign w:val="center"/>
          </w:tcPr>
          <w:p w14:paraId="22325AC7" w14:textId="1CDBA8BF" w:rsidR="00540FF1" w:rsidRPr="00540FF1" w:rsidRDefault="00540FF1" w:rsidP="00540FF1">
            <w:pPr>
              <w:jc w:val="center"/>
            </w:pPr>
            <w:r w:rsidRPr="00540FF1">
              <w:t>51.3</w:t>
            </w:r>
          </w:p>
        </w:tc>
        <w:tc>
          <w:tcPr>
            <w:tcW w:w="934" w:type="dxa"/>
            <w:vAlign w:val="center"/>
          </w:tcPr>
          <w:p w14:paraId="00D1488F" w14:textId="480E16A3" w:rsidR="00540FF1" w:rsidRPr="00540FF1" w:rsidRDefault="00540FF1" w:rsidP="00540FF1">
            <w:pPr>
              <w:jc w:val="center"/>
            </w:pPr>
            <w:r w:rsidRPr="00540FF1">
              <w:t>48.6</w:t>
            </w:r>
            <w:r w:rsidR="00BB38AE">
              <w:t>b</w:t>
            </w:r>
          </w:p>
        </w:tc>
      </w:tr>
      <w:tr w:rsidR="00540FF1" w:rsidRPr="00F14171" w14:paraId="58777B8E" w14:textId="77777777" w:rsidTr="00540FF1">
        <w:tc>
          <w:tcPr>
            <w:tcW w:w="1342" w:type="dxa"/>
          </w:tcPr>
          <w:p w14:paraId="62DD6F0F" w14:textId="77777777" w:rsidR="00540FF1" w:rsidRPr="00F14171" w:rsidRDefault="00540FF1" w:rsidP="00540FF1"/>
        </w:tc>
        <w:tc>
          <w:tcPr>
            <w:tcW w:w="1358" w:type="dxa"/>
          </w:tcPr>
          <w:p w14:paraId="63FA737B" w14:textId="0AECEEEE" w:rsidR="00540FF1" w:rsidRPr="00F14171" w:rsidRDefault="00540FF1" w:rsidP="00540FF1">
            <w:r>
              <w:t>Annual Pell</w:t>
            </w:r>
          </w:p>
        </w:tc>
        <w:tc>
          <w:tcPr>
            <w:tcW w:w="926" w:type="dxa"/>
            <w:tcBorders>
              <w:bottom w:val="single" w:sz="4" w:space="0" w:color="auto"/>
            </w:tcBorders>
            <w:vAlign w:val="center"/>
          </w:tcPr>
          <w:p w14:paraId="1A2D1824" w14:textId="4665C742" w:rsidR="00540FF1" w:rsidRPr="00540FF1" w:rsidRDefault="00540FF1" w:rsidP="00540FF1">
            <w:pPr>
              <w:jc w:val="center"/>
            </w:pPr>
            <w:r w:rsidRPr="00540FF1">
              <w:t>51.2</w:t>
            </w:r>
          </w:p>
        </w:tc>
        <w:tc>
          <w:tcPr>
            <w:tcW w:w="955" w:type="dxa"/>
            <w:tcBorders>
              <w:bottom w:val="single" w:sz="4" w:space="0" w:color="auto"/>
            </w:tcBorders>
            <w:vAlign w:val="center"/>
          </w:tcPr>
          <w:p w14:paraId="4F03EA7A" w14:textId="499A17E0" w:rsidR="00540FF1" w:rsidRPr="00540FF1" w:rsidRDefault="00540FF1" w:rsidP="00540FF1">
            <w:pPr>
              <w:jc w:val="center"/>
            </w:pPr>
            <w:r w:rsidRPr="00540FF1">
              <w:t>51.7</w:t>
            </w:r>
          </w:p>
        </w:tc>
        <w:tc>
          <w:tcPr>
            <w:tcW w:w="955" w:type="dxa"/>
            <w:tcBorders>
              <w:bottom w:val="single" w:sz="4" w:space="0" w:color="auto"/>
            </w:tcBorders>
            <w:vAlign w:val="center"/>
          </w:tcPr>
          <w:p w14:paraId="64473C82" w14:textId="3792D19B" w:rsidR="00540FF1" w:rsidRPr="00540FF1" w:rsidRDefault="00540FF1" w:rsidP="00540FF1">
            <w:pPr>
              <w:jc w:val="center"/>
            </w:pPr>
            <w:r w:rsidRPr="00540FF1">
              <w:t>51.7</w:t>
            </w:r>
          </w:p>
        </w:tc>
        <w:tc>
          <w:tcPr>
            <w:tcW w:w="918" w:type="dxa"/>
            <w:tcBorders>
              <w:bottom w:val="single" w:sz="4" w:space="0" w:color="auto"/>
            </w:tcBorders>
            <w:vAlign w:val="center"/>
          </w:tcPr>
          <w:p w14:paraId="1BE9408A" w14:textId="167FE9FF" w:rsidR="00540FF1" w:rsidRPr="00540FF1" w:rsidRDefault="00540FF1" w:rsidP="00540FF1">
            <w:pPr>
              <w:jc w:val="center"/>
            </w:pPr>
            <w:r w:rsidRPr="00540FF1">
              <w:t>57.6</w:t>
            </w:r>
          </w:p>
        </w:tc>
        <w:tc>
          <w:tcPr>
            <w:tcW w:w="921" w:type="dxa"/>
            <w:tcBorders>
              <w:bottom w:val="single" w:sz="4" w:space="0" w:color="auto"/>
            </w:tcBorders>
            <w:vAlign w:val="center"/>
          </w:tcPr>
          <w:p w14:paraId="5E5DA487" w14:textId="4440A870" w:rsidR="00540FF1" w:rsidRPr="00540FF1" w:rsidRDefault="00540FF1" w:rsidP="00540FF1">
            <w:pPr>
              <w:jc w:val="center"/>
            </w:pPr>
            <w:r w:rsidRPr="00540FF1">
              <w:t>51.6</w:t>
            </w:r>
          </w:p>
        </w:tc>
        <w:tc>
          <w:tcPr>
            <w:tcW w:w="921" w:type="dxa"/>
            <w:tcBorders>
              <w:bottom w:val="single" w:sz="4" w:space="0" w:color="auto"/>
            </w:tcBorders>
            <w:vAlign w:val="center"/>
          </w:tcPr>
          <w:p w14:paraId="497DCA4D" w14:textId="7F8AB17E" w:rsidR="00540FF1" w:rsidRPr="00540FF1" w:rsidRDefault="00540FF1" w:rsidP="00540FF1">
            <w:pPr>
              <w:jc w:val="center"/>
            </w:pPr>
            <w:r w:rsidRPr="00540FF1">
              <w:t>52.6</w:t>
            </w:r>
          </w:p>
        </w:tc>
        <w:tc>
          <w:tcPr>
            <w:tcW w:w="934" w:type="dxa"/>
            <w:vAlign w:val="center"/>
          </w:tcPr>
          <w:p w14:paraId="79C6BE17" w14:textId="5F874DE5" w:rsidR="00540FF1" w:rsidRPr="00540FF1" w:rsidRDefault="00540FF1" w:rsidP="00540FF1">
            <w:pPr>
              <w:jc w:val="center"/>
            </w:pPr>
            <w:r w:rsidRPr="00540FF1">
              <w:t>52.7</w:t>
            </w:r>
            <w:r w:rsidR="00BB38AE">
              <w:t>a</w:t>
            </w:r>
          </w:p>
        </w:tc>
      </w:tr>
      <w:tr w:rsidR="00540FF1" w:rsidRPr="00F14171" w14:paraId="74D5B8B5" w14:textId="77777777" w:rsidTr="00540FF1">
        <w:tc>
          <w:tcPr>
            <w:tcW w:w="1342" w:type="dxa"/>
          </w:tcPr>
          <w:p w14:paraId="7378C5B5" w14:textId="77777777" w:rsidR="00540FF1" w:rsidRPr="00F14171" w:rsidRDefault="00540FF1" w:rsidP="00540FF1"/>
        </w:tc>
        <w:tc>
          <w:tcPr>
            <w:tcW w:w="1358" w:type="dxa"/>
          </w:tcPr>
          <w:p w14:paraId="7B45B380" w14:textId="77777777" w:rsidR="00540FF1" w:rsidRDefault="00540FF1" w:rsidP="00540FF1"/>
        </w:tc>
        <w:tc>
          <w:tcPr>
            <w:tcW w:w="926" w:type="dxa"/>
            <w:tcBorders>
              <w:bottom w:val="single" w:sz="4" w:space="0" w:color="auto"/>
            </w:tcBorders>
            <w:vAlign w:val="center"/>
          </w:tcPr>
          <w:p w14:paraId="3C04345B" w14:textId="46E793C7" w:rsidR="00540FF1" w:rsidRPr="00540FF1" w:rsidRDefault="00540FF1" w:rsidP="00540FF1">
            <w:pPr>
              <w:jc w:val="center"/>
            </w:pPr>
            <w:r w:rsidRPr="00540FF1">
              <w:t>51.0</w:t>
            </w:r>
          </w:p>
        </w:tc>
        <w:tc>
          <w:tcPr>
            <w:tcW w:w="955" w:type="dxa"/>
            <w:tcBorders>
              <w:bottom w:val="single" w:sz="4" w:space="0" w:color="auto"/>
            </w:tcBorders>
            <w:vAlign w:val="center"/>
          </w:tcPr>
          <w:p w14:paraId="08594E78" w14:textId="3D1D0AF7" w:rsidR="00540FF1" w:rsidRPr="00540FF1" w:rsidRDefault="00540FF1" w:rsidP="00540FF1">
            <w:pPr>
              <w:jc w:val="center"/>
            </w:pPr>
            <w:r w:rsidRPr="00540FF1">
              <w:t>49.6</w:t>
            </w:r>
          </w:p>
        </w:tc>
        <w:tc>
          <w:tcPr>
            <w:tcW w:w="955" w:type="dxa"/>
            <w:tcBorders>
              <w:bottom w:val="single" w:sz="4" w:space="0" w:color="auto"/>
            </w:tcBorders>
            <w:vAlign w:val="center"/>
          </w:tcPr>
          <w:p w14:paraId="6524090A" w14:textId="1E3A7F1F" w:rsidR="00540FF1" w:rsidRPr="00540FF1" w:rsidRDefault="00540FF1" w:rsidP="00540FF1">
            <w:pPr>
              <w:jc w:val="center"/>
            </w:pPr>
            <w:r w:rsidRPr="00540FF1">
              <w:t>49.7</w:t>
            </w:r>
          </w:p>
        </w:tc>
        <w:tc>
          <w:tcPr>
            <w:tcW w:w="918" w:type="dxa"/>
            <w:tcBorders>
              <w:bottom w:val="single" w:sz="4" w:space="0" w:color="auto"/>
            </w:tcBorders>
            <w:vAlign w:val="center"/>
          </w:tcPr>
          <w:p w14:paraId="327BAE5C" w14:textId="452B967D" w:rsidR="00540FF1" w:rsidRPr="00540FF1" w:rsidRDefault="00540FF1" w:rsidP="00540FF1">
            <w:pPr>
              <w:jc w:val="center"/>
            </w:pPr>
            <w:r w:rsidRPr="00540FF1">
              <w:t>52.7</w:t>
            </w:r>
          </w:p>
        </w:tc>
        <w:tc>
          <w:tcPr>
            <w:tcW w:w="921" w:type="dxa"/>
            <w:tcBorders>
              <w:bottom w:val="single" w:sz="4" w:space="0" w:color="auto"/>
            </w:tcBorders>
            <w:vAlign w:val="center"/>
          </w:tcPr>
          <w:p w14:paraId="4DDCBE36" w14:textId="3439052A" w:rsidR="00540FF1" w:rsidRPr="00540FF1" w:rsidRDefault="00540FF1" w:rsidP="00540FF1">
            <w:pPr>
              <w:jc w:val="center"/>
            </w:pPr>
            <w:r w:rsidRPr="00540FF1">
              <w:t>50.7</w:t>
            </w:r>
          </w:p>
        </w:tc>
        <w:tc>
          <w:tcPr>
            <w:tcW w:w="921" w:type="dxa"/>
            <w:tcBorders>
              <w:bottom w:val="single" w:sz="4" w:space="0" w:color="auto"/>
            </w:tcBorders>
            <w:vAlign w:val="center"/>
          </w:tcPr>
          <w:p w14:paraId="2879FFB3" w14:textId="0A87E83D" w:rsidR="00540FF1" w:rsidRPr="00540FF1" w:rsidRDefault="00540FF1" w:rsidP="00540FF1">
            <w:pPr>
              <w:jc w:val="center"/>
            </w:pPr>
            <w:r w:rsidRPr="00540FF1">
              <w:t>51.7</w:t>
            </w:r>
          </w:p>
        </w:tc>
        <w:tc>
          <w:tcPr>
            <w:tcW w:w="934" w:type="dxa"/>
            <w:vAlign w:val="center"/>
          </w:tcPr>
          <w:p w14:paraId="6B5346F3" w14:textId="39DE4B95" w:rsidR="00540FF1" w:rsidRPr="00540FF1" w:rsidRDefault="00540FF1" w:rsidP="00540FF1">
            <w:pPr>
              <w:jc w:val="center"/>
            </w:pPr>
          </w:p>
        </w:tc>
      </w:tr>
      <w:tr w:rsidR="00540FF1" w:rsidRPr="00F14171" w14:paraId="2BB2AD8B" w14:textId="77777777" w:rsidTr="00540FF1">
        <w:tc>
          <w:tcPr>
            <w:tcW w:w="1342" w:type="dxa"/>
          </w:tcPr>
          <w:p w14:paraId="6E86F63A" w14:textId="64E5F900" w:rsidR="00540FF1" w:rsidRPr="00F14171" w:rsidRDefault="00540FF1" w:rsidP="00540FF1">
            <w:r>
              <w:t>Rosemount</w:t>
            </w:r>
          </w:p>
        </w:tc>
        <w:tc>
          <w:tcPr>
            <w:tcW w:w="1358" w:type="dxa"/>
          </w:tcPr>
          <w:p w14:paraId="4AA11052" w14:textId="4EF06FA4" w:rsidR="00540FF1" w:rsidRPr="00F14171" w:rsidRDefault="00540FF1" w:rsidP="00540FF1">
            <w:r>
              <w:t>Lime</w:t>
            </w:r>
          </w:p>
        </w:tc>
        <w:tc>
          <w:tcPr>
            <w:tcW w:w="926" w:type="dxa"/>
            <w:vAlign w:val="center"/>
          </w:tcPr>
          <w:p w14:paraId="1FFC005E" w14:textId="6409B5BA" w:rsidR="00540FF1" w:rsidRPr="00540FF1" w:rsidRDefault="00540FF1" w:rsidP="00540FF1">
            <w:pPr>
              <w:jc w:val="center"/>
            </w:pPr>
            <w:r w:rsidRPr="00540FF1">
              <w:t>56.1</w:t>
            </w:r>
          </w:p>
        </w:tc>
        <w:tc>
          <w:tcPr>
            <w:tcW w:w="955" w:type="dxa"/>
            <w:vAlign w:val="center"/>
          </w:tcPr>
          <w:p w14:paraId="21A6E32D" w14:textId="638D9C93" w:rsidR="00540FF1" w:rsidRPr="00540FF1" w:rsidRDefault="00540FF1" w:rsidP="00540FF1">
            <w:pPr>
              <w:jc w:val="center"/>
            </w:pPr>
            <w:r w:rsidRPr="00540FF1">
              <w:t>62.2</w:t>
            </w:r>
          </w:p>
        </w:tc>
        <w:tc>
          <w:tcPr>
            <w:tcW w:w="955" w:type="dxa"/>
            <w:vAlign w:val="center"/>
          </w:tcPr>
          <w:p w14:paraId="1A6604B3" w14:textId="4ABCA4D8" w:rsidR="00540FF1" w:rsidRPr="00540FF1" w:rsidRDefault="00540FF1" w:rsidP="00540FF1">
            <w:pPr>
              <w:jc w:val="center"/>
            </w:pPr>
            <w:r w:rsidRPr="00540FF1">
              <w:t>60.8</w:t>
            </w:r>
          </w:p>
        </w:tc>
        <w:tc>
          <w:tcPr>
            <w:tcW w:w="918" w:type="dxa"/>
            <w:vAlign w:val="center"/>
          </w:tcPr>
          <w:p w14:paraId="56CF0837" w14:textId="420CCC75" w:rsidR="00540FF1" w:rsidRPr="00540FF1" w:rsidRDefault="00540FF1" w:rsidP="00540FF1">
            <w:pPr>
              <w:jc w:val="center"/>
            </w:pPr>
            <w:r w:rsidRPr="00540FF1">
              <w:t>57.9</w:t>
            </w:r>
          </w:p>
        </w:tc>
        <w:tc>
          <w:tcPr>
            <w:tcW w:w="921" w:type="dxa"/>
            <w:vAlign w:val="center"/>
          </w:tcPr>
          <w:p w14:paraId="5F7B00DE" w14:textId="000C841E" w:rsidR="00540FF1" w:rsidRPr="00540FF1" w:rsidRDefault="00540FF1" w:rsidP="00540FF1">
            <w:pPr>
              <w:jc w:val="center"/>
            </w:pPr>
            <w:r w:rsidRPr="00540FF1">
              <w:t>63.2</w:t>
            </w:r>
          </w:p>
        </w:tc>
        <w:tc>
          <w:tcPr>
            <w:tcW w:w="921" w:type="dxa"/>
            <w:vAlign w:val="center"/>
          </w:tcPr>
          <w:p w14:paraId="0CDD2B27" w14:textId="7B351DAE" w:rsidR="00540FF1" w:rsidRPr="00540FF1" w:rsidRDefault="00540FF1" w:rsidP="00540FF1">
            <w:pPr>
              <w:jc w:val="center"/>
            </w:pPr>
            <w:r w:rsidRPr="00540FF1">
              <w:t>61.4</w:t>
            </w:r>
          </w:p>
        </w:tc>
        <w:tc>
          <w:tcPr>
            <w:tcW w:w="934" w:type="dxa"/>
            <w:vAlign w:val="center"/>
          </w:tcPr>
          <w:p w14:paraId="1BCD3D3A" w14:textId="3FC0918D" w:rsidR="00540FF1" w:rsidRPr="00540FF1" w:rsidRDefault="00540FF1" w:rsidP="00540FF1">
            <w:pPr>
              <w:jc w:val="center"/>
            </w:pPr>
            <w:r w:rsidRPr="00540FF1">
              <w:t>60.3</w:t>
            </w:r>
          </w:p>
        </w:tc>
      </w:tr>
      <w:tr w:rsidR="00540FF1" w:rsidRPr="00F14171" w14:paraId="59B3DAB7" w14:textId="77777777" w:rsidTr="00540FF1">
        <w:tc>
          <w:tcPr>
            <w:tcW w:w="1342" w:type="dxa"/>
          </w:tcPr>
          <w:p w14:paraId="00B86E50" w14:textId="069443FB" w:rsidR="00540FF1" w:rsidRPr="00F14171" w:rsidRDefault="00540FF1" w:rsidP="00540FF1"/>
        </w:tc>
        <w:tc>
          <w:tcPr>
            <w:tcW w:w="1358" w:type="dxa"/>
          </w:tcPr>
          <w:p w14:paraId="3E6CAB1C" w14:textId="116F96AC" w:rsidR="00540FF1" w:rsidRPr="00F14171" w:rsidRDefault="00540FF1" w:rsidP="00540FF1">
            <w:r>
              <w:t>Pell Lime</w:t>
            </w:r>
            <w:r w:rsidR="00BB38AE">
              <w:t>**</w:t>
            </w:r>
          </w:p>
        </w:tc>
        <w:tc>
          <w:tcPr>
            <w:tcW w:w="926" w:type="dxa"/>
            <w:vAlign w:val="center"/>
          </w:tcPr>
          <w:p w14:paraId="69ED25EA" w14:textId="599CA0B8" w:rsidR="00540FF1" w:rsidRPr="00540FF1" w:rsidRDefault="00540FF1" w:rsidP="00540FF1">
            <w:pPr>
              <w:jc w:val="center"/>
            </w:pPr>
            <w:r w:rsidRPr="00540FF1">
              <w:t>57.0</w:t>
            </w:r>
          </w:p>
        </w:tc>
        <w:tc>
          <w:tcPr>
            <w:tcW w:w="955" w:type="dxa"/>
            <w:vAlign w:val="center"/>
          </w:tcPr>
          <w:p w14:paraId="49D47805" w14:textId="68CE8C28" w:rsidR="00540FF1" w:rsidRPr="00540FF1" w:rsidRDefault="00540FF1" w:rsidP="00540FF1">
            <w:pPr>
              <w:jc w:val="center"/>
            </w:pPr>
            <w:r w:rsidRPr="00540FF1">
              <w:t>57.3</w:t>
            </w:r>
          </w:p>
        </w:tc>
        <w:tc>
          <w:tcPr>
            <w:tcW w:w="955" w:type="dxa"/>
            <w:vAlign w:val="center"/>
          </w:tcPr>
          <w:p w14:paraId="770D34E0" w14:textId="56E3C826" w:rsidR="00540FF1" w:rsidRPr="00540FF1" w:rsidRDefault="00540FF1" w:rsidP="00540FF1">
            <w:pPr>
              <w:jc w:val="center"/>
            </w:pPr>
            <w:r w:rsidRPr="00540FF1">
              <w:t>56.8</w:t>
            </w:r>
          </w:p>
        </w:tc>
        <w:tc>
          <w:tcPr>
            <w:tcW w:w="918" w:type="dxa"/>
            <w:vAlign w:val="center"/>
          </w:tcPr>
          <w:p w14:paraId="50B26624" w14:textId="7B82500A" w:rsidR="00540FF1" w:rsidRPr="00540FF1" w:rsidRDefault="00540FF1" w:rsidP="00540FF1">
            <w:pPr>
              <w:jc w:val="center"/>
            </w:pPr>
            <w:r w:rsidRPr="00540FF1">
              <w:t>64.3</w:t>
            </w:r>
          </w:p>
        </w:tc>
        <w:tc>
          <w:tcPr>
            <w:tcW w:w="921" w:type="dxa"/>
            <w:vAlign w:val="center"/>
          </w:tcPr>
          <w:p w14:paraId="67055B27" w14:textId="51458199" w:rsidR="00540FF1" w:rsidRPr="00540FF1" w:rsidRDefault="00540FF1" w:rsidP="00540FF1">
            <w:pPr>
              <w:jc w:val="center"/>
            </w:pPr>
            <w:r w:rsidRPr="00540FF1">
              <w:t>56.2</w:t>
            </w:r>
          </w:p>
        </w:tc>
        <w:tc>
          <w:tcPr>
            <w:tcW w:w="921" w:type="dxa"/>
            <w:vAlign w:val="center"/>
          </w:tcPr>
          <w:p w14:paraId="5386CC78" w14:textId="7289AF0F" w:rsidR="00540FF1" w:rsidRPr="00540FF1" w:rsidRDefault="00540FF1" w:rsidP="00540FF1">
            <w:pPr>
              <w:jc w:val="center"/>
            </w:pPr>
            <w:r w:rsidRPr="00540FF1">
              <w:t>64.9</w:t>
            </w:r>
          </w:p>
        </w:tc>
        <w:tc>
          <w:tcPr>
            <w:tcW w:w="934" w:type="dxa"/>
            <w:vAlign w:val="center"/>
          </w:tcPr>
          <w:p w14:paraId="755F079C" w14:textId="270DC28B" w:rsidR="00540FF1" w:rsidRPr="00540FF1" w:rsidRDefault="00540FF1" w:rsidP="00540FF1">
            <w:pPr>
              <w:jc w:val="center"/>
            </w:pPr>
            <w:r w:rsidRPr="00540FF1">
              <w:t>59.4</w:t>
            </w:r>
          </w:p>
        </w:tc>
      </w:tr>
      <w:tr w:rsidR="00540FF1" w:rsidRPr="00F14171" w14:paraId="541DA441" w14:textId="77777777" w:rsidTr="00540FF1">
        <w:tc>
          <w:tcPr>
            <w:tcW w:w="1342" w:type="dxa"/>
          </w:tcPr>
          <w:p w14:paraId="63DA7FCF" w14:textId="77777777" w:rsidR="00540FF1" w:rsidRPr="00F14171" w:rsidRDefault="00540FF1" w:rsidP="00540FF1"/>
        </w:tc>
        <w:tc>
          <w:tcPr>
            <w:tcW w:w="1358" w:type="dxa"/>
          </w:tcPr>
          <w:p w14:paraId="50662687" w14:textId="106FD116" w:rsidR="00540FF1" w:rsidRPr="00F14171" w:rsidRDefault="00540FF1" w:rsidP="00540FF1">
            <w:r>
              <w:t>Annual Pell</w:t>
            </w:r>
          </w:p>
        </w:tc>
        <w:tc>
          <w:tcPr>
            <w:tcW w:w="926" w:type="dxa"/>
            <w:tcBorders>
              <w:bottom w:val="single" w:sz="4" w:space="0" w:color="auto"/>
            </w:tcBorders>
            <w:vAlign w:val="center"/>
          </w:tcPr>
          <w:p w14:paraId="79E0EC52" w14:textId="55ED1E25" w:rsidR="00540FF1" w:rsidRPr="00540FF1" w:rsidRDefault="00540FF1" w:rsidP="00540FF1">
            <w:pPr>
              <w:jc w:val="center"/>
            </w:pPr>
            <w:r w:rsidRPr="00540FF1">
              <w:t>57.6</w:t>
            </w:r>
          </w:p>
        </w:tc>
        <w:tc>
          <w:tcPr>
            <w:tcW w:w="955" w:type="dxa"/>
            <w:tcBorders>
              <w:bottom w:val="single" w:sz="4" w:space="0" w:color="auto"/>
            </w:tcBorders>
            <w:vAlign w:val="center"/>
          </w:tcPr>
          <w:p w14:paraId="44D6F97A" w14:textId="04AA4E82" w:rsidR="00540FF1" w:rsidRPr="00540FF1" w:rsidRDefault="00540FF1" w:rsidP="00540FF1">
            <w:pPr>
              <w:jc w:val="center"/>
            </w:pPr>
            <w:r w:rsidRPr="00540FF1">
              <w:t>58.1</w:t>
            </w:r>
          </w:p>
        </w:tc>
        <w:tc>
          <w:tcPr>
            <w:tcW w:w="955" w:type="dxa"/>
            <w:tcBorders>
              <w:bottom w:val="single" w:sz="4" w:space="0" w:color="auto"/>
            </w:tcBorders>
            <w:vAlign w:val="center"/>
          </w:tcPr>
          <w:p w14:paraId="062DA88C" w14:textId="14927545" w:rsidR="00540FF1" w:rsidRPr="00540FF1" w:rsidRDefault="00540FF1" w:rsidP="00540FF1">
            <w:pPr>
              <w:jc w:val="center"/>
            </w:pPr>
            <w:r w:rsidRPr="00540FF1">
              <w:t>56.7</w:t>
            </w:r>
          </w:p>
        </w:tc>
        <w:tc>
          <w:tcPr>
            <w:tcW w:w="918" w:type="dxa"/>
            <w:tcBorders>
              <w:bottom w:val="single" w:sz="4" w:space="0" w:color="auto"/>
            </w:tcBorders>
            <w:vAlign w:val="center"/>
          </w:tcPr>
          <w:p w14:paraId="20A7B391" w14:textId="51A999B4" w:rsidR="00540FF1" w:rsidRPr="00540FF1" w:rsidRDefault="00540FF1" w:rsidP="00540FF1">
            <w:pPr>
              <w:jc w:val="center"/>
            </w:pPr>
            <w:r w:rsidRPr="00540FF1">
              <w:t>52.4</w:t>
            </w:r>
          </w:p>
        </w:tc>
        <w:tc>
          <w:tcPr>
            <w:tcW w:w="921" w:type="dxa"/>
            <w:tcBorders>
              <w:bottom w:val="single" w:sz="4" w:space="0" w:color="auto"/>
            </w:tcBorders>
            <w:vAlign w:val="center"/>
          </w:tcPr>
          <w:p w14:paraId="5CA077B3" w14:textId="727A6CB9" w:rsidR="00540FF1" w:rsidRPr="00540FF1" w:rsidRDefault="00540FF1" w:rsidP="00540FF1">
            <w:pPr>
              <w:jc w:val="center"/>
            </w:pPr>
            <w:r w:rsidRPr="00540FF1">
              <w:t>59.5</w:t>
            </w:r>
          </w:p>
        </w:tc>
        <w:tc>
          <w:tcPr>
            <w:tcW w:w="921" w:type="dxa"/>
            <w:tcBorders>
              <w:bottom w:val="single" w:sz="4" w:space="0" w:color="auto"/>
            </w:tcBorders>
            <w:vAlign w:val="center"/>
          </w:tcPr>
          <w:p w14:paraId="131CE672" w14:textId="5DA9E958" w:rsidR="00540FF1" w:rsidRPr="00540FF1" w:rsidRDefault="00540FF1" w:rsidP="00540FF1">
            <w:pPr>
              <w:jc w:val="center"/>
            </w:pPr>
            <w:r w:rsidRPr="00540FF1">
              <w:t>57.8</w:t>
            </w:r>
          </w:p>
        </w:tc>
        <w:tc>
          <w:tcPr>
            <w:tcW w:w="934" w:type="dxa"/>
            <w:vAlign w:val="center"/>
          </w:tcPr>
          <w:p w14:paraId="56C163C7" w14:textId="5A69C3C9" w:rsidR="00540FF1" w:rsidRPr="00540FF1" w:rsidRDefault="00540FF1" w:rsidP="00540FF1">
            <w:pPr>
              <w:jc w:val="center"/>
            </w:pPr>
            <w:r w:rsidRPr="00540FF1">
              <w:t>57.0</w:t>
            </w:r>
          </w:p>
        </w:tc>
      </w:tr>
      <w:tr w:rsidR="00540FF1" w:rsidRPr="00F14171" w14:paraId="00A59F46" w14:textId="77777777" w:rsidTr="00540FF1">
        <w:tc>
          <w:tcPr>
            <w:tcW w:w="1342" w:type="dxa"/>
          </w:tcPr>
          <w:p w14:paraId="0A0B1DF5" w14:textId="77777777" w:rsidR="00540FF1" w:rsidRPr="00F14171" w:rsidRDefault="00540FF1" w:rsidP="00540FF1"/>
        </w:tc>
        <w:tc>
          <w:tcPr>
            <w:tcW w:w="1358" w:type="dxa"/>
          </w:tcPr>
          <w:p w14:paraId="67890516" w14:textId="77777777" w:rsidR="00540FF1" w:rsidRDefault="00540FF1" w:rsidP="00540FF1"/>
        </w:tc>
        <w:tc>
          <w:tcPr>
            <w:tcW w:w="926" w:type="dxa"/>
            <w:tcBorders>
              <w:bottom w:val="single" w:sz="4" w:space="0" w:color="auto"/>
            </w:tcBorders>
            <w:vAlign w:val="center"/>
          </w:tcPr>
          <w:p w14:paraId="0E9508F8" w14:textId="2688E8A9" w:rsidR="00540FF1" w:rsidRPr="00540FF1" w:rsidRDefault="00540FF1" w:rsidP="00540FF1">
            <w:pPr>
              <w:jc w:val="center"/>
            </w:pPr>
            <w:r w:rsidRPr="00540FF1">
              <w:t>56.9</w:t>
            </w:r>
          </w:p>
        </w:tc>
        <w:tc>
          <w:tcPr>
            <w:tcW w:w="955" w:type="dxa"/>
            <w:tcBorders>
              <w:bottom w:val="single" w:sz="4" w:space="0" w:color="auto"/>
            </w:tcBorders>
            <w:vAlign w:val="center"/>
          </w:tcPr>
          <w:p w14:paraId="0685BBC2" w14:textId="6D5271C9" w:rsidR="00540FF1" w:rsidRPr="00540FF1" w:rsidRDefault="00540FF1" w:rsidP="00540FF1">
            <w:pPr>
              <w:jc w:val="center"/>
            </w:pPr>
            <w:r w:rsidRPr="00540FF1">
              <w:t>59.2</w:t>
            </w:r>
          </w:p>
        </w:tc>
        <w:tc>
          <w:tcPr>
            <w:tcW w:w="955" w:type="dxa"/>
            <w:tcBorders>
              <w:bottom w:val="single" w:sz="4" w:space="0" w:color="auto"/>
            </w:tcBorders>
            <w:vAlign w:val="center"/>
          </w:tcPr>
          <w:p w14:paraId="5380B4A7" w14:textId="0EE4166C" w:rsidR="00540FF1" w:rsidRPr="00540FF1" w:rsidRDefault="00540FF1" w:rsidP="00540FF1">
            <w:pPr>
              <w:jc w:val="center"/>
            </w:pPr>
            <w:r w:rsidRPr="00540FF1">
              <w:t>58.1</w:t>
            </w:r>
          </w:p>
        </w:tc>
        <w:tc>
          <w:tcPr>
            <w:tcW w:w="918" w:type="dxa"/>
            <w:tcBorders>
              <w:bottom w:val="single" w:sz="4" w:space="0" w:color="auto"/>
            </w:tcBorders>
            <w:vAlign w:val="center"/>
          </w:tcPr>
          <w:p w14:paraId="0B9F46D5" w14:textId="5F3CDE03" w:rsidR="00540FF1" w:rsidRPr="00540FF1" w:rsidRDefault="00540FF1" w:rsidP="00540FF1">
            <w:pPr>
              <w:jc w:val="center"/>
            </w:pPr>
            <w:r w:rsidRPr="00540FF1">
              <w:t>58.2</w:t>
            </w:r>
          </w:p>
        </w:tc>
        <w:tc>
          <w:tcPr>
            <w:tcW w:w="921" w:type="dxa"/>
            <w:tcBorders>
              <w:bottom w:val="single" w:sz="4" w:space="0" w:color="auto"/>
            </w:tcBorders>
            <w:vAlign w:val="center"/>
          </w:tcPr>
          <w:p w14:paraId="786D1CE3" w14:textId="3D1DFC72" w:rsidR="00540FF1" w:rsidRPr="00540FF1" w:rsidRDefault="00540FF1" w:rsidP="00540FF1">
            <w:pPr>
              <w:jc w:val="center"/>
            </w:pPr>
            <w:r w:rsidRPr="00540FF1">
              <w:t>59.7</w:t>
            </w:r>
          </w:p>
        </w:tc>
        <w:tc>
          <w:tcPr>
            <w:tcW w:w="921" w:type="dxa"/>
            <w:tcBorders>
              <w:bottom w:val="single" w:sz="4" w:space="0" w:color="auto"/>
            </w:tcBorders>
            <w:vAlign w:val="center"/>
          </w:tcPr>
          <w:p w14:paraId="0CFA238F" w14:textId="426A75B5" w:rsidR="00540FF1" w:rsidRPr="00540FF1" w:rsidRDefault="00540FF1" w:rsidP="00540FF1">
            <w:pPr>
              <w:jc w:val="center"/>
            </w:pPr>
            <w:r w:rsidRPr="00540FF1">
              <w:t>61.4</w:t>
            </w:r>
          </w:p>
        </w:tc>
        <w:tc>
          <w:tcPr>
            <w:tcW w:w="934" w:type="dxa"/>
            <w:vAlign w:val="center"/>
          </w:tcPr>
          <w:p w14:paraId="7332D86C" w14:textId="200658BD" w:rsidR="00540FF1" w:rsidRPr="00540FF1" w:rsidRDefault="00540FF1" w:rsidP="00540FF1">
            <w:pPr>
              <w:jc w:val="center"/>
            </w:pPr>
          </w:p>
        </w:tc>
      </w:tr>
      <w:tr w:rsidR="00540FF1" w:rsidRPr="00F14171" w14:paraId="500A26F6" w14:textId="77777777" w:rsidTr="00540FF1">
        <w:tc>
          <w:tcPr>
            <w:tcW w:w="1342" w:type="dxa"/>
          </w:tcPr>
          <w:p w14:paraId="4EA12F0A" w14:textId="5A8620AF" w:rsidR="00540FF1" w:rsidRPr="00F14171" w:rsidRDefault="00540FF1" w:rsidP="00540FF1">
            <w:r>
              <w:t>Waseca</w:t>
            </w:r>
          </w:p>
        </w:tc>
        <w:tc>
          <w:tcPr>
            <w:tcW w:w="1358" w:type="dxa"/>
          </w:tcPr>
          <w:p w14:paraId="189683C7" w14:textId="6687D1D4" w:rsidR="00540FF1" w:rsidRPr="00F14171" w:rsidRDefault="00540FF1" w:rsidP="00540FF1">
            <w:r>
              <w:t>Lime</w:t>
            </w:r>
          </w:p>
        </w:tc>
        <w:tc>
          <w:tcPr>
            <w:tcW w:w="926" w:type="dxa"/>
            <w:vAlign w:val="center"/>
          </w:tcPr>
          <w:p w14:paraId="614A2768" w14:textId="7292B3FF" w:rsidR="00540FF1" w:rsidRPr="00540FF1" w:rsidRDefault="00540FF1" w:rsidP="00540FF1">
            <w:pPr>
              <w:jc w:val="center"/>
            </w:pPr>
            <w:r w:rsidRPr="00540FF1">
              <w:t>47.3</w:t>
            </w:r>
          </w:p>
        </w:tc>
        <w:tc>
          <w:tcPr>
            <w:tcW w:w="955" w:type="dxa"/>
            <w:vAlign w:val="center"/>
          </w:tcPr>
          <w:p w14:paraId="74D6B0DF" w14:textId="01103CDE" w:rsidR="00540FF1" w:rsidRPr="00540FF1" w:rsidRDefault="00540FF1" w:rsidP="00540FF1">
            <w:pPr>
              <w:jc w:val="center"/>
            </w:pPr>
            <w:r w:rsidRPr="00540FF1">
              <w:t>48.1</w:t>
            </w:r>
          </w:p>
        </w:tc>
        <w:tc>
          <w:tcPr>
            <w:tcW w:w="955" w:type="dxa"/>
            <w:vAlign w:val="center"/>
          </w:tcPr>
          <w:p w14:paraId="6B4C5105" w14:textId="66FBD49B" w:rsidR="00540FF1" w:rsidRPr="00540FF1" w:rsidRDefault="00540FF1" w:rsidP="00540FF1">
            <w:pPr>
              <w:jc w:val="center"/>
            </w:pPr>
            <w:r w:rsidRPr="00540FF1">
              <w:t>49.8</w:t>
            </w:r>
          </w:p>
        </w:tc>
        <w:tc>
          <w:tcPr>
            <w:tcW w:w="918" w:type="dxa"/>
            <w:vAlign w:val="center"/>
          </w:tcPr>
          <w:p w14:paraId="69CD3050" w14:textId="661834D8" w:rsidR="00540FF1" w:rsidRPr="00540FF1" w:rsidRDefault="00540FF1" w:rsidP="00540FF1">
            <w:pPr>
              <w:jc w:val="center"/>
            </w:pPr>
            <w:r w:rsidRPr="00540FF1">
              <w:t>49.0</w:t>
            </w:r>
          </w:p>
        </w:tc>
        <w:tc>
          <w:tcPr>
            <w:tcW w:w="921" w:type="dxa"/>
            <w:vAlign w:val="center"/>
          </w:tcPr>
          <w:p w14:paraId="7FC364DF" w14:textId="49B03569" w:rsidR="00540FF1" w:rsidRPr="00540FF1" w:rsidRDefault="00540FF1" w:rsidP="00540FF1">
            <w:pPr>
              <w:jc w:val="center"/>
            </w:pPr>
            <w:r w:rsidRPr="00540FF1">
              <w:t>50.7</w:t>
            </w:r>
          </w:p>
        </w:tc>
        <w:tc>
          <w:tcPr>
            <w:tcW w:w="921" w:type="dxa"/>
            <w:vAlign w:val="center"/>
          </w:tcPr>
          <w:p w14:paraId="0601A9DD" w14:textId="07FDC90D" w:rsidR="00540FF1" w:rsidRPr="00540FF1" w:rsidRDefault="00540FF1" w:rsidP="00540FF1">
            <w:pPr>
              <w:jc w:val="center"/>
            </w:pPr>
            <w:r w:rsidRPr="00540FF1">
              <w:t>49.6</w:t>
            </w:r>
          </w:p>
        </w:tc>
        <w:tc>
          <w:tcPr>
            <w:tcW w:w="934" w:type="dxa"/>
            <w:vAlign w:val="center"/>
          </w:tcPr>
          <w:p w14:paraId="08DE37AA" w14:textId="2E16AB46" w:rsidR="00540FF1" w:rsidRPr="00540FF1" w:rsidRDefault="00540FF1" w:rsidP="00540FF1">
            <w:pPr>
              <w:jc w:val="center"/>
            </w:pPr>
            <w:r w:rsidRPr="00540FF1">
              <w:t>49.1</w:t>
            </w:r>
          </w:p>
        </w:tc>
      </w:tr>
      <w:tr w:rsidR="00540FF1" w:rsidRPr="00F14171" w14:paraId="0235D66C" w14:textId="77777777" w:rsidTr="00685FE4">
        <w:tc>
          <w:tcPr>
            <w:tcW w:w="1342" w:type="dxa"/>
          </w:tcPr>
          <w:p w14:paraId="308579AB" w14:textId="0100A771" w:rsidR="00540FF1" w:rsidRPr="00F14171" w:rsidRDefault="00540FF1" w:rsidP="00540FF1"/>
        </w:tc>
        <w:tc>
          <w:tcPr>
            <w:tcW w:w="1358" w:type="dxa"/>
          </w:tcPr>
          <w:p w14:paraId="0B9967D8" w14:textId="2BFD98B6" w:rsidR="00540FF1" w:rsidRPr="00F14171" w:rsidRDefault="00540FF1" w:rsidP="00540FF1">
            <w:r>
              <w:t>Pell Lime</w:t>
            </w:r>
            <w:r w:rsidR="00BB38AE">
              <w:t>**</w:t>
            </w:r>
          </w:p>
        </w:tc>
        <w:tc>
          <w:tcPr>
            <w:tcW w:w="926" w:type="dxa"/>
            <w:vAlign w:val="center"/>
          </w:tcPr>
          <w:p w14:paraId="17319154" w14:textId="36B57512" w:rsidR="00540FF1" w:rsidRPr="00540FF1" w:rsidRDefault="00540FF1" w:rsidP="00540FF1">
            <w:pPr>
              <w:jc w:val="center"/>
            </w:pPr>
            <w:r w:rsidRPr="00540FF1">
              <w:t>45.4</w:t>
            </w:r>
          </w:p>
        </w:tc>
        <w:tc>
          <w:tcPr>
            <w:tcW w:w="955" w:type="dxa"/>
            <w:vAlign w:val="center"/>
          </w:tcPr>
          <w:p w14:paraId="63A0FE68" w14:textId="6A5908CE" w:rsidR="00540FF1" w:rsidRPr="00540FF1" w:rsidRDefault="00540FF1" w:rsidP="00540FF1">
            <w:pPr>
              <w:jc w:val="center"/>
            </w:pPr>
            <w:r w:rsidRPr="00540FF1">
              <w:t>48.8</w:t>
            </w:r>
          </w:p>
        </w:tc>
        <w:tc>
          <w:tcPr>
            <w:tcW w:w="955" w:type="dxa"/>
            <w:vAlign w:val="center"/>
          </w:tcPr>
          <w:p w14:paraId="324CD325" w14:textId="74B3BBCC" w:rsidR="00540FF1" w:rsidRPr="00540FF1" w:rsidRDefault="00540FF1" w:rsidP="00540FF1">
            <w:pPr>
              <w:jc w:val="center"/>
            </w:pPr>
            <w:r w:rsidRPr="00540FF1">
              <w:t>49.3</w:t>
            </w:r>
          </w:p>
        </w:tc>
        <w:tc>
          <w:tcPr>
            <w:tcW w:w="918" w:type="dxa"/>
            <w:vAlign w:val="center"/>
          </w:tcPr>
          <w:p w14:paraId="484CF37B" w14:textId="2E386FB4" w:rsidR="00540FF1" w:rsidRPr="00540FF1" w:rsidRDefault="00540FF1" w:rsidP="00540FF1">
            <w:pPr>
              <w:jc w:val="center"/>
            </w:pPr>
            <w:r w:rsidRPr="00540FF1">
              <w:t>47.7</w:t>
            </w:r>
          </w:p>
        </w:tc>
        <w:tc>
          <w:tcPr>
            <w:tcW w:w="921" w:type="dxa"/>
            <w:vAlign w:val="center"/>
          </w:tcPr>
          <w:p w14:paraId="4B2582A2" w14:textId="46222A20" w:rsidR="00540FF1" w:rsidRPr="00540FF1" w:rsidRDefault="00540FF1" w:rsidP="00540FF1">
            <w:pPr>
              <w:jc w:val="center"/>
            </w:pPr>
            <w:r w:rsidRPr="00540FF1">
              <w:t>45.0</w:t>
            </w:r>
          </w:p>
        </w:tc>
        <w:tc>
          <w:tcPr>
            <w:tcW w:w="921" w:type="dxa"/>
            <w:vAlign w:val="center"/>
          </w:tcPr>
          <w:p w14:paraId="79116F98" w14:textId="27B6F062" w:rsidR="00540FF1" w:rsidRPr="00540FF1" w:rsidRDefault="00540FF1" w:rsidP="00540FF1">
            <w:pPr>
              <w:jc w:val="center"/>
            </w:pPr>
            <w:r w:rsidRPr="00540FF1">
              <w:t>46.9</w:t>
            </w:r>
          </w:p>
        </w:tc>
        <w:tc>
          <w:tcPr>
            <w:tcW w:w="934" w:type="dxa"/>
            <w:vAlign w:val="center"/>
          </w:tcPr>
          <w:p w14:paraId="2CF305E4" w14:textId="3030A284" w:rsidR="00540FF1" w:rsidRPr="00540FF1" w:rsidRDefault="00540FF1" w:rsidP="00540FF1">
            <w:pPr>
              <w:jc w:val="center"/>
            </w:pPr>
            <w:r w:rsidRPr="00540FF1">
              <w:t>47.2</w:t>
            </w:r>
          </w:p>
        </w:tc>
      </w:tr>
      <w:tr w:rsidR="00540FF1" w:rsidRPr="00F14171" w14:paraId="0B7FEFCD" w14:textId="77777777" w:rsidTr="00685FE4">
        <w:tc>
          <w:tcPr>
            <w:tcW w:w="1342" w:type="dxa"/>
          </w:tcPr>
          <w:p w14:paraId="666F917F" w14:textId="77777777" w:rsidR="00540FF1" w:rsidRPr="00F14171" w:rsidRDefault="00540FF1" w:rsidP="00540FF1"/>
        </w:tc>
        <w:tc>
          <w:tcPr>
            <w:tcW w:w="1358" w:type="dxa"/>
          </w:tcPr>
          <w:p w14:paraId="612DB20B" w14:textId="18B9F9D4" w:rsidR="00540FF1" w:rsidRPr="00F14171" w:rsidRDefault="00540FF1" w:rsidP="00540FF1">
            <w:r>
              <w:t>Annual Pell</w:t>
            </w:r>
          </w:p>
        </w:tc>
        <w:tc>
          <w:tcPr>
            <w:tcW w:w="926" w:type="dxa"/>
            <w:tcBorders>
              <w:bottom w:val="single" w:sz="4" w:space="0" w:color="auto"/>
            </w:tcBorders>
            <w:vAlign w:val="center"/>
          </w:tcPr>
          <w:p w14:paraId="311438F9" w14:textId="54D75D4C" w:rsidR="00540FF1" w:rsidRPr="00540FF1" w:rsidRDefault="00540FF1" w:rsidP="00540FF1">
            <w:pPr>
              <w:jc w:val="center"/>
            </w:pPr>
            <w:r w:rsidRPr="00540FF1">
              <w:t>48.5</w:t>
            </w:r>
          </w:p>
        </w:tc>
        <w:tc>
          <w:tcPr>
            <w:tcW w:w="955" w:type="dxa"/>
            <w:tcBorders>
              <w:bottom w:val="single" w:sz="4" w:space="0" w:color="auto"/>
            </w:tcBorders>
            <w:vAlign w:val="center"/>
          </w:tcPr>
          <w:p w14:paraId="6FDA6E4A" w14:textId="6523010D" w:rsidR="00540FF1" w:rsidRPr="00540FF1" w:rsidRDefault="00540FF1" w:rsidP="00540FF1">
            <w:pPr>
              <w:jc w:val="center"/>
            </w:pPr>
            <w:r w:rsidRPr="00540FF1">
              <w:t>48.7</w:t>
            </w:r>
          </w:p>
        </w:tc>
        <w:tc>
          <w:tcPr>
            <w:tcW w:w="955" w:type="dxa"/>
            <w:tcBorders>
              <w:bottom w:val="single" w:sz="4" w:space="0" w:color="auto"/>
            </w:tcBorders>
            <w:vAlign w:val="center"/>
          </w:tcPr>
          <w:p w14:paraId="29C5F1D0" w14:textId="0AEC44C4" w:rsidR="00540FF1" w:rsidRPr="00540FF1" w:rsidRDefault="00540FF1" w:rsidP="00540FF1">
            <w:pPr>
              <w:jc w:val="center"/>
            </w:pPr>
            <w:r w:rsidRPr="00540FF1">
              <w:t>47.9</w:t>
            </w:r>
          </w:p>
        </w:tc>
        <w:tc>
          <w:tcPr>
            <w:tcW w:w="918" w:type="dxa"/>
            <w:tcBorders>
              <w:bottom w:val="single" w:sz="4" w:space="0" w:color="auto"/>
            </w:tcBorders>
            <w:vAlign w:val="center"/>
          </w:tcPr>
          <w:p w14:paraId="29DA85D1" w14:textId="2516BC0B" w:rsidR="00540FF1" w:rsidRPr="00540FF1" w:rsidRDefault="00540FF1" w:rsidP="00540FF1">
            <w:pPr>
              <w:jc w:val="center"/>
            </w:pPr>
            <w:r w:rsidRPr="00540FF1">
              <w:t>48.0</w:t>
            </w:r>
          </w:p>
        </w:tc>
        <w:tc>
          <w:tcPr>
            <w:tcW w:w="921" w:type="dxa"/>
            <w:tcBorders>
              <w:bottom w:val="single" w:sz="4" w:space="0" w:color="auto"/>
            </w:tcBorders>
            <w:vAlign w:val="center"/>
          </w:tcPr>
          <w:p w14:paraId="3F4C60D1" w14:textId="7438A53F" w:rsidR="00540FF1" w:rsidRPr="00540FF1" w:rsidRDefault="00540FF1" w:rsidP="00540FF1">
            <w:pPr>
              <w:jc w:val="center"/>
            </w:pPr>
            <w:r w:rsidRPr="00540FF1">
              <w:t>52.1</w:t>
            </w:r>
          </w:p>
        </w:tc>
        <w:tc>
          <w:tcPr>
            <w:tcW w:w="921" w:type="dxa"/>
            <w:tcBorders>
              <w:bottom w:val="single" w:sz="4" w:space="0" w:color="auto"/>
            </w:tcBorders>
            <w:vAlign w:val="center"/>
          </w:tcPr>
          <w:p w14:paraId="702B0D1C" w14:textId="3C284504" w:rsidR="00540FF1" w:rsidRPr="00540FF1" w:rsidRDefault="00540FF1" w:rsidP="00540FF1">
            <w:pPr>
              <w:jc w:val="center"/>
            </w:pPr>
            <w:r w:rsidRPr="00540FF1">
              <w:t>49.8</w:t>
            </w:r>
          </w:p>
        </w:tc>
        <w:tc>
          <w:tcPr>
            <w:tcW w:w="934" w:type="dxa"/>
            <w:vAlign w:val="center"/>
          </w:tcPr>
          <w:p w14:paraId="3EA2ED8C" w14:textId="6FEC9047" w:rsidR="00540FF1" w:rsidRPr="00540FF1" w:rsidRDefault="00540FF1" w:rsidP="00540FF1">
            <w:pPr>
              <w:jc w:val="center"/>
            </w:pPr>
            <w:r w:rsidRPr="00540FF1">
              <w:t>49.2</w:t>
            </w:r>
          </w:p>
        </w:tc>
      </w:tr>
      <w:tr w:rsidR="00540FF1" w:rsidRPr="00F14171" w14:paraId="421A22F3" w14:textId="77777777" w:rsidTr="00685FE4">
        <w:tc>
          <w:tcPr>
            <w:tcW w:w="1342" w:type="dxa"/>
            <w:tcBorders>
              <w:bottom w:val="single" w:sz="4" w:space="0" w:color="auto"/>
            </w:tcBorders>
          </w:tcPr>
          <w:p w14:paraId="2EB2276F" w14:textId="77777777" w:rsidR="00540FF1" w:rsidRPr="00F14171" w:rsidRDefault="00540FF1" w:rsidP="00540FF1"/>
        </w:tc>
        <w:tc>
          <w:tcPr>
            <w:tcW w:w="1358" w:type="dxa"/>
            <w:tcBorders>
              <w:bottom w:val="single" w:sz="4" w:space="0" w:color="auto"/>
            </w:tcBorders>
          </w:tcPr>
          <w:p w14:paraId="039F94E2" w14:textId="77777777" w:rsidR="00540FF1" w:rsidRDefault="00540FF1" w:rsidP="00540FF1"/>
        </w:tc>
        <w:tc>
          <w:tcPr>
            <w:tcW w:w="926" w:type="dxa"/>
            <w:tcBorders>
              <w:top w:val="single" w:sz="4" w:space="0" w:color="auto"/>
              <w:bottom w:val="single" w:sz="4" w:space="0" w:color="auto"/>
            </w:tcBorders>
            <w:vAlign w:val="center"/>
          </w:tcPr>
          <w:p w14:paraId="1C1F677D" w14:textId="6167EE39" w:rsidR="00540FF1" w:rsidRPr="00540FF1" w:rsidRDefault="00540FF1" w:rsidP="00540FF1">
            <w:pPr>
              <w:jc w:val="center"/>
            </w:pPr>
            <w:r w:rsidRPr="00540FF1">
              <w:t>47.1</w:t>
            </w:r>
          </w:p>
        </w:tc>
        <w:tc>
          <w:tcPr>
            <w:tcW w:w="955" w:type="dxa"/>
            <w:tcBorders>
              <w:top w:val="single" w:sz="4" w:space="0" w:color="auto"/>
              <w:bottom w:val="single" w:sz="4" w:space="0" w:color="auto"/>
            </w:tcBorders>
            <w:vAlign w:val="center"/>
          </w:tcPr>
          <w:p w14:paraId="7BD1E186" w14:textId="6B2AF96A" w:rsidR="00540FF1" w:rsidRPr="00540FF1" w:rsidRDefault="00540FF1" w:rsidP="00540FF1">
            <w:pPr>
              <w:jc w:val="center"/>
            </w:pPr>
            <w:r w:rsidRPr="00540FF1">
              <w:t>48.5</w:t>
            </w:r>
          </w:p>
        </w:tc>
        <w:tc>
          <w:tcPr>
            <w:tcW w:w="955" w:type="dxa"/>
            <w:tcBorders>
              <w:top w:val="single" w:sz="4" w:space="0" w:color="auto"/>
              <w:bottom w:val="single" w:sz="4" w:space="0" w:color="auto"/>
            </w:tcBorders>
            <w:vAlign w:val="center"/>
          </w:tcPr>
          <w:p w14:paraId="3DC5DDF2" w14:textId="6AAF493F" w:rsidR="00540FF1" w:rsidRPr="00540FF1" w:rsidRDefault="00540FF1" w:rsidP="00540FF1">
            <w:pPr>
              <w:jc w:val="center"/>
            </w:pPr>
            <w:r w:rsidRPr="00540FF1">
              <w:t>49.0</w:t>
            </w:r>
          </w:p>
        </w:tc>
        <w:tc>
          <w:tcPr>
            <w:tcW w:w="918" w:type="dxa"/>
            <w:tcBorders>
              <w:top w:val="single" w:sz="4" w:space="0" w:color="auto"/>
              <w:bottom w:val="single" w:sz="4" w:space="0" w:color="auto"/>
            </w:tcBorders>
            <w:vAlign w:val="center"/>
          </w:tcPr>
          <w:p w14:paraId="6AE067F3" w14:textId="6199EBE6" w:rsidR="00540FF1" w:rsidRPr="00540FF1" w:rsidRDefault="00540FF1" w:rsidP="00540FF1">
            <w:pPr>
              <w:jc w:val="center"/>
            </w:pPr>
            <w:r w:rsidRPr="00540FF1">
              <w:t>48.2</w:t>
            </w:r>
          </w:p>
        </w:tc>
        <w:tc>
          <w:tcPr>
            <w:tcW w:w="921" w:type="dxa"/>
            <w:tcBorders>
              <w:top w:val="single" w:sz="4" w:space="0" w:color="auto"/>
              <w:bottom w:val="single" w:sz="4" w:space="0" w:color="auto"/>
            </w:tcBorders>
            <w:vAlign w:val="center"/>
          </w:tcPr>
          <w:p w14:paraId="3E00C9B7" w14:textId="68FBB39D" w:rsidR="00540FF1" w:rsidRPr="00540FF1" w:rsidRDefault="00540FF1" w:rsidP="00540FF1">
            <w:pPr>
              <w:jc w:val="center"/>
            </w:pPr>
            <w:r w:rsidRPr="00540FF1">
              <w:t>49.2</w:t>
            </w:r>
          </w:p>
        </w:tc>
        <w:tc>
          <w:tcPr>
            <w:tcW w:w="921" w:type="dxa"/>
            <w:tcBorders>
              <w:top w:val="single" w:sz="4" w:space="0" w:color="auto"/>
              <w:bottom w:val="single" w:sz="4" w:space="0" w:color="auto"/>
            </w:tcBorders>
            <w:vAlign w:val="center"/>
          </w:tcPr>
          <w:p w14:paraId="3F4755CF" w14:textId="1B267ECE" w:rsidR="00540FF1" w:rsidRPr="00540FF1" w:rsidRDefault="00540FF1" w:rsidP="00540FF1">
            <w:pPr>
              <w:jc w:val="center"/>
            </w:pPr>
            <w:r w:rsidRPr="00540FF1">
              <w:t>48.8</w:t>
            </w:r>
          </w:p>
        </w:tc>
        <w:tc>
          <w:tcPr>
            <w:tcW w:w="934" w:type="dxa"/>
            <w:tcBorders>
              <w:bottom w:val="single" w:sz="4" w:space="0" w:color="auto"/>
            </w:tcBorders>
            <w:vAlign w:val="center"/>
          </w:tcPr>
          <w:p w14:paraId="2EB3C85B" w14:textId="2E871AAF" w:rsidR="00540FF1" w:rsidRPr="00540FF1" w:rsidRDefault="00540FF1" w:rsidP="00540FF1">
            <w:pPr>
              <w:jc w:val="center"/>
            </w:pPr>
          </w:p>
        </w:tc>
      </w:tr>
    </w:tbl>
    <w:p w14:paraId="4A613F99" w14:textId="11787F53" w:rsidR="00F14171" w:rsidRDefault="00A7656E" w:rsidP="00C7397C">
      <w:pPr>
        <w:pStyle w:val="BodyText"/>
        <w:spacing w:before="10"/>
        <w:rPr>
          <w:sz w:val="19"/>
        </w:rPr>
      </w:pPr>
      <w:r>
        <w:rPr>
          <w:sz w:val="19"/>
        </w:rPr>
        <w:t xml:space="preserve">**Denotes where a significant source by rate interaction </w:t>
      </w:r>
      <w:r w:rsidR="009B72E1">
        <w:rPr>
          <w:sz w:val="19"/>
        </w:rPr>
        <w:t>occurred</w:t>
      </w:r>
    </w:p>
    <w:p w14:paraId="3F528D33" w14:textId="77777777" w:rsidR="00A7656E" w:rsidRDefault="00A7656E" w:rsidP="00C7397C">
      <w:pPr>
        <w:pStyle w:val="BodyText"/>
        <w:spacing w:before="10"/>
        <w:rPr>
          <w:sz w:val="19"/>
        </w:rPr>
      </w:pPr>
    </w:p>
    <w:p w14:paraId="59EAFA27" w14:textId="18C259AF" w:rsidR="00A7656E" w:rsidRDefault="005E75B4" w:rsidP="00C7397C">
      <w:pPr>
        <w:pStyle w:val="BodyText"/>
        <w:spacing w:before="10"/>
        <w:rPr>
          <w:sz w:val="19"/>
        </w:rPr>
      </w:pPr>
      <w:r>
        <w:rPr>
          <w:sz w:val="19"/>
        </w:rPr>
        <w:t xml:space="preserve">Lime treatments were applied to all fields in the spring of 2023. </w:t>
      </w:r>
      <w:r w:rsidR="009B72E1">
        <w:rPr>
          <w:sz w:val="19"/>
        </w:rPr>
        <w:t xml:space="preserve">Sol pH at the beginning of the trials were 6.6 at Becker, 5.2 at Lamberton, 5.3 at Rosemount, and 5.8 at Waseca. Sites were targeted that had a pH of </w:t>
      </w:r>
      <w:proofErr w:type="gramStart"/>
      <w:r w:rsidR="009B72E1">
        <w:rPr>
          <w:sz w:val="19"/>
        </w:rPr>
        <w:t>near</w:t>
      </w:r>
      <w:proofErr w:type="gramEnd"/>
      <w:r w:rsidR="009B72E1">
        <w:rPr>
          <w:sz w:val="19"/>
        </w:rPr>
        <w:t xml:space="preserve"> 5.5 or less. The water pH at Becker was higher than expected based on previous soil samples. The site at Waseca was the lowest pH that we could find at the station to use for the study. Higher pH field areas are not ideal for economic comparisons as it is unlikely that lime will provide an economic benefit. The full report to the soybean growers submitted at the end of the project will provide additional site data.</w:t>
      </w:r>
    </w:p>
    <w:p w14:paraId="1268C180" w14:textId="77777777" w:rsidR="009B72E1" w:rsidRDefault="009B72E1" w:rsidP="00C7397C">
      <w:pPr>
        <w:pStyle w:val="BodyText"/>
        <w:spacing w:before="10"/>
        <w:rPr>
          <w:sz w:val="19"/>
        </w:rPr>
      </w:pPr>
    </w:p>
    <w:p w14:paraId="7E30E8BA" w14:textId="60EA2F1A" w:rsidR="009B72E1" w:rsidRDefault="009B72E1" w:rsidP="00C7397C">
      <w:pPr>
        <w:pStyle w:val="BodyText"/>
        <w:spacing w:before="10"/>
        <w:rPr>
          <w:sz w:val="19"/>
        </w:rPr>
      </w:pPr>
      <w:r>
        <w:rPr>
          <w:sz w:val="19"/>
        </w:rPr>
        <w:t xml:space="preserve">All sites in 2023 were planted to soybean. Yield data are summarized in Table 2. In general, lime did not impact soybean grain yield during the 2023 growing season. There were two significant interactions that occurred, one at Rosemount and one at Waseca. In both cases there was some indication of a significant rate effect at both locations but only for the </w:t>
      </w:r>
      <w:proofErr w:type="spellStart"/>
      <w:r>
        <w:rPr>
          <w:sz w:val="19"/>
        </w:rPr>
        <w:t>pell</w:t>
      </w:r>
      <w:proofErr w:type="spellEnd"/>
      <w:r>
        <w:rPr>
          <w:sz w:val="19"/>
        </w:rPr>
        <w:t xml:space="preserve">-lime application that was made in 2023 for all 5 years of the study. It’s not clear though whether these effects were a result of some rate impact only for the </w:t>
      </w:r>
      <w:proofErr w:type="spellStart"/>
      <w:r>
        <w:rPr>
          <w:sz w:val="19"/>
        </w:rPr>
        <w:t>pell</w:t>
      </w:r>
      <w:proofErr w:type="spellEnd"/>
      <w:r>
        <w:rPr>
          <w:sz w:val="19"/>
        </w:rPr>
        <w:t xml:space="preserve"> -lime treatments or just random within site variability. Fall soil samples are being collected from all locations but the data are not yet available to determine whether the lime applications significant increased soil </w:t>
      </w:r>
      <w:proofErr w:type="spellStart"/>
      <w:r>
        <w:rPr>
          <w:sz w:val="19"/>
        </w:rPr>
        <w:t>pH.</w:t>
      </w:r>
      <w:proofErr w:type="spellEnd"/>
      <w:r>
        <w:rPr>
          <w:sz w:val="19"/>
        </w:rPr>
        <w:t xml:space="preserve"> Data from Iowa has shown a more rapid than expected change in soil pH within the first year of application. However, dry soil conditions at some of the locations may have slowed the reaction time. These trials are intended to be </w:t>
      </w:r>
      <w:r w:rsidR="00542748">
        <w:rPr>
          <w:sz w:val="19"/>
        </w:rPr>
        <w:t>five-year</w:t>
      </w:r>
      <w:r>
        <w:rPr>
          <w:sz w:val="19"/>
        </w:rPr>
        <w:t xml:space="preserve"> studies to allow for more time for the limestone to react with the soil and to give a better understanding of long-term economic benefits as it may not be likely to see economic benefits within the first crop after application of lime. Additional new trials are being established in fall of 2023.</w:t>
      </w:r>
    </w:p>
    <w:p w14:paraId="44434181" w14:textId="77777777" w:rsidR="009B72E1" w:rsidRDefault="009B72E1" w:rsidP="00C7397C">
      <w:pPr>
        <w:pStyle w:val="BodyText"/>
        <w:spacing w:before="10"/>
        <w:rPr>
          <w:sz w:val="19"/>
        </w:rPr>
      </w:pPr>
    </w:p>
    <w:p w14:paraId="79190559" w14:textId="7CED6B99" w:rsidR="009B72E1" w:rsidRDefault="009B72E1" w:rsidP="00C7397C">
      <w:pPr>
        <w:pStyle w:val="BodyText"/>
        <w:spacing w:before="10"/>
        <w:rPr>
          <w:sz w:val="19"/>
        </w:rPr>
      </w:pPr>
      <w:r>
        <w:rPr>
          <w:sz w:val="19"/>
        </w:rPr>
        <w:t xml:space="preserve">Starter fertilizer trials for </w:t>
      </w:r>
      <w:proofErr w:type="gramStart"/>
      <w:r>
        <w:rPr>
          <w:sz w:val="19"/>
        </w:rPr>
        <w:t>soybean</w:t>
      </w:r>
      <w:proofErr w:type="gramEnd"/>
      <w:r>
        <w:rPr>
          <w:sz w:val="19"/>
        </w:rPr>
        <w:t xml:space="preserve"> were established at two locations at the Rosemount Research and Outreach center. The sites are identified as I12 and S06. Both sites are classified as silt loam </w:t>
      </w:r>
      <w:r w:rsidR="00542748">
        <w:rPr>
          <w:sz w:val="19"/>
        </w:rPr>
        <w:t>topsoil</w:t>
      </w:r>
      <w:r w:rsidR="00177562">
        <w:rPr>
          <w:sz w:val="19"/>
        </w:rPr>
        <w:t xml:space="preserve"> b</w:t>
      </w:r>
      <w:r>
        <w:rPr>
          <w:sz w:val="19"/>
        </w:rPr>
        <w:t xml:space="preserve">ut the I12 site is irrigated as there is more gravel and sand closer to the soil surface relative to the S06 </w:t>
      </w:r>
      <w:r w:rsidR="00177562">
        <w:rPr>
          <w:sz w:val="19"/>
        </w:rPr>
        <w:t xml:space="preserve">field which is a deeper loess </w:t>
      </w:r>
      <w:proofErr w:type="gramStart"/>
      <w:r w:rsidR="00177562">
        <w:rPr>
          <w:sz w:val="19"/>
        </w:rPr>
        <w:t>similar to</w:t>
      </w:r>
      <w:proofErr w:type="gramEnd"/>
      <w:r w:rsidR="00177562">
        <w:rPr>
          <w:sz w:val="19"/>
        </w:rPr>
        <w:t xml:space="preserve"> soils in southeastern Minnesota. Figure 1 summarizes early season soybean emergence at the two locations. Yield data are not included in this report as there was no effect on yield at the S06 site, while yield data was not collected at I12 as it was inadvertently sprayed with English herbicides even though it was not an Enlist variety. There were also some discrepancies in the fertilizer sources used. The intended comparison was 10-34-0 to 3-18-18. The rate applied would supply approximately the same rates of N + K2O by both sources. As a result, the 3-18-18 rate was lower on a per gallon basis compared to 10-34-0. Instead of 10-34-0, 6-24-6 was applied at the S06 site where both sources were considered low-salt fertilizers. </w:t>
      </w:r>
      <w:proofErr w:type="gramStart"/>
      <w:r w:rsidR="00177562">
        <w:rPr>
          <w:sz w:val="19"/>
        </w:rPr>
        <w:t>Soybean</w:t>
      </w:r>
      <w:proofErr w:type="gramEnd"/>
      <w:r w:rsidR="00177562">
        <w:rPr>
          <w:sz w:val="19"/>
        </w:rPr>
        <w:t xml:space="preserve"> stand was significantly reduced at the I12 location. In general, both sources decreased stand but only for the in-furrow application. The dual side band application did not appear to reduce soybean stand at I12, and the in-furrow application statistically also reduced stand at S06. The S06 data was more </w:t>
      </w:r>
      <w:r w:rsidR="00542748">
        <w:rPr>
          <w:sz w:val="19"/>
        </w:rPr>
        <w:t>variable,</w:t>
      </w:r>
      <w:r w:rsidR="00177562">
        <w:rPr>
          <w:sz w:val="19"/>
        </w:rPr>
        <w:t xml:space="preserve"> and it did not appear that there was much </w:t>
      </w:r>
      <w:r w:rsidR="00177562">
        <w:rPr>
          <w:sz w:val="19"/>
        </w:rPr>
        <w:lastRenderedPageBreak/>
        <w:t xml:space="preserve">difference between the two fertilizer sources at that site. I would have expected some yield loss due to the reduced stand with 10-34-0 applied in-furrow at the I12 site if yield data were collected. I was surprised that the dual band application did not appear to negatively impact soybean emergence. I will plan on repeating this study in 2024 but one change will be that the fertilizers will be applied at the same gallon per acre application rate. </w:t>
      </w:r>
    </w:p>
    <w:p w14:paraId="1A25E94B" w14:textId="77777777" w:rsidR="00F14171" w:rsidRDefault="00F14171" w:rsidP="00C7397C">
      <w:pPr>
        <w:pStyle w:val="BodyText"/>
        <w:spacing w:before="10"/>
        <w:rPr>
          <w:sz w:val="19"/>
        </w:rPr>
      </w:pPr>
    </w:p>
    <w:tbl>
      <w:tblPr>
        <w:tblStyle w:val="TableGrid"/>
        <w:tblW w:w="9355" w:type="dxa"/>
        <w:tblLook w:val="04A0" w:firstRow="1" w:lastRow="0" w:firstColumn="1" w:lastColumn="0" w:noHBand="0" w:noVBand="1"/>
      </w:tblPr>
      <w:tblGrid>
        <w:gridCol w:w="4836"/>
        <w:gridCol w:w="4836"/>
      </w:tblGrid>
      <w:tr w:rsidR="00A7656E" w14:paraId="24D6F2CD" w14:textId="77777777" w:rsidTr="00A7656E">
        <w:tc>
          <w:tcPr>
            <w:tcW w:w="4505" w:type="dxa"/>
          </w:tcPr>
          <w:p w14:paraId="268F3A87" w14:textId="3DB15211" w:rsidR="00A7656E" w:rsidRDefault="00A7656E" w:rsidP="00C7397C">
            <w:pPr>
              <w:pStyle w:val="BodyText"/>
              <w:spacing w:before="10"/>
              <w:rPr>
                <w:sz w:val="19"/>
              </w:rPr>
            </w:pPr>
            <w:r w:rsidRPr="00A7656E">
              <w:rPr>
                <w:noProof/>
                <w:sz w:val="19"/>
              </w:rPr>
              <w:drawing>
                <wp:inline distT="0" distB="0" distL="0" distR="0" wp14:anchorId="439D7FFB" wp14:editId="15F935F2">
                  <wp:extent cx="2926080" cy="1941755"/>
                  <wp:effectExtent l="0" t="0" r="7620" b="1905"/>
                  <wp:docPr id="1656624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c>
          <w:tcPr>
            <w:tcW w:w="4850" w:type="dxa"/>
          </w:tcPr>
          <w:p w14:paraId="5FC50829" w14:textId="340DC84B" w:rsidR="00A7656E" w:rsidRDefault="00A7656E" w:rsidP="00C7397C">
            <w:pPr>
              <w:pStyle w:val="BodyText"/>
              <w:spacing w:before="10"/>
              <w:rPr>
                <w:sz w:val="19"/>
              </w:rPr>
            </w:pPr>
            <w:r w:rsidRPr="00A7656E">
              <w:rPr>
                <w:noProof/>
                <w:sz w:val="19"/>
              </w:rPr>
              <w:drawing>
                <wp:inline distT="0" distB="0" distL="0" distR="0" wp14:anchorId="31E9EFB2" wp14:editId="3F8D3EAB">
                  <wp:extent cx="2926080" cy="1941755"/>
                  <wp:effectExtent l="0" t="0" r="7620" b="1905"/>
                  <wp:docPr id="1602107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r w:rsidR="00A7656E" w14:paraId="02950DEC" w14:textId="77777777" w:rsidTr="00A7656E">
        <w:tc>
          <w:tcPr>
            <w:tcW w:w="4505" w:type="dxa"/>
          </w:tcPr>
          <w:p w14:paraId="652D5725" w14:textId="656A76A3" w:rsidR="00A7656E" w:rsidRDefault="00A7656E" w:rsidP="00C7397C">
            <w:pPr>
              <w:pStyle w:val="BodyText"/>
              <w:spacing w:before="10"/>
              <w:rPr>
                <w:sz w:val="19"/>
              </w:rPr>
            </w:pPr>
            <w:r w:rsidRPr="00A7656E">
              <w:rPr>
                <w:noProof/>
                <w:sz w:val="19"/>
              </w:rPr>
              <w:drawing>
                <wp:inline distT="0" distB="0" distL="0" distR="0" wp14:anchorId="6A901E49" wp14:editId="229CA5DD">
                  <wp:extent cx="2926080" cy="1941755"/>
                  <wp:effectExtent l="0" t="0" r="7620" b="1905"/>
                  <wp:docPr id="223735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c>
          <w:tcPr>
            <w:tcW w:w="4850" w:type="dxa"/>
          </w:tcPr>
          <w:p w14:paraId="17751AE2" w14:textId="170A468F" w:rsidR="00A7656E" w:rsidRDefault="00A7656E" w:rsidP="00C7397C">
            <w:pPr>
              <w:pStyle w:val="BodyText"/>
              <w:spacing w:before="10"/>
              <w:rPr>
                <w:sz w:val="19"/>
              </w:rPr>
            </w:pPr>
            <w:r w:rsidRPr="00A7656E">
              <w:rPr>
                <w:noProof/>
                <w:sz w:val="19"/>
              </w:rPr>
              <w:drawing>
                <wp:inline distT="0" distB="0" distL="0" distR="0" wp14:anchorId="40D951D6" wp14:editId="724975E5">
                  <wp:extent cx="2926080" cy="1941755"/>
                  <wp:effectExtent l="0" t="0" r="7620" b="1905"/>
                  <wp:docPr id="1574885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bl>
    <w:p w14:paraId="53B5E309" w14:textId="7E51CBD8" w:rsidR="00C76809" w:rsidRDefault="00A7656E" w:rsidP="00C7397C">
      <w:pPr>
        <w:pStyle w:val="BodyText"/>
        <w:spacing w:before="10"/>
        <w:rPr>
          <w:sz w:val="19"/>
        </w:rPr>
      </w:pPr>
      <w:r>
        <w:rPr>
          <w:sz w:val="19"/>
        </w:rPr>
        <w:t>Figure 1. Summary of the impacts of starter fertilizer placements and source on two soybean fields at Rosemount, MN in 2023. Soybean emergence was measured by counting the number of plants in 20’ of linear row at approximately the V2 growth stage.</w:t>
      </w:r>
    </w:p>
    <w:p w14:paraId="48CD9189" w14:textId="77777777" w:rsidR="00480088" w:rsidRPr="001D7484" w:rsidRDefault="00480088" w:rsidP="00C7397C">
      <w:pPr>
        <w:pStyle w:val="BodyText"/>
        <w:spacing w:before="10"/>
        <w:rPr>
          <w:sz w:val="19"/>
        </w:rPr>
      </w:pPr>
    </w:p>
    <w:p w14:paraId="0349886C" w14:textId="3AF14D8C" w:rsidR="009035AB" w:rsidRPr="001D7484" w:rsidRDefault="00EC79E7" w:rsidP="00C7397C">
      <w:pPr>
        <w:pStyle w:val="BodyText"/>
        <w:spacing w:line="360" w:lineRule="auto"/>
        <w:rPr>
          <w:b/>
          <w:i/>
          <w:sz w:val="18"/>
          <w:szCs w:val="18"/>
        </w:rPr>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p>
    <w:p w14:paraId="1ABDC08E" w14:textId="1B61CF9F" w:rsidR="00177562" w:rsidRDefault="00177562" w:rsidP="00C7397C">
      <w:pPr>
        <w:pStyle w:val="BodyText"/>
        <w:spacing w:before="2"/>
      </w:pPr>
      <w:r>
        <w:t xml:space="preserve">Two of the trials are long-term research trials that are in the first years. The inclusion of the long-term research is meant to look at economic benefits over time therefore it will be difficult to draw conclusions until more years of research are available. The starter data does indicate that the dual side band application system sold by precisions planting will reduce negative impacts of liquid starter fertilizer applied near the seed. The data does demonstrate the impacts of placement directly on the seed. </w:t>
      </w:r>
      <w:r w:rsidR="00542748">
        <w:t>Currently the economic ramifications of starter use cannot be fully concluded. More research will be needed to determine whether starter fertilizer should be a consideration to soybean growers.</w:t>
      </w:r>
    </w:p>
    <w:p w14:paraId="572E88F1" w14:textId="77777777" w:rsidR="00177562" w:rsidRPr="001D7484" w:rsidRDefault="00177562" w:rsidP="00C7397C">
      <w:pPr>
        <w:pStyle w:val="BodyText"/>
        <w:spacing w:before="2"/>
      </w:pPr>
    </w:p>
    <w:p w14:paraId="77486727" w14:textId="1C5E9D0C" w:rsidR="009035AB" w:rsidRPr="001D7484" w:rsidRDefault="00EC79E7" w:rsidP="00C7397C">
      <w:pPr>
        <w:pStyle w:val="BodyText"/>
        <w:spacing w:line="360" w:lineRule="auto"/>
        <w:rPr>
          <w:b/>
          <w:i/>
          <w:sz w:val="18"/>
          <w:szCs w:val="18"/>
        </w:rPr>
      </w:pPr>
      <w:r w:rsidRPr="001D7484">
        <w:rPr>
          <w:b/>
          <w:i/>
          <w:sz w:val="18"/>
          <w:szCs w:val="18"/>
          <w:u w:val="single"/>
        </w:rPr>
        <w:t>Materials and Methods</w:t>
      </w:r>
      <w:r w:rsidR="00075CA7" w:rsidRPr="001D7484">
        <w:rPr>
          <w:b/>
          <w:i/>
          <w:sz w:val="18"/>
          <w:szCs w:val="18"/>
          <w:u w:val="single"/>
        </w:rPr>
        <w:t>:</w:t>
      </w:r>
      <w:r w:rsidR="00152EAB" w:rsidRPr="001D7484">
        <w:rPr>
          <w:b/>
          <w:i/>
          <w:sz w:val="18"/>
          <w:szCs w:val="18"/>
        </w:rPr>
        <w:t xml:space="preserve"> </w:t>
      </w:r>
    </w:p>
    <w:p w14:paraId="50663593" w14:textId="77777777" w:rsidR="00366C7B" w:rsidRPr="00366C7B" w:rsidRDefault="00366C7B" w:rsidP="00366C7B">
      <w:pPr>
        <w:pStyle w:val="BodyText"/>
        <w:spacing w:before="10"/>
        <w:rPr>
          <w:sz w:val="19"/>
        </w:rPr>
      </w:pPr>
      <w:r w:rsidRPr="00366C7B">
        <w:rPr>
          <w:sz w:val="19"/>
        </w:rPr>
        <w:t xml:space="preserve">Objective 1 Methods (Year 1 of 6): Field studies will be established at 3-4 locations in Minnesota in 2023 with an additional 3-4 established in 2024. Field sites will be spread between both area 1 and area 2 soils and will target field managed with corn-soybean rotations. However, other crops could be included in the rotation depending on the site available. This might include sugarbeet if a suitable site could be found. Main blocks will be established in each site consisting of 3 lime strategies. These strategies include one-time applications of 1) </w:t>
      </w:r>
      <w:proofErr w:type="spellStart"/>
      <w:r w:rsidRPr="00366C7B">
        <w:rPr>
          <w:sz w:val="19"/>
        </w:rPr>
        <w:t>calcitic</w:t>
      </w:r>
      <w:proofErr w:type="spellEnd"/>
      <w:r w:rsidRPr="00366C7B">
        <w:rPr>
          <w:sz w:val="19"/>
        </w:rPr>
        <w:t xml:space="preserve"> limestone and 2) </w:t>
      </w:r>
      <w:proofErr w:type="spellStart"/>
      <w:r w:rsidRPr="00366C7B">
        <w:rPr>
          <w:sz w:val="19"/>
        </w:rPr>
        <w:t>pell</w:t>
      </w:r>
      <w:proofErr w:type="spellEnd"/>
      <w:r w:rsidRPr="00366C7B">
        <w:rPr>
          <w:sz w:val="19"/>
        </w:rPr>
        <w:t xml:space="preserve"> lime, and 3) annual application of </w:t>
      </w:r>
      <w:proofErr w:type="spellStart"/>
      <w:r w:rsidRPr="00366C7B">
        <w:rPr>
          <w:sz w:val="19"/>
        </w:rPr>
        <w:t>pell</w:t>
      </w:r>
      <w:proofErr w:type="spellEnd"/>
      <w:r w:rsidRPr="00366C7B">
        <w:rPr>
          <w:sz w:val="19"/>
        </w:rPr>
        <w:t xml:space="preserve"> lime divided over a five-year period. Total lime application rates may be adjusted based on starting </w:t>
      </w:r>
      <w:proofErr w:type="spellStart"/>
      <w:r w:rsidRPr="00366C7B">
        <w:rPr>
          <w:sz w:val="19"/>
        </w:rPr>
        <w:t>pH.</w:t>
      </w:r>
      <w:proofErr w:type="spellEnd"/>
      <w:r w:rsidRPr="00366C7B">
        <w:rPr>
          <w:sz w:val="19"/>
        </w:rPr>
        <w:t xml:space="preserve"> The anticipated rates are 0, 1000, 2000, 3000, 4000, and 5000 </w:t>
      </w:r>
      <w:proofErr w:type="spellStart"/>
      <w:r w:rsidRPr="00366C7B">
        <w:rPr>
          <w:sz w:val="19"/>
        </w:rPr>
        <w:t>lb</w:t>
      </w:r>
      <w:proofErr w:type="spellEnd"/>
      <w:r w:rsidRPr="00366C7B">
        <w:rPr>
          <w:sz w:val="19"/>
        </w:rPr>
        <w:t xml:space="preserve"> ENP for a 5-year period, which will be included as sub-plots within each main plots. Soil samples will be collected within each main block at 0-6 and 6-18” depths to be analyzed for water- and buffer </w:t>
      </w:r>
      <w:proofErr w:type="spellStart"/>
      <w:r w:rsidRPr="00366C7B">
        <w:rPr>
          <w:sz w:val="19"/>
        </w:rPr>
        <w:t>pH.</w:t>
      </w:r>
      <w:proofErr w:type="spellEnd"/>
      <w:r w:rsidRPr="00366C7B">
        <w:rPr>
          <w:sz w:val="19"/>
        </w:rPr>
        <w:t xml:space="preserve"> Yield data will be collected for each crop. Soil samples will be collected from all sub-plots at a 0-6” depth in June the first year after application and post- </w:t>
      </w:r>
      <w:proofErr w:type="gramStart"/>
      <w:r w:rsidRPr="00366C7B">
        <w:rPr>
          <w:sz w:val="19"/>
        </w:rPr>
        <w:t>harvest</w:t>
      </w:r>
      <w:proofErr w:type="gramEnd"/>
      <w:r w:rsidRPr="00366C7B">
        <w:rPr>
          <w:sz w:val="19"/>
        </w:rPr>
        <w:t xml:space="preserve"> all subsequent years. Small plot trials will be located within production fields so all practices will follow that used for each individual location. Soybean grain samples will be collected post-harvest and analyzed for seed quality parameters by NIR&gt;</w:t>
      </w:r>
    </w:p>
    <w:p w14:paraId="42F9BA4F" w14:textId="77777777" w:rsidR="00366C7B" w:rsidRDefault="00366C7B" w:rsidP="00366C7B">
      <w:pPr>
        <w:pStyle w:val="BodyText"/>
        <w:spacing w:before="10"/>
        <w:rPr>
          <w:sz w:val="19"/>
        </w:rPr>
      </w:pPr>
    </w:p>
    <w:p w14:paraId="7C2239EA" w14:textId="43237985" w:rsidR="00366C7B" w:rsidRPr="00366C7B" w:rsidRDefault="00366C7B" w:rsidP="00366C7B">
      <w:pPr>
        <w:pStyle w:val="BodyText"/>
        <w:spacing w:before="10"/>
        <w:rPr>
          <w:sz w:val="19"/>
        </w:rPr>
      </w:pPr>
      <w:r w:rsidRPr="00366C7B">
        <w:rPr>
          <w:sz w:val="19"/>
        </w:rPr>
        <w:t xml:space="preserve">A series of lab incubation trials will also be established in year 2 (2024). The 2023 growing year will be used to collect soil for </w:t>
      </w:r>
      <w:proofErr w:type="gramStart"/>
      <w:r w:rsidRPr="00366C7B">
        <w:rPr>
          <w:sz w:val="19"/>
        </w:rPr>
        <w:t>the lab</w:t>
      </w:r>
      <w:proofErr w:type="gramEnd"/>
      <w:r w:rsidRPr="00366C7B">
        <w:rPr>
          <w:sz w:val="19"/>
        </w:rPr>
        <w:t xml:space="preserve"> studies from across the state. Soil collected will be amended with pure calcium carbonate. An additional set of soil high in pH and varying in carbonates will be amended with </w:t>
      </w:r>
      <w:r w:rsidRPr="00366C7B">
        <w:rPr>
          <w:sz w:val="19"/>
        </w:rPr>
        <w:lastRenderedPageBreak/>
        <w:t>elemental sulfur to determine potential for acidification. The lab incubation trials will be conducted over a period of two or three years with samples being collected at set intervals of 4 or 6 months to track the rate of pH increase or decrease depending on the trial. I would anticipate a total of 6 soils for the liming incubation trial and 3 for the soil acidification trial be collected from different regions ranging from SE to NW Minnesota. The bulk of this work should be done by year 3 or 4 of the study.</w:t>
      </w:r>
    </w:p>
    <w:p w14:paraId="680FD9CD" w14:textId="77777777" w:rsidR="00366C7B" w:rsidRDefault="00366C7B" w:rsidP="00366C7B">
      <w:pPr>
        <w:pStyle w:val="BodyText"/>
        <w:spacing w:before="10"/>
        <w:rPr>
          <w:sz w:val="19"/>
        </w:rPr>
      </w:pPr>
    </w:p>
    <w:p w14:paraId="4814CD54" w14:textId="5DB79D06" w:rsidR="00366C7B" w:rsidRPr="00366C7B" w:rsidRDefault="00366C7B" w:rsidP="00366C7B">
      <w:pPr>
        <w:pStyle w:val="BodyText"/>
        <w:spacing w:before="10"/>
        <w:rPr>
          <w:sz w:val="19"/>
        </w:rPr>
      </w:pPr>
      <w:r w:rsidRPr="00366C7B">
        <w:rPr>
          <w:sz w:val="19"/>
        </w:rPr>
        <w:t xml:space="preserve">Objectives 2&amp;3 methods (Year 2 of 7): Field studies will consist of corn soybean rotations established over a period of two years at four locations using a single corn hybrid at each location. Two locations were established in 2022 and University of Minnesota research centers, one at Rosemount and one at Waseca. The two sites targeted to establish corn trials in 2023 are at Lamberton and one additional site in SE Minnesota. I was looking to establish a site in West Central Minnesota, but I have not been able to find a site with the needed low surface soil </w:t>
      </w:r>
      <w:proofErr w:type="spellStart"/>
      <w:r w:rsidRPr="00366C7B">
        <w:rPr>
          <w:sz w:val="19"/>
        </w:rPr>
        <w:t>pH.</w:t>
      </w:r>
      <w:proofErr w:type="spellEnd"/>
      <w:r w:rsidRPr="00366C7B">
        <w:rPr>
          <w:sz w:val="19"/>
        </w:rPr>
        <w:t xml:space="preserve"> Treatments are applied before the corn crop. The goal for this study will be to set up two-year corn soybean rotations where treatments will be re-applied always ahead of the corn. Soils will be targeted that have a soil pH of less than 6.0 (closer to 5.0 would be ideal).  Three sources of sulfur will be applied at 25 </w:t>
      </w:r>
      <w:proofErr w:type="spellStart"/>
      <w:r w:rsidRPr="00366C7B">
        <w:rPr>
          <w:sz w:val="19"/>
        </w:rPr>
        <w:t>lbs</w:t>
      </w:r>
      <w:proofErr w:type="spellEnd"/>
      <w:r w:rsidRPr="00366C7B">
        <w:rPr>
          <w:sz w:val="19"/>
        </w:rPr>
        <w:t xml:space="preserve"> of S per acre. Sources will include ammonium sulfate (AMS), potassium sulfate, and potassium MST (</w:t>
      </w:r>
      <w:proofErr w:type="spellStart"/>
      <w:r w:rsidRPr="00366C7B">
        <w:rPr>
          <w:sz w:val="19"/>
        </w:rPr>
        <w:t>Sulvaris</w:t>
      </w:r>
      <w:proofErr w:type="spellEnd"/>
      <w:r w:rsidRPr="00366C7B">
        <w:rPr>
          <w:sz w:val="19"/>
        </w:rPr>
        <w:t>/</w:t>
      </w:r>
      <w:proofErr w:type="spellStart"/>
      <w:r w:rsidRPr="00366C7B">
        <w:rPr>
          <w:sz w:val="19"/>
        </w:rPr>
        <w:t>Nurien</w:t>
      </w:r>
      <w:proofErr w:type="spellEnd"/>
      <w:r w:rsidRPr="00366C7B">
        <w:rPr>
          <w:sz w:val="19"/>
        </w:rPr>
        <w:t xml:space="preserve">). Potassium MST is a micronized elemental sulfur fertilizer source that is co-granulated with potash (like </w:t>
      </w:r>
      <w:proofErr w:type="spellStart"/>
      <w:r w:rsidRPr="00366C7B">
        <w:rPr>
          <w:sz w:val="19"/>
        </w:rPr>
        <w:t>microessentials</w:t>
      </w:r>
      <w:proofErr w:type="spellEnd"/>
      <w:r w:rsidRPr="00366C7B">
        <w:rPr>
          <w:sz w:val="19"/>
        </w:rPr>
        <w:t xml:space="preserve"> from Mosaic). I am selecting this source as it is nearly all elemental S at the S source in the product compared to micro-essentials which contains a 50/50 mix of AMS and elemental S. Both K MST and K sulfate only contain K and K and will eliminate the use of MAP or DAP which contain S impurities that can make it difficult to determine differences among S sources.  Nitrogen and K will be balanced across treatments at the time of application. If P is needed 6-24-6 will be applied two inches to the side of the seed.</w:t>
      </w:r>
    </w:p>
    <w:p w14:paraId="3EC9C5D7" w14:textId="77777777" w:rsidR="00366C7B" w:rsidRDefault="00366C7B" w:rsidP="00366C7B">
      <w:pPr>
        <w:pStyle w:val="BodyText"/>
        <w:spacing w:before="10"/>
        <w:rPr>
          <w:sz w:val="19"/>
        </w:rPr>
      </w:pPr>
    </w:p>
    <w:p w14:paraId="6115EB27" w14:textId="58F71CAB" w:rsidR="00366C7B" w:rsidRPr="00366C7B" w:rsidRDefault="00366C7B" w:rsidP="00366C7B">
      <w:pPr>
        <w:pStyle w:val="BodyText"/>
        <w:spacing w:before="10"/>
        <w:rPr>
          <w:sz w:val="19"/>
        </w:rPr>
      </w:pPr>
      <w:r w:rsidRPr="00366C7B">
        <w:rPr>
          <w:sz w:val="19"/>
        </w:rPr>
        <w:t xml:space="preserve">Pell lime will be added in combination with the sulfur treatments at a single rate. The target rate for the </w:t>
      </w:r>
      <w:proofErr w:type="spellStart"/>
      <w:r w:rsidRPr="00366C7B">
        <w:rPr>
          <w:sz w:val="19"/>
        </w:rPr>
        <w:t>pell</w:t>
      </w:r>
      <w:proofErr w:type="spellEnd"/>
      <w:r w:rsidRPr="00366C7B">
        <w:rPr>
          <w:sz w:val="19"/>
        </w:rPr>
        <w:t xml:space="preserve">-lime application will be 200 to 400 </w:t>
      </w:r>
      <w:proofErr w:type="spellStart"/>
      <w:r w:rsidRPr="00366C7B">
        <w:rPr>
          <w:sz w:val="19"/>
        </w:rPr>
        <w:t>lbs</w:t>
      </w:r>
      <w:proofErr w:type="spellEnd"/>
      <w:r w:rsidRPr="00366C7B">
        <w:rPr>
          <w:sz w:val="19"/>
        </w:rPr>
        <w:t xml:space="preserve"> but may be adjusted up or down based on starting soil pH and cost of the product. All treatments will be applied with a research grade fertilizer spreader either broadcast to the soil surface or banded using a coulter injection system to a depth of 4-6 inches. Lime will always be applied </w:t>
      </w:r>
      <w:proofErr w:type="gramStart"/>
      <w:r w:rsidRPr="00366C7B">
        <w:rPr>
          <w:sz w:val="19"/>
        </w:rPr>
        <w:t>the using</w:t>
      </w:r>
      <w:proofErr w:type="gramEnd"/>
      <w:r w:rsidRPr="00366C7B">
        <w:rPr>
          <w:sz w:val="19"/>
        </w:rPr>
        <w:t xml:space="preserve"> the same application method as fertilizer for a given plot. A minimum amount of tillage will be used at each </w:t>
      </w:r>
      <w:proofErr w:type="gramStart"/>
      <w:r w:rsidRPr="00366C7B">
        <w:rPr>
          <w:sz w:val="19"/>
        </w:rPr>
        <w:t>location as</w:t>
      </w:r>
      <w:proofErr w:type="gramEnd"/>
      <w:r w:rsidRPr="00366C7B">
        <w:rPr>
          <w:sz w:val="19"/>
        </w:rPr>
        <w:t xml:space="preserve"> to achieve optimum stand establishment while minimizing disturbance to the bands. All sites will be managed using conventional tillage so it is likely that the bands will be disturbed if a disk chisel tillage system is used after corn before soybean is planted. All trials will be planted using RTK guidance so corn and soybean rows can be planted over the top of fertilizer bands. All plots will contain four crop rows and will be 10 feet wide)</w:t>
      </w:r>
      <w:r w:rsidR="002D0322">
        <w:rPr>
          <w:sz w:val="19"/>
        </w:rPr>
        <w:t>.</w:t>
      </w:r>
    </w:p>
    <w:p w14:paraId="340F9FD9" w14:textId="77777777" w:rsidR="00366C7B" w:rsidRDefault="00366C7B" w:rsidP="00366C7B">
      <w:pPr>
        <w:pStyle w:val="BodyText"/>
        <w:spacing w:before="10"/>
        <w:rPr>
          <w:sz w:val="19"/>
        </w:rPr>
      </w:pPr>
    </w:p>
    <w:p w14:paraId="20EB16A1" w14:textId="4312673E" w:rsidR="00366C7B" w:rsidRPr="00366C7B" w:rsidRDefault="00366C7B" w:rsidP="00366C7B">
      <w:pPr>
        <w:pStyle w:val="BodyText"/>
        <w:spacing w:before="10"/>
        <w:rPr>
          <w:sz w:val="19"/>
        </w:rPr>
      </w:pPr>
      <w:r w:rsidRPr="00366C7B">
        <w:rPr>
          <w:sz w:val="19"/>
        </w:rPr>
        <w:t xml:space="preserve">Soil samples will be collected from all plots at a depth of 0-6 and 6-12” prior to initial treatment application and will be analyzed for routine soil measurements, P, K, </w:t>
      </w:r>
      <w:proofErr w:type="gramStart"/>
      <w:r w:rsidRPr="00366C7B">
        <w:rPr>
          <w:sz w:val="19"/>
        </w:rPr>
        <w:t>pH</w:t>
      </w:r>
      <w:proofErr w:type="gramEnd"/>
      <w:r w:rsidRPr="00366C7B">
        <w:rPr>
          <w:sz w:val="19"/>
        </w:rPr>
        <w:t xml:space="preserve"> and OM, as well as sulfate-S. Additional 0-6” soil samples will be collected after harvest sampling both in- and between the corn rows and will be analyzed for pH and sulfate-S only. The primary goal of the soil analysis is to determine whether changes in pH are occurring due to the fertilizer placement. I am less interested in sulfate-S in this study so deeper (12-24”) soil samples are not planned. Year 1 will be corn and plant tissue samples will be collected by sampling the leaf opposite and below the ear at R1 and will be analyzed for total S concentration by dry combustion. Corn grain yield and seed weights will be assessed at the end of the growing season. Soybean trifoliate samples will be collected at the R1 growth stage, and a sub-sample of grain will be collected at the end of the growing season to analyze for seed quality parameters by NIR.</w:t>
      </w:r>
    </w:p>
    <w:p w14:paraId="4672E7CC" w14:textId="77777777" w:rsidR="00366C7B" w:rsidRDefault="00366C7B" w:rsidP="00366C7B">
      <w:pPr>
        <w:pStyle w:val="BodyText"/>
        <w:spacing w:before="10"/>
        <w:rPr>
          <w:sz w:val="19"/>
        </w:rPr>
      </w:pPr>
    </w:p>
    <w:p w14:paraId="30F03062" w14:textId="0B7945AE" w:rsidR="005C6B5A" w:rsidRPr="001D7484" w:rsidRDefault="00366C7B" w:rsidP="00366C7B">
      <w:pPr>
        <w:pStyle w:val="BodyText"/>
        <w:spacing w:before="10"/>
        <w:rPr>
          <w:sz w:val="19"/>
        </w:rPr>
      </w:pPr>
      <w:r w:rsidRPr="00366C7B">
        <w:rPr>
          <w:sz w:val="19"/>
        </w:rPr>
        <w:t xml:space="preserve">Objective 4 Methods (Year 1 of 3): Two field trials will be established in soils testing medium-high in soil P and K. Preferred sites will be those testing medium in soil test P. A single high-yielding soybean variety will be planted at each location using a planter set up to apply liquid fertilizer in-furrow. Two fertilizer sources will be selected, a higher salt source such as 10-34-0 or 7-21-7 and a low salt source such as 6-24-6 or 9-18-9. Each source will be applied at four separate rates which includes a non-fertilized control. My current plot planter is set up with rebounders that apply fertilizer directly over top the soybean seed. If possible, I would like to install furrow-jet fertilizer application units to study both applications directly on the seed and split applications on- and to the side of the seed which is used in the furrow-jet system. If a furrow-jet system can be sourced there would be a total of 16 treatments replicated four times at each site comparing on-seed only with on-seed plus side band treatments. If the furrow-jet cannot be sourced, I can compare in-furrow application to a band of starter placed 1-2 inches to the side of the seed row. No additional broadcast P and K will be applied so the only nutrients supplied will be with the fertilizer application. Soybean trifoliate samples will be collected to study nutrient uptake at the R1 growth stage. Soybean emergence and grain yield will be assessed. Seed protein and oil content will not be measured for this study.  All studies will be </w:t>
      </w:r>
      <w:proofErr w:type="gramStart"/>
      <w:r w:rsidRPr="00366C7B">
        <w:rPr>
          <w:sz w:val="19"/>
        </w:rPr>
        <w:t>run</w:t>
      </w:r>
      <w:proofErr w:type="gramEnd"/>
      <w:r w:rsidRPr="00366C7B">
        <w:rPr>
          <w:sz w:val="19"/>
        </w:rPr>
        <w:t xml:space="preserve"> 1 year at each location and discontinued after the 2022 growing season.</w:t>
      </w:r>
    </w:p>
    <w:p w14:paraId="56F4E16F" w14:textId="77777777" w:rsidR="00366C7B" w:rsidRDefault="00366C7B" w:rsidP="00C7397C">
      <w:pPr>
        <w:pStyle w:val="BodyText"/>
        <w:spacing w:line="360" w:lineRule="auto"/>
        <w:rPr>
          <w:b/>
          <w:i/>
          <w:sz w:val="18"/>
          <w:szCs w:val="18"/>
          <w:u w:val="single"/>
        </w:rPr>
      </w:pPr>
    </w:p>
    <w:p w14:paraId="097CE2BE" w14:textId="016D3E1F" w:rsidR="009035AB" w:rsidRPr="001D7484" w:rsidRDefault="00EC79E7" w:rsidP="00C7397C">
      <w:pPr>
        <w:pStyle w:val="BodyText"/>
        <w:spacing w:line="360" w:lineRule="auto"/>
        <w:rPr>
          <w:b/>
          <w:i/>
          <w:sz w:val="18"/>
          <w:szCs w:val="18"/>
        </w:rPr>
      </w:pPr>
      <w:r w:rsidRPr="001D7484">
        <w:rPr>
          <w:b/>
          <w:i/>
          <w:sz w:val="18"/>
          <w:szCs w:val="18"/>
          <w:u w:val="single"/>
        </w:rPr>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152EAB" w:rsidRPr="001D7484">
        <w:rPr>
          <w:b/>
          <w:i/>
          <w:sz w:val="18"/>
          <w:szCs w:val="18"/>
        </w:rPr>
        <w:t xml:space="preserve"> </w:t>
      </w:r>
    </w:p>
    <w:p w14:paraId="58147EB9" w14:textId="77777777" w:rsidR="005C6B5A" w:rsidRDefault="005C6B5A" w:rsidP="00C7397C">
      <w:pPr>
        <w:pStyle w:val="BodyText"/>
      </w:pPr>
    </w:p>
    <w:p w14:paraId="1B3F6D3A" w14:textId="6263D90D" w:rsidR="00134D56" w:rsidRDefault="00542748" w:rsidP="00C7397C">
      <w:pPr>
        <w:pStyle w:val="BodyText"/>
      </w:pPr>
      <w:r>
        <w:t xml:space="preserve">As previously stated, the economic benefits of the sulfur and lime trials cannot be fully determined until more years of data are collected. Currently, there has been no response to sulfur in corn or soybean and therefore application would not be justified. There was some evidence of a small yield </w:t>
      </w:r>
      <w:r>
        <w:lastRenderedPageBreak/>
        <w:t xml:space="preserve">increase due to lime at one of the locations. I have not determined the overall cost of the lime application, but the small yield increase may result in a </w:t>
      </w:r>
      <w:proofErr w:type="gramStart"/>
      <w:r>
        <w:t>break even</w:t>
      </w:r>
      <w:proofErr w:type="gramEnd"/>
      <w:r>
        <w:t xml:space="preserve"> scenario for the lime application. More years of data also are needed for the starter fertilizer work. The dual band application system appears to reduce the risk of stand loss but there was no direct evidence of a loss in yield due to starter. However, the site that had the largest decrease in emergence was the site where yield data could not be collected. One or two more years of research would be more telling as to whether the reduction in stand is enough to result in a loss in profitability and whether the additional cost of starter fertilizer and the equipment to apply the starter could be made up with additional soybean yield. </w:t>
      </w:r>
    </w:p>
    <w:p w14:paraId="2A2733FB" w14:textId="77777777" w:rsidR="00134D56" w:rsidRPr="001D7484" w:rsidRDefault="00134D56" w:rsidP="00C7397C">
      <w:pPr>
        <w:pStyle w:val="BodyText"/>
      </w:pPr>
    </w:p>
    <w:p w14:paraId="254E755F" w14:textId="2F0A5445" w:rsidR="009035AB" w:rsidRPr="001D7484" w:rsidRDefault="00EC79E7" w:rsidP="00C7397C">
      <w:pPr>
        <w:pStyle w:val="BodyText"/>
        <w:spacing w:line="360" w:lineRule="auto"/>
        <w:rPr>
          <w:b/>
          <w:i/>
          <w:sz w:val="18"/>
          <w:szCs w:val="18"/>
        </w:rPr>
      </w:pPr>
      <w:r w:rsidRPr="001D7484">
        <w:rPr>
          <w:b/>
          <w:i/>
          <w:sz w:val="18"/>
          <w:szCs w:val="18"/>
          <w:u w:val="single"/>
        </w:rPr>
        <w:t>Related Research</w:t>
      </w:r>
      <w:r w:rsidR="00075CA7" w:rsidRPr="001D7484">
        <w:rPr>
          <w:b/>
          <w:i/>
          <w:sz w:val="18"/>
          <w:szCs w:val="18"/>
          <w:u w:val="single"/>
        </w:rPr>
        <w:t>:</w:t>
      </w:r>
      <w:r w:rsidR="00F547D5" w:rsidRPr="001D7484">
        <w:rPr>
          <w:b/>
          <w:i/>
          <w:sz w:val="18"/>
          <w:szCs w:val="18"/>
        </w:rPr>
        <w:t xml:space="preserve"> </w:t>
      </w:r>
    </w:p>
    <w:p w14:paraId="7EB6F0FF" w14:textId="77777777" w:rsidR="00366C7B" w:rsidRPr="00366C7B" w:rsidRDefault="00366C7B" w:rsidP="00366C7B">
      <w:pPr>
        <w:pStyle w:val="BodyText"/>
        <w:spacing w:before="11"/>
        <w:rPr>
          <w:sz w:val="19"/>
        </w:rPr>
      </w:pPr>
      <w:r w:rsidRPr="00366C7B">
        <w:rPr>
          <w:sz w:val="19"/>
        </w:rPr>
        <w:t xml:space="preserve">There is increasing interest in applying sulfur ahead of crops to increase yield. It is commonly known that the conversion of nutrients from one form to another in the soil can create acidity. Most common sources of sulfur can result in greater acidification of the soil profile which can have a negative impact on </w:t>
      </w:r>
      <w:proofErr w:type="gramStart"/>
      <w:r w:rsidRPr="00366C7B">
        <w:rPr>
          <w:sz w:val="19"/>
        </w:rPr>
        <w:t>soybean</w:t>
      </w:r>
      <w:proofErr w:type="gramEnd"/>
      <w:r w:rsidRPr="00366C7B">
        <w:rPr>
          <w:sz w:val="19"/>
        </w:rPr>
        <w:t xml:space="preserve"> over time. For example, it is reported that 5.4 </w:t>
      </w:r>
      <w:proofErr w:type="spellStart"/>
      <w:r w:rsidRPr="00366C7B">
        <w:rPr>
          <w:sz w:val="19"/>
        </w:rPr>
        <w:t>lbs</w:t>
      </w:r>
      <w:proofErr w:type="spellEnd"/>
      <w:r w:rsidRPr="00366C7B">
        <w:rPr>
          <w:sz w:val="19"/>
        </w:rPr>
        <w:t xml:space="preserve"> of calcium carbonate is needed to neutralize the acidity produced through the nitrification of 1 </w:t>
      </w:r>
      <w:proofErr w:type="spellStart"/>
      <w:r w:rsidRPr="00366C7B">
        <w:rPr>
          <w:sz w:val="19"/>
        </w:rPr>
        <w:t>lb</w:t>
      </w:r>
      <w:proofErr w:type="spellEnd"/>
      <w:r w:rsidRPr="00366C7B">
        <w:rPr>
          <w:sz w:val="19"/>
        </w:rPr>
        <w:t xml:space="preserve"> on N contained in ammonium sulfate. In addition, 3 </w:t>
      </w:r>
      <w:proofErr w:type="spellStart"/>
      <w:r w:rsidRPr="00366C7B">
        <w:rPr>
          <w:sz w:val="19"/>
        </w:rPr>
        <w:t>lbs</w:t>
      </w:r>
      <w:proofErr w:type="spellEnd"/>
      <w:r w:rsidRPr="00366C7B">
        <w:rPr>
          <w:sz w:val="19"/>
        </w:rPr>
        <w:t xml:space="preserve"> of calcium carbonate are needed to neutralize the acidity produced through the oxidation of 1 </w:t>
      </w:r>
      <w:proofErr w:type="spellStart"/>
      <w:r w:rsidRPr="00366C7B">
        <w:rPr>
          <w:sz w:val="19"/>
        </w:rPr>
        <w:t>lb</w:t>
      </w:r>
      <w:proofErr w:type="spellEnd"/>
      <w:r w:rsidRPr="00366C7B">
        <w:rPr>
          <w:sz w:val="19"/>
        </w:rPr>
        <w:t xml:space="preserve"> of S as elemental sulfur. Other nitrogen sources such as anhydrous ammonium, urea, and P fertilizer sources such as MAP and DAP can also produce acidity. I am increasingly finding surface soil pH less than 6.0 which is considered optimal for corn and soybean production. With more sulfur being applied, are soybean growers creating issues where surface soil pH is decreasing more rapidly resulting in the potential for lost yield? </w:t>
      </w:r>
    </w:p>
    <w:p w14:paraId="2A3A933D" w14:textId="77777777" w:rsidR="00366C7B" w:rsidRDefault="00366C7B" w:rsidP="00366C7B">
      <w:pPr>
        <w:pStyle w:val="BodyText"/>
        <w:spacing w:before="11"/>
        <w:rPr>
          <w:sz w:val="19"/>
        </w:rPr>
      </w:pPr>
    </w:p>
    <w:p w14:paraId="4B4852AF" w14:textId="01D4D26F" w:rsidR="00366C7B" w:rsidRPr="00366C7B" w:rsidRDefault="00366C7B" w:rsidP="00366C7B">
      <w:pPr>
        <w:pStyle w:val="BodyText"/>
        <w:spacing w:before="11"/>
        <w:rPr>
          <w:sz w:val="19"/>
        </w:rPr>
      </w:pPr>
      <w:r w:rsidRPr="00366C7B">
        <w:rPr>
          <w:sz w:val="19"/>
        </w:rPr>
        <w:t>Limestone is used to correct soil acidity, but limestone is not always easily available or cost effective to apply for some soybean growers. Pelletized lime (</w:t>
      </w:r>
      <w:proofErr w:type="spellStart"/>
      <w:r w:rsidRPr="00366C7B">
        <w:rPr>
          <w:sz w:val="19"/>
        </w:rPr>
        <w:t>pell</w:t>
      </w:r>
      <w:proofErr w:type="spellEnd"/>
      <w:r w:rsidRPr="00366C7B">
        <w:rPr>
          <w:sz w:val="19"/>
        </w:rPr>
        <w:t xml:space="preserve">-lime) is available at a higher cost, and it can be mixed with granular fertilizer. Other soil fertility researchers and I have discussed whether correcting the acidity in a smaller area of the soil, such as a band of fertilizer, may be sufficient for most crops to maximize nutrient uptake. With RTK guidance being more common it is relatively easy to band lower rates of nutrients and then plant over top the bands so newly emerging roots have </w:t>
      </w:r>
      <w:r w:rsidR="00542748" w:rsidRPr="00366C7B">
        <w:rPr>
          <w:sz w:val="19"/>
        </w:rPr>
        <w:t>access</w:t>
      </w:r>
      <w:r w:rsidRPr="00366C7B">
        <w:rPr>
          <w:sz w:val="19"/>
        </w:rPr>
        <w:t xml:space="preserve"> to the nutrients applied and not all the soil </w:t>
      </w:r>
      <w:proofErr w:type="gramStart"/>
      <w:r w:rsidRPr="00366C7B">
        <w:rPr>
          <w:sz w:val="19"/>
        </w:rPr>
        <w:t>need</w:t>
      </w:r>
      <w:proofErr w:type="gramEnd"/>
      <w:r w:rsidRPr="00366C7B">
        <w:rPr>
          <w:sz w:val="19"/>
        </w:rPr>
        <w:t xml:space="preserve"> be fertilized. While a fertilizer band may be mixed with more aggressive tillage, repeated application in the same area could give a more optimal zone for nutrient uptake for crops that over time may increase yield with repeated applications. I have also received some comments from crop consultants on the benefits </w:t>
      </w:r>
      <w:proofErr w:type="gramStart"/>
      <w:r w:rsidRPr="00366C7B">
        <w:rPr>
          <w:sz w:val="19"/>
        </w:rPr>
        <w:t>to</w:t>
      </w:r>
      <w:proofErr w:type="gramEnd"/>
      <w:r w:rsidRPr="00366C7B">
        <w:rPr>
          <w:sz w:val="19"/>
        </w:rPr>
        <w:t xml:space="preserve"> banding sulfur. Combining the </w:t>
      </w:r>
      <w:proofErr w:type="spellStart"/>
      <w:r w:rsidRPr="00366C7B">
        <w:rPr>
          <w:sz w:val="19"/>
        </w:rPr>
        <w:t>pell</w:t>
      </w:r>
      <w:proofErr w:type="spellEnd"/>
      <w:r w:rsidRPr="00366C7B">
        <w:rPr>
          <w:sz w:val="19"/>
        </w:rPr>
        <w:t>-lime with a band application of fertilizer could slow soil acidification reducing the needs for high rates of crushed limestone creating a zone where nutrient availability is increased. The research needs to be assessed over several years as the change in soil pH is not rapid and may take some time before benefits can be achieved. Since it is most common for sulfur as well as other forms of fertilizer to be applied ahead of corn in a two-year corn-soybean rotation, treatments should be focused on the corn side of the rotation while measuring the follow up effects on soybean to get a full picture of rotational benefits.</w:t>
      </w:r>
    </w:p>
    <w:p w14:paraId="35C71772" w14:textId="77777777" w:rsidR="00366C7B" w:rsidRDefault="00366C7B" w:rsidP="00366C7B">
      <w:pPr>
        <w:pStyle w:val="BodyText"/>
        <w:spacing w:before="11"/>
        <w:rPr>
          <w:sz w:val="19"/>
        </w:rPr>
      </w:pPr>
    </w:p>
    <w:p w14:paraId="3098DAB8" w14:textId="1B80C30A" w:rsidR="00366C7B" w:rsidRPr="00366C7B" w:rsidRDefault="00366C7B" w:rsidP="00366C7B">
      <w:pPr>
        <w:pStyle w:val="BodyText"/>
        <w:spacing w:before="11"/>
        <w:rPr>
          <w:sz w:val="19"/>
        </w:rPr>
      </w:pPr>
      <w:r w:rsidRPr="00366C7B">
        <w:rPr>
          <w:sz w:val="19"/>
        </w:rPr>
        <w:t xml:space="preserve">Current limestone guidelines are based on the Sikora buffer. Historical lime guidelines were based on the SMP buffer index and when changed it was assumed the Sikora and SMP buffers would return the same results. Changes were made to the current guidelines based on data from neighboring states so local data would be beneficial to re-evaluate the current lime guidelines. Little work on lime application has been conducted in the past 15 years in Minnesota even though questions arise as to the economic benefits, specifically to soybean which is thought to be more sensitive to low soil </w:t>
      </w:r>
      <w:proofErr w:type="spellStart"/>
      <w:r w:rsidRPr="00366C7B">
        <w:rPr>
          <w:sz w:val="19"/>
        </w:rPr>
        <w:t>pH.</w:t>
      </w:r>
      <w:proofErr w:type="spellEnd"/>
      <w:r w:rsidRPr="00366C7B">
        <w:rPr>
          <w:sz w:val="19"/>
        </w:rPr>
        <w:t xml:space="preserve"> Minnesota is divided into two zones that differ based on subsoil </w:t>
      </w:r>
      <w:proofErr w:type="spellStart"/>
      <w:r w:rsidRPr="00366C7B">
        <w:rPr>
          <w:sz w:val="19"/>
        </w:rPr>
        <w:t>pH.</w:t>
      </w:r>
      <w:proofErr w:type="spellEnd"/>
      <w:r w:rsidRPr="00366C7B">
        <w:rPr>
          <w:sz w:val="19"/>
        </w:rPr>
        <w:t xml:space="preserve"> Area 1 constitutes the eastern part of Minnesota where subsoil pH is generally acid due to carbonate layers that are deeper in the soil profile and Area 2 where subsoil pH is higher due to shallower carbonate layers. Even though subsoil pH values are higher in Area 2 the surface soil pH can be very low. However, past research has not demonstrated large economic benefits to lime for Area 2. The result of this project should provide evidence whether the current lime calibrations are correct and give some direct evidence on the economic benefits to lime application. I am also looking to generate data on the potential to acidify soils with a high soil </w:t>
      </w:r>
      <w:proofErr w:type="spellStart"/>
      <w:r w:rsidRPr="00366C7B">
        <w:rPr>
          <w:sz w:val="19"/>
        </w:rPr>
        <w:t>pH.</w:t>
      </w:r>
      <w:proofErr w:type="spellEnd"/>
      <w:r w:rsidRPr="00366C7B">
        <w:rPr>
          <w:sz w:val="19"/>
        </w:rPr>
        <w:t xml:space="preserve"> Some suggest acidifying soils as a method to reduce IDC severity. The buffering capacity of most soils makes acidification generally not feasible and likely cost prohibitive to lower soil </w:t>
      </w:r>
      <w:proofErr w:type="spellStart"/>
      <w:r w:rsidRPr="00366C7B">
        <w:rPr>
          <w:sz w:val="19"/>
        </w:rPr>
        <w:t>pH.</w:t>
      </w:r>
      <w:proofErr w:type="spellEnd"/>
      <w:r w:rsidRPr="00366C7B">
        <w:rPr>
          <w:sz w:val="19"/>
        </w:rPr>
        <w:t xml:space="preserve"> Data could be generated in a lab setting to provide Minnesota soybean growers whether soil acidification is practical.</w:t>
      </w:r>
    </w:p>
    <w:p w14:paraId="456BC965" w14:textId="77777777" w:rsidR="00366C7B" w:rsidRDefault="00366C7B" w:rsidP="00366C7B">
      <w:pPr>
        <w:pStyle w:val="BodyText"/>
        <w:spacing w:before="11"/>
        <w:rPr>
          <w:sz w:val="19"/>
        </w:rPr>
      </w:pPr>
    </w:p>
    <w:p w14:paraId="7802ADF7" w14:textId="31DB4ED3" w:rsidR="005C6B5A" w:rsidRPr="001D7484" w:rsidRDefault="00366C7B" w:rsidP="00366C7B">
      <w:pPr>
        <w:pStyle w:val="BodyText"/>
        <w:spacing w:before="11"/>
        <w:rPr>
          <w:sz w:val="19"/>
        </w:rPr>
      </w:pPr>
      <w:r w:rsidRPr="00366C7B">
        <w:rPr>
          <w:sz w:val="19"/>
        </w:rPr>
        <w:t xml:space="preserve">The final goals of this project are to establish some product testing trials, specifically testing in-furrow or near-seed liquid fertilizer application to </w:t>
      </w:r>
      <w:proofErr w:type="gramStart"/>
      <w:r w:rsidRPr="00366C7B">
        <w:rPr>
          <w:sz w:val="19"/>
        </w:rPr>
        <w:t>soybean</w:t>
      </w:r>
      <w:proofErr w:type="gramEnd"/>
      <w:r w:rsidRPr="00366C7B">
        <w:rPr>
          <w:sz w:val="19"/>
        </w:rPr>
        <w:t xml:space="preserve">. While not suggested I do receive questions from soybean growers about liquid fertilizer and whether new placement methods or low-salt sources could be used to increase soybean yield. Growers trying to reduce costs that do not want to broadcast fertilizer and have the option for in-furrow placement would benefit from additional information regarding different placement options. I am specifically interested in testing the Furrow-jet system offered by precision planting which places fertilizer off to the side of the seed which may reduce the potential for seedling damage and reduced emergence. It is much easier for me to test these types of systems instead of a soybean grower who is at greater risk for loss should the fertilizer and placement significantly reduce emergence. There is </w:t>
      </w:r>
      <w:proofErr w:type="gramStart"/>
      <w:r w:rsidRPr="00366C7B">
        <w:rPr>
          <w:sz w:val="19"/>
        </w:rPr>
        <w:t>data</w:t>
      </w:r>
      <w:proofErr w:type="gramEnd"/>
      <w:r w:rsidRPr="00366C7B">
        <w:rPr>
          <w:sz w:val="19"/>
        </w:rPr>
        <w:t xml:space="preserve"> the negative impacts of in-furrow fertilizer application to soybean collected in Minnesota about 20 years ago, the Furrow-Jet system was not available at that point in time. The goal of this project would be to evaluate </w:t>
      </w:r>
      <w:r w:rsidRPr="00366C7B">
        <w:rPr>
          <w:sz w:val="19"/>
        </w:rPr>
        <w:lastRenderedPageBreak/>
        <w:t xml:space="preserve">emergence and yield effects on </w:t>
      </w:r>
      <w:proofErr w:type="gramStart"/>
      <w:r w:rsidRPr="00366C7B">
        <w:rPr>
          <w:sz w:val="19"/>
        </w:rPr>
        <w:t>soybean</w:t>
      </w:r>
      <w:proofErr w:type="gramEnd"/>
      <w:r w:rsidRPr="00366C7B">
        <w:rPr>
          <w:sz w:val="19"/>
        </w:rPr>
        <w:t xml:space="preserve"> grown in medium to slightly high soil test P and K concentrations.</w:t>
      </w:r>
    </w:p>
    <w:p w14:paraId="19D8C57C" w14:textId="242F6646" w:rsidR="009035AB" w:rsidRPr="001D7484" w:rsidRDefault="00366C7B" w:rsidP="00C7397C">
      <w:pPr>
        <w:pStyle w:val="BodyText"/>
        <w:spacing w:line="360" w:lineRule="auto"/>
        <w:rPr>
          <w:b/>
          <w:i/>
          <w:sz w:val="18"/>
          <w:szCs w:val="18"/>
        </w:rPr>
      </w:pPr>
      <w:r>
        <w:rPr>
          <w:b/>
          <w:i/>
          <w:sz w:val="18"/>
          <w:szCs w:val="18"/>
          <w:u w:val="single"/>
        </w:rPr>
        <w:br/>
      </w:r>
      <w:r w:rsidR="00EC79E7" w:rsidRPr="001D7484">
        <w:rPr>
          <w:b/>
          <w:i/>
          <w:sz w:val="18"/>
          <w:szCs w:val="18"/>
          <w:u w:val="single"/>
        </w:rPr>
        <w:t>Recommended Future Research</w:t>
      </w:r>
      <w:r w:rsidR="00075CA7" w:rsidRPr="001D7484">
        <w:rPr>
          <w:b/>
          <w:i/>
          <w:sz w:val="18"/>
          <w:szCs w:val="18"/>
          <w:u w:val="single"/>
        </w:rPr>
        <w:t>:</w:t>
      </w:r>
      <w:r w:rsidR="00152EAB" w:rsidRPr="001D7484">
        <w:rPr>
          <w:b/>
          <w:i/>
          <w:sz w:val="18"/>
          <w:szCs w:val="18"/>
        </w:rPr>
        <w:t xml:space="preserve"> </w:t>
      </w:r>
    </w:p>
    <w:p w14:paraId="6975BF7D" w14:textId="77777777" w:rsidR="005C6B5A" w:rsidRDefault="005C6B5A" w:rsidP="00C7397C">
      <w:pPr>
        <w:pStyle w:val="BodyText"/>
        <w:spacing w:before="1"/>
      </w:pPr>
    </w:p>
    <w:p w14:paraId="6DD5AE66" w14:textId="7BB60B20" w:rsidR="00C76809" w:rsidRDefault="00C76809" w:rsidP="00C7397C">
      <w:pPr>
        <w:pStyle w:val="BodyText"/>
        <w:spacing w:before="1"/>
      </w:pPr>
      <w:r>
        <w:t>Additional laboratory incubation trials are needed for the lime research. Work is planned to begin in Winter 2023/24. In addition, acidification trials would be beneficial to determine whether acidification of high pH soils is feasible.</w:t>
      </w:r>
    </w:p>
    <w:p w14:paraId="776ED8B8" w14:textId="77777777" w:rsidR="00C76809" w:rsidRPr="001D7484" w:rsidRDefault="00C76809" w:rsidP="00C7397C">
      <w:pPr>
        <w:pStyle w:val="BodyText"/>
        <w:spacing w:before="1"/>
      </w:pPr>
    </w:p>
    <w:p w14:paraId="65400895" w14:textId="465DD594" w:rsidR="009035AB" w:rsidRPr="001D7484" w:rsidRDefault="00EC79E7" w:rsidP="00C7397C">
      <w:pPr>
        <w:pStyle w:val="BodyText"/>
        <w:rPr>
          <w:b/>
          <w:i/>
          <w:sz w:val="18"/>
          <w:szCs w:val="18"/>
        </w:rPr>
      </w:pPr>
      <w:r w:rsidRPr="001D7484">
        <w:rPr>
          <w:b/>
          <w:i/>
          <w:sz w:val="18"/>
          <w:szCs w:val="18"/>
          <w:u w:val="single"/>
        </w:rPr>
        <w:t>References</w:t>
      </w:r>
      <w:r w:rsidR="00F547D5" w:rsidRPr="001D7484">
        <w:rPr>
          <w:b/>
          <w:i/>
          <w:sz w:val="18"/>
          <w:szCs w:val="18"/>
          <w:u w:val="single"/>
        </w:rPr>
        <w:t>:</w:t>
      </w:r>
      <w:r w:rsidR="003A35CE" w:rsidRPr="001D7484">
        <w:rPr>
          <w:b/>
          <w:i/>
          <w:sz w:val="18"/>
          <w:szCs w:val="18"/>
        </w:rPr>
        <w:t xml:space="preserve"> </w:t>
      </w:r>
    </w:p>
    <w:p w14:paraId="649624BA" w14:textId="77777777" w:rsidR="009035AB" w:rsidRDefault="009035AB" w:rsidP="00C7397C">
      <w:pPr>
        <w:pStyle w:val="BodyText"/>
      </w:pPr>
    </w:p>
    <w:p w14:paraId="5BE4A7DF" w14:textId="2D3A12E5" w:rsidR="00134D56" w:rsidRDefault="00134D56" w:rsidP="00C7397C">
      <w:pPr>
        <w:pStyle w:val="BodyText"/>
      </w:pPr>
      <w:r>
        <w:t>n/a</w:t>
      </w:r>
    </w:p>
    <w:p w14:paraId="4AD0ECF3" w14:textId="77777777" w:rsidR="00134D56" w:rsidRPr="001D7484" w:rsidRDefault="00134D56" w:rsidP="00C7397C">
      <w:pPr>
        <w:pStyle w:val="BodyText"/>
      </w:pPr>
    </w:p>
    <w:p w14:paraId="5367218A" w14:textId="73F4FA31" w:rsidR="005C6B5A" w:rsidRPr="001D7484" w:rsidRDefault="00EC79E7" w:rsidP="00C7397C">
      <w:pPr>
        <w:pStyle w:val="BodyText"/>
        <w:spacing w:line="360" w:lineRule="auto"/>
        <w:rPr>
          <w:b/>
          <w:i/>
          <w:sz w:val="18"/>
          <w:szCs w:val="18"/>
        </w:rPr>
      </w:pPr>
      <w:r w:rsidRPr="001D7484">
        <w:rPr>
          <w:b/>
          <w:i/>
          <w:sz w:val="18"/>
          <w:szCs w:val="18"/>
          <w:u w:val="single"/>
        </w:rPr>
        <w:t>Publications</w:t>
      </w:r>
      <w:r w:rsidR="00075CA7" w:rsidRPr="001D7484">
        <w:rPr>
          <w:b/>
          <w:i/>
          <w:sz w:val="18"/>
          <w:szCs w:val="18"/>
          <w:u w:val="single"/>
        </w:rPr>
        <w:t>:</w:t>
      </w:r>
      <w:r w:rsidR="00F547D5" w:rsidRPr="001D7484">
        <w:rPr>
          <w:b/>
          <w:i/>
          <w:sz w:val="18"/>
          <w:szCs w:val="18"/>
        </w:rPr>
        <w:t xml:space="preserve"> </w:t>
      </w:r>
    </w:p>
    <w:p w14:paraId="023F1E4E" w14:textId="37515E32" w:rsidR="002C7FDC" w:rsidRPr="00E75A88" w:rsidRDefault="00134D56" w:rsidP="00C7397C">
      <w:pPr>
        <w:pStyle w:val="BodyText"/>
      </w:pPr>
      <w:r>
        <w:t>n/a</w:t>
      </w:r>
    </w:p>
    <w:sectPr w:rsidR="002C7FDC" w:rsidRPr="00E75A88">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126E0"/>
    <w:rsid w:val="000274D3"/>
    <w:rsid w:val="00062BA2"/>
    <w:rsid w:val="00075CA7"/>
    <w:rsid w:val="00133355"/>
    <w:rsid w:val="00134D56"/>
    <w:rsid w:val="001426A9"/>
    <w:rsid w:val="00152EAB"/>
    <w:rsid w:val="00177562"/>
    <w:rsid w:val="001D7484"/>
    <w:rsid w:val="00200611"/>
    <w:rsid w:val="0026459F"/>
    <w:rsid w:val="002A73C8"/>
    <w:rsid w:val="002C7FDC"/>
    <w:rsid w:val="002D0322"/>
    <w:rsid w:val="003164E4"/>
    <w:rsid w:val="00346FC0"/>
    <w:rsid w:val="00355A45"/>
    <w:rsid w:val="00366C7B"/>
    <w:rsid w:val="003A35CE"/>
    <w:rsid w:val="003D2FF9"/>
    <w:rsid w:val="00480088"/>
    <w:rsid w:val="004B072B"/>
    <w:rsid w:val="004D62B6"/>
    <w:rsid w:val="00540FF1"/>
    <w:rsid w:val="00542748"/>
    <w:rsid w:val="0057606F"/>
    <w:rsid w:val="005C6B5A"/>
    <w:rsid w:val="005E75B4"/>
    <w:rsid w:val="0062618F"/>
    <w:rsid w:val="00662087"/>
    <w:rsid w:val="0066628C"/>
    <w:rsid w:val="00685FE4"/>
    <w:rsid w:val="006E4ED0"/>
    <w:rsid w:val="006F0B6D"/>
    <w:rsid w:val="00883934"/>
    <w:rsid w:val="0089707E"/>
    <w:rsid w:val="008D381C"/>
    <w:rsid w:val="009035AB"/>
    <w:rsid w:val="00956445"/>
    <w:rsid w:val="009B72E1"/>
    <w:rsid w:val="009D0AEC"/>
    <w:rsid w:val="00A7656E"/>
    <w:rsid w:val="00AB0EDD"/>
    <w:rsid w:val="00B32A25"/>
    <w:rsid w:val="00B464EF"/>
    <w:rsid w:val="00B67471"/>
    <w:rsid w:val="00B80AA4"/>
    <w:rsid w:val="00B92CC7"/>
    <w:rsid w:val="00BB38AE"/>
    <w:rsid w:val="00C7397C"/>
    <w:rsid w:val="00C76809"/>
    <w:rsid w:val="00C857C0"/>
    <w:rsid w:val="00CA4230"/>
    <w:rsid w:val="00D10A22"/>
    <w:rsid w:val="00D4342E"/>
    <w:rsid w:val="00D44E3C"/>
    <w:rsid w:val="00D50F7F"/>
    <w:rsid w:val="00E1022F"/>
    <w:rsid w:val="00E543FB"/>
    <w:rsid w:val="00E75A88"/>
    <w:rsid w:val="00EA2E90"/>
    <w:rsid w:val="00EC79E7"/>
    <w:rsid w:val="00ED6645"/>
    <w:rsid w:val="00F14171"/>
    <w:rsid w:val="00F547D5"/>
    <w:rsid w:val="00FB7EB3"/>
    <w:rsid w:val="00FC004C"/>
    <w:rsid w:val="00FD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5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6</Pages>
  <Words>3539</Words>
  <Characters>20174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23666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Reviewer</cp:lastModifiedBy>
  <cp:revision>11</cp:revision>
  <cp:lastPrinted>2018-10-16T16:46:00Z</cp:lastPrinted>
  <dcterms:created xsi:type="dcterms:W3CDTF">2023-11-03T15:39:00Z</dcterms:created>
  <dcterms:modified xsi:type="dcterms:W3CDTF">2023-11-06T17:10:00Z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