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5AB32" w14:textId="704CF22A" w:rsidR="008F30B2" w:rsidRPr="00363B1C" w:rsidRDefault="00651D96" w:rsidP="00651D96">
      <w:pPr>
        <w:jc w:val="both"/>
        <w:rPr>
          <w:b/>
          <w:bCs/>
          <w:color w:val="000000" w:themeColor="text1"/>
          <w:sz w:val="24"/>
        </w:rPr>
      </w:pPr>
      <w:r w:rsidRPr="00363B1C">
        <w:rPr>
          <w:b/>
          <w:bCs/>
          <w:color w:val="000000" w:themeColor="text1"/>
          <w:sz w:val="24"/>
        </w:rPr>
        <w:t>Progress Report</w:t>
      </w:r>
    </w:p>
    <w:p w14:paraId="716464C6" w14:textId="77777777" w:rsidR="00651D96" w:rsidRPr="00363B1C" w:rsidRDefault="00651D96" w:rsidP="00651D96">
      <w:pPr>
        <w:jc w:val="both"/>
        <w:rPr>
          <w:b/>
          <w:bCs/>
          <w:color w:val="000000" w:themeColor="text1"/>
          <w:sz w:val="24"/>
        </w:rPr>
      </w:pPr>
    </w:p>
    <w:p w14:paraId="53F86869" w14:textId="09FAB0FC" w:rsidR="00651D96" w:rsidRPr="00363B1C" w:rsidRDefault="00651D96" w:rsidP="00651D96">
      <w:pPr>
        <w:jc w:val="both"/>
        <w:rPr>
          <w:b/>
          <w:bCs/>
          <w:color w:val="000000" w:themeColor="text1"/>
          <w:sz w:val="24"/>
        </w:rPr>
      </w:pPr>
      <w:r w:rsidRPr="00363B1C">
        <w:rPr>
          <w:b/>
          <w:bCs/>
          <w:color w:val="000000" w:themeColor="text1"/>
          <w:sz w:val="24"/>
        </w:rPr>
        <w:t xml:space="preserve">Project- </w:t>
      </w:r>
      <w:r w:rsidRPr="00363B1C">
        <w:rPr>
          <w:color w:val="000000" w:themeColor="text1"/>
          <w:sz w:val="24"/>
          <w:shd w:val="clear" w:color="auto" w:fill="FFFFFF"/>
        </w:rPr>
        <w:t>Using soil microbiome parameters for a robust soil health index in soybean fields</w:t>
      </w:r>
    </w:p>
    <w:p w14:paraId="75C46244" w14:textId="77777777" w:rsidR="00651D96" w:rsidRPr="00363B1C" w:rsidRDefault="00651D96" w:rsidP="00651D96">
      <w:pPr>
        <w:jc w:val="both"/>
        <w:rPr>
          <w:color w:val="000000" w:themeColor="text1"/>
          <w:sz w:val="24"/>
        </w:rPr>
      </w:pPr>
    </w:p>
    <w:p w14:paraId="7D87DF03" w14:textId="47467A08" w:rsidR="000C7582" w:rsidRPr="00363B1C" w:rsidRDefault="008F30B2" w:rsidP="00651D96">
      <w:pPr>
        <w:jc w:val="both"/>
        <w:rPr>
          <w:rFonts w:eastAsia="Calibri"/>
          <w:color w:val="000000" w:themeColor="text1"/>
          <w:sz w:val="24"/>
        </w:rPr>
      </w:pPr>
      <w:r w:rsidRPr="00363B1C">
        <w:rPr>
          <w:color w:val="000000" w:themeColor="text1"/>
          <w:sz w:val="24"/>
        </w:rPr>
        <w:t>In August 2023, we sampled 53 soybean fields across 1</w:t>
      </w:r>
      <w:r w:rsidR="000C7582" w:rsidRPr="00363B1C">
        <w:rPr>
          <w:color w:val="000000" w:themeColor="text1"/>
          <w:sz w:val="24"/>
        </w:rPr>
        <w:t>1</w:t>
      </w:r>
      <w:r w:rsidRPr="00363B1C">
        <w:rPr>
          <w:color w:val="000000" w:themeColor="text1"/>
          <w:sz w:val="24"/>
        </w:rPr>
        <w:t xml:space="preserve"> counties of North Dakota. </w:t>
      </w:r>
      <w:r w:rsidR="008E0D10" w:rsidRPr="00363B1C">
        <w:rPr>
          <w:rFonts w:eastAsia="Calibri"/>
          <w:color w:val="000000" w:themeColor="text1"/>
          <w:sz w:val="24"/>
        </w:rPr>
        <w:t>Sampling was conducted two meters away from the edges of the plots to avoid possible edge effects. For each sub-plot, 20 fully-grown wheat plants were randomly identified. Near each plant, a topsoil core was collected at 15 cm depth, and the cores were homogenized to prepare one representative soil sample for that plot.</w:t>
      </w:r>
      <w:r w:rsidR="00D46B2F" w:rsidRPr="00363B1C">
        <w:rPr>
          <w:rFonts w:eastAsia="Calibri"/>
          <w:color w:val="000000" w:themeColor="text1"/>
          <w:sz w:val="24"/>
        </w:rPr>
        <w:t xml:space="preserve"> </w:t>
      </w:r>
    </w:p>
    <w:p w14:paraId="0CF275DE" w14:textId="77777777" w:rsidR="00651D96" w:rsidRPr="00363B1C" w:rsidRDefault="00651D96" w:rsidP="00651D96">
      <w:pPr>
        <w:jc w:val="both"/>
        <w:rPr>
          <w:color w:val="000000" w:themeColor="text1"/>
          <w:sz w:val="24"/>
        </w:rPr>
      </w:pPr>
    </w:p>
    <w:p w14:paraId="25C45780" w14:textId="7077F1F3" w:rsidR="00147D0B" w:rsidRPr="00363B1C" w:rsidRDefault="008F30B2" w:rsidP="00651D96">
      <w:pPr>
        <w:jc w:val="both"/>
        <w:rPr>
          <w:color w:val="000000" w:themeColor="text1"/>
          <w:sz w:val="24"/>
        </w:rPr>
      </w:pPr>
      <w:r w:rsidRPr="00363B1C">
        <w:rPr>
          <w:color w:val="000000" w:themeColor="text1"/>
          <w:sz w:val="24"/>
        </w:rPr>
        <w:t xml:space="preserve">We </w:t>
      </w:r>
      <w:r w:rsidR="003228F8" w:rsidRPr="00363B1C">
        <w:rPr>
          <w:color w:val="000000" w:themeColor="text1"/>
          <w:sz w:val="24"/>
        </w:rPr>
        <w:t>measured</w:t>
      </w:r>
      <w:r w:rsidR="00A87CD2" w:rsidRPr="00363B1C">
        <w:rPr>
          <w:color w:val="000000" w:themeColor="text1"/>
          <w:sz w:val="24"/>
        </w:rPr>
        <w:t xml:space="preserve"> a</w:t>
      </w:r>
      <w:r w:rsidRPr="00363B1C">
        <w:rPr>
          <w:color w:val="000000" w:themeColor="text1"/>
          <w:sz w:val="24"/>
        </w:rPr>
        <w:t xml:space="preserve"> wide range of soil physical and chemical</w:t>
      </w:r>
      <w:r w:rsidR="00A87CD2" w:rsidRPr="00363B1C">
        <w:rPr>
          <w:color w:val="000000" w:themeColor="text1"/>
          <w:sz w:val="24"/>
        </w:rPr>
        <w:t xml:space="preserve"> properties</w:t>
      </w:r>
      <w:r w:rsidRPr="00363B1C">
        <w:rPr>
          <w:color w:val="000000" w:themeColor="text1"/>
          <w:sz w:val="24"/>
        </w:rPr>
        <w:t>.</w:t>
      </w:r>
      <w:r w:rsidR="00D46B2F" w:rsidRPr="00363B1C">
        <w:rPr>
          <w:color w:val="000000" w:themeColor="text1"/>
          <w:sz w:val="24"/>
        </w:rPr>
        <w:t xml:space="preserve"> </w:t>
      </w:r>
      <w:r w:rsidR="00D46B2F" w:rsidRPr="00363B1C">
        <w:rPr>
          <w:rFonts w:eastAsia="Calibri"/>
          <w:color w:val="000000" w:themeColor="text1"/>
          <w:sz w:val="24"/>
        </w:rPr>
        <w:t xml:space="preserve">A 10 g sub-sample from each soil sample was used to measure the moisture content on a dry weight basis using the gravimetric method, where soils were dried in a hot air oven at 120 °C for 24 hours, and the difference between the initial (wet weight) and final (dry weight) weights was noted </w:t>
      </w:r>
      <w:sdt>
        <w:sdtPr>
          <w:rPr>
            <w:rFonts w:eastAsia="Calibri"/>
            <w:color w:val="000000" w:themeColor="text1"/>
            <w:sz w:val="24"/>
          </w:rPr>
          <w:tag w:val="MENDELEY_CITATION_v3_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"/>
          <w:id w:val="-1244491726"/>
          <w:placeholder>
            <w:docPart w:val="46844E9C23019F4EA6465697B73969A0"/>
          </w:placeholder>
        </w:sdtPr>
        <w:sdtContent>
          <w:r w:rsidR="00D46B2F" w:rsidRPr="00363B1C">
            <w:rPr>
              <w:rFonts w:eastAsia="Calibri"/>
              <w:color w:val="000000" w:themeColor="text1"/>
              <w:sz w:val="24"/>
            </w:rPr>
            <w:t>(Gardner, 2018)</w:t>
          </w:r>
        </w:sdtContent>
      </w:sdt>
      <w:r w:rsidR="00D46B2F" w:rsidRPr="00363B1C">
        <w:rPr>
          <w:rFonts w:eastAsia="Calibri"/>
          <w:color w:val="000000" w:themeColor="text1"/>
          <w:sz w:val="24"/>
        </w:rPr>
        <w:t xml:space="preserve">. Soil pH and electrical conductivity were measured using a 1: 1 suspension of soil and water. The organic matter content in soil was determined by the mass loss on ignition method </w:t>
      </w:r>
      <w:sdt>
        <w:sdtPr>
          <w:rPr>
            <w:rFonts w:eastAsia="Calibri"/>
            <w:color w:val="000000" w:themeColor="text1"/>
            <w:sz w:val="24"/>
          </w:rPr>
          <w:tag w:val="MENDELEY_CITATION_v3_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"/>
          <w:id w:val="276530862"/>
          <w:placeholder>
            <w:docPart w:val="C25639302CB00E4184D55BC719017CA3"/>
          </w:placeholder>
        </w:sdtPr>
        <w:sdtContent>
          <w:r w:rsidR="00D46B2F" w:rsidRPr="00363B1C">
            <w:rPr>
              <w:rFonts w:eastAsia="Calibri"/>
              <w:color w:val="000000" w:themeColor="text1"/>
              <w:sz w:val="24"/>
            </w:rPr>
            <w:t>(Roper et al., 2019)</w:t>
          </w:r>
        </w:sdtContent>
      </w:sdt>
      <w:r w:rsidR="00D46B2F" w:rsidRPr="00363B1C">
        <w:rPr>
          <w:rFonts w:eastAsia="Calibri"/>
          <w:color w:val="000000" w:themeColor="text1"/>
          <w:sz w:val="24"/>
        </w:rPr>
        <w:t xml:space="preserve">. The amount of inorganic nitrogen was expressed as the sum of the ammonium-N and the nitrate-N in soil. The ammonium-N was measured using the diffusion conductivity method using 2 M </w:t>
      </w:r>
      <w:proofErr w:type="spellStart"/>
      <w:r w:rsidR="00D46B2F" w:rsidRPr="00363B1C">
        <w:rPr>
          <w:rFonts w:eastAsia="Calibri"/>
          <w:color w:val="000000" w:themeColor="text1"/>
          <w:sz w:val="24"/>
        </w:rPr>
        <w:t>KCl</w:t>
      </w:r>
      <w:proofErr w:type="spellEnd"/>
      <w:r w:rsidR="00D46B2F" w:rsidRPr="00363B1C">
        <w:rPr>
          <w:rFonts w:eastAsia="Calibri"/>
          <w:color w:val="000000" w:themeColor="text1"/>
          <w:sz w:val="24"/>
        </w:rPr>
        <w:t xml:space="preserve"> solution. The nitrate-N was determined by cadmium-reduction method using 0.12 M </w:t>
      </w:r>
      <w:proofErr w:type="spellStart"/>
      <w:r w:rsidR="00D46B2F" w:rsidRPr="00363B1C">
        <w:rPr>
          <w:rFonts w:eastAsia="Calibri"/>
          <w:color w:val="000000" w:themeColor="text1"/>
          <w:sz w:val="24"/>
        </w:rPr>
        <w:t>KCl</w:t>
      </w:r>
      <w:proofErr w:type="spellEnd"/>
      <w:r w:rsidR="00D46B2F" w:rsidRPr="00363B1C">
        <w:rPr>
          <w:rFonts w:eastAsia="Calibri"/>
          <w:color w:val="000000" w:themeColor="text1"/>
          <w:sz w:val="24"/>
        </w:rPr>
        <w:t xml:space="preserve"> solution </w:t>
      </w:r>
      <w:sdt>
        <w:sdtPr>
          <w:rPr>
            <w:rFonts w:eastAsia="Calibri"/>
            <w:color w:val="000000" w:themeColor="text1"/>
            <w:sz w:val="24"/>
          </w:rPr>
          <w:tag w:val="MENDELEY_CITATION_v3_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"/>
          <w:id w:val="1738507449"/>
          <w:placeholder>
            <w:docPart w:val="C25639302CB00E4184D55BC719017CA3"/>
          </w:placeholder>
        </w:sdtPr>
        <w:sdtContent>
          <w:r w:rsidR="00D46B2F" w:rsidRPr="00363B1C">
            <w:rPr>
              <w:rFonts w:eastAsia="Calibri"/>
              <w:color w:val="000000" w:themeColor="text1"/>
              <w:sz w:val="24"/>
            </w:rPr>
            <w:t>(Mulvaney, 2018)</w:t>
          </w:r>
        </w:sdtContent>
      </w:sdt>
      <w:r w:rsidR="00D46B2F" w:rsidRPr="00363B1C">
        <w:rPr>
          <w:rFonts w:eastAsia="Calibri"/>
          <w:color w:val="000000" w:themeColor="text1"/>
          <w:sz w:val="24"/>
        </w:rPr>
        <w:t>. Bray-1 extractable soil phosphorus was quantified using 0.025 N HCl and 0.03 N NH</w:t>
      </w:r>
      <w:r w:rsidR="00D46B2F" w:rsidRPr="00363B1C">
        <w:rPr>
          <w:rFonts w:eastAsia="Calibri"/>
          <w:color w:val="000000" w:themeColor="text1"/>
          <w:sz w:val="24"/>
          <w:vertAlign w:val="subscript"/>
        </w:rPr>
        <w:t>4</w:t>
      </w:r>
      <w:r w:rsidR="00D46B2F" w:rsidRPr="00363B1C">
        <w:rPr>
          <w:rFonts w:eastAsia="Calibri"/>
          <w:color w:val="000000" w:themeColor="text1"/>
          <w:sz w:val="24"/>
        </w:rPr>
        <w:t xml:space="preserve">F </w:t>
      </w:r>
      <w:sdt>
        <w:sdtPr>
          <w:rPr>
            <w:rFonts w:eastAsia="Calibri"/>
            <w:color w:val="000000" w:themeColor="text1"/>
            <w:sz w:val="24"/>
          </w:rPr>
          <w:tag w:val="MENDELEY_CITATION_v3_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"/>
          <w:id w:val="1825396004"/>
          <w:placeholder>
            <w:docPart w:val="46844E9C23019F4EA6465697B73969A0"/>
          </w:placeholder>
        </w:sdtPr>
        <w:sdtContent>
          <w:r w:rsidR="00D46B2F" w:rsidRPr="00363B1C">
            <w:rPr>
              <w:rFonts w:eastAsia="Calibri"/>
              <w:color w:val="000000" w:themeColor="text1"/>
              <w:sz w:val="24"/>
            </w:rPr>
            <w:t>(John, 1972)</w:t>
          </w:r>
        </w:sdtContent>
      </w:sdt>
      <w:r w:rsidR="00D46B2F" w:rsidRPr="00363B1C">
        <w:rPr>
          <w:rFonts w:eastAsia="Calibri"/>
          <w:color w:val="000000" w:themeColor="text1"/>
          <w:sz w:val="24"/>
        </w:rPr>
        <w:t>. The cation exchange capacity of the soil was expressed as the summation of the observed values of the exchangeable cations. Total nitrogen and total carbon in the samples were analyzed using a dry combustion analyzer.</w:t>
      </w:r>
      <w:r w:rsidR="000C7582" w:rsidRPr="00363B1C">
        <w:rPr>
          <w:rFonts w:eastAsia="Calibri"/>
          <w:color w:val="000000" w:themeColor="text1"/>
          <w:sz w:val="24"/>
        </w:rPr>
        <w:t xml:space="preserve"> We are currently analyzing the soil properties with machine learning algorithms. However, basic distribution of soil properties in soybean fields across 11 counties are </w:t>
      </w:r>
      <w:r w:rsidR="005B61F7" w:rsidRPr="00363B1C">
        <w:rPr>
          <w:rFonts w:eastAsia="Calibri"/>
          <w:color w:val="000000" w:themeColor="text1"/>
          <w:sz w:val="24"/>
        </w:rPr>
        <w:t>attached</w:t>
      </w:r>
      <w:r w:rsidR="000C7582" w:rsidRPr="00363B1C">
        <w:rPr>
          <w:rFonts w:eastAsia="Calibri"/>
          <w:color w:val="000000" w:themeColor="text1"/>
          <w:sz w:val="24"/>
        </w:rPr>
        <w:t>.</w:t>
      </w:r>
    </w:p>
    <w:p w14:paraId="45A69787" w14:textId="77777777" w:rsidR="00651D96" w:rsidRPr="00363B1C" w:rsidRDefault="00651D96" w:rsidP="00651D96">
      <w:pPr>
        <w:jc w:val="both"/>
        <w:rPr>
          <w:rFonts w:eastAsia="Calibri"/>
          <w:color w:val="000000" w:themeColor="text1"/>
          <w:sz w:val="24"/>
        </w:rPr>
      </w:pPr>
    </w:p>
    <w:p w14:paraId="0C57326B" w14:textId="4CA088A2" w:rsidR="00147D0B" w:rsidRPr="00363B1C" w:rsidRDefault="00147D0B" w:rsidP="00651D96">
      <w:pPr>
        <w:jc w:val="both"/>
        <w:rPr>
          <w:color w:val="000000" w:themeColor="text1"/>
          <w:sz w:val="24"/>
        </w:rPr>
      </w:pPr>
      <w:r w:rsidRPr="00363B1C">
        <w:rPr>
          <w:rFonts w:eastAsia="Calibri"/>
          <w:color w:val="000000" w:themeColor="text1"/>
          <w:sz w:val="24"/>
        </w:rPr>
        <w:t xml:space="preserve">Soil samples kept at -20°C were used for molecular analysis. Soil DNA was extracted using the Qiagen </w:t>
      </w:r>
      <w:proofErr w:type="spellStart"/>
      <w:r w:rsidRPr="00363B1C">
        <w:rPr>
          <w:rFonts w:eastAsia="Calibri"/>
          <w:color w:val="000000" w:themeColor="text1"/>
          <w:sz w:val="24"/>
        </w:rPr>
        <w:t>DNeasy</w:t>
      </w:r>
      <w:proofErr w:type="spellEnd"/>
      <w:r w:rsidRPr="00363B1C">
        <w:rPr>
          <w:rFonts w:eastAsia="Calibri"/>
          <w:color w:val="000000" w:themeColor="text1"/>
          <w:sz w:val="24"/>
        </w:rPr>
        <w:t xml:space="preserve"> </w:t>
      </w:r>
      <w:proofErr w:type="spellStart"/>
      <w:r w:rsidRPr="00363B1C">
        <w:rPr>
          <w:rFonts w:eastAsia="Calibri"/>
          <w:color w:val="000000" w:themeColor="text1"/>
          <w:sz w:val="24"/>
        </w:rPr>
        <w:t>PowerSoil</w:t>
      </w:r>
      <w:proofErr w:type="spellEnd"/>
      <w:r w:rsidRPr="00363B1C">
        <w:rPr>
          <w:rFonts w:eastAsia="Calibri"/>
          <w:color w:val="000000" w:themeColor="text1"/>
          <w:sz w:val="24"/>
        </w:rPr>
        <w:t xml:space="preserve"> </w:t>
      </w:r>
      <w:proofErr w:type="spellStart"/>
      <w:r w:rsidRPr="00363B1C">
        <w:rPr>
          <w:rFonts w:eastAsia="Calibri"/>
          <w:color w:val="000000" w:themeColor="text1"/>
          <w:sz w:val="24"/>
        </w:rPr>
        <w:t>ProKit</w:t>
      </w:r>
      <w:proofErr w:type="spellEnd"/>
      <w:r w:rsidRPr="00363B1C">
        <w:rPr>
          <w:rFonts w:eastAsia="Calibri"/>
          <w:color w:val="000000" w:themeColor="text1"/>
          <w:sz w:val="24"/>
        </w:rPr>
        <w:t xml:space="preserve"> following the manufacturer’s instructions (Qiagen, Germantown, MD). A 0.20 g of bulk soil sample was used for DNA extraction. Two technical replicates were used for each sample and the replicates were combined for further molecular analyses. The quality, quantity, and yield of DNA was determined by a </w:t>
      </w:r>
      <w:proofErr w:type="spellStart"/>
      <w:r w:rsidRPr="00363B1C">
        <w:rPr>
          <w:rFonts w:eastAsia="Calibri"/>
          <w:color w:val="000000" w:themeColor="text1"/>
          <w:sz w:val="24"/>
        </w:rPr>
        <w:t>NanoDrop</w:t>
      </w:r>
      <w:proofErr w:type="spellEnd"/>
      <w:r w:rsidRPr="00363B1C">
        <w:rPr>
          <w:rFonts w:eastAsia="Calibri"/>
          <w:color w:val="000000" w:themeColor="text1"/>
          <w:sz w:val="24"/>
        </w:rPr>
        <w:t xml:space="preserve"> ND-1000 spectrophotometer and </w:t>
      </w:r>
      <w:proofErr w:type="spellStart"/>
      <w:r w:rsidRPr="00363B1C">
        <w:rPr>
          <w:rFonts w:eastAsia="Calibri"/>
          <w:color w:val="000000" w:themeColor="text1"/>
          <w:sz w:val="24"/>
        </w:rPr>
        <w:t>QuBit</w:t>
      </w:r>
      <w:proofErr w:type="spellEnd"/>
      <w:r w:rsidRPr="00363B1C">
        <w:rPr>
          <w:rFonts w:eastAsia="Calibri"/>
          <w:color w:val="000000" w:themeColor="text1"/>
          <w:sz w:val="24"/>
        </w:rPr>
        <w:t xml:space="preserve"> 4 fluorometer (</w:t>
      </w:r>
      <w:proofErr w:type="spellStart"/>
      <w:r w:rsidRPr="00363B1C">
        <w:rPr>
          <w:rFonts w:eastAsia="Calibri"/>
          <w:color w:val="000000" w:themeColor="text1"/>
          <w:sz w:val="24"/>
        </w:rPr>
        <w:t>Thermo</w:t>
      </w:r>
      <w:proofErr w:type="spellEnd"/>
      <w:r w:rsidRPr="00363B1C">
        <w:rPr>
          <w:rFonts w:eastAsia="Calibri"/>
          <w:color w:val="000000" w:themeColor="text1"/>
          <w:sz w:val="24"/>
        </w:rPr>
        <w:t xml:space="preserve"> Fisher Scientific; Waltham, MA). Each DNA sample was then standardized with nuclease-free water at a concentration of 2 ng/</w:t>
      </w:r>
      <w:proofErr w:type="spellStart"/>
      <w:r w:rsidRPr="00363B1C">
        <w:rPr>
          <w:rFonts w:eastAsia="Calibri"/>
          <w:color w:val="000000" w:themeColor="text1"/>
          <w:sz w:val="24"/>
        </w:rPr>
        <w:t>μl</w:t>
      </w:r>
      <w:proofErr w:type="spellEnd"/>
      <w:r w:rsidRPr="00363B1C">
        <w:rPr>
          <w:rFonts w:eastAsia="Calibri"/>
          <w:color w:val="000000" w:themeColor="text1"/>
          <w:sz w:val="24"/>
        </w:rPr>
        <w:t xml:space="preserve">. Amplicon sequencing was carried out at the University of Minnesota Genomics Center (Minneapolis, Minnesota, USA), where Illumina MiSeq V3 300-bp paired-end sequencing was performed. The bacterial communities were studied by amplifying the variable V4 region of the 16S SSU rRNA gene using the primers 515F modified and 806R </w:t>
      </w:r>
      <w:sdt>
        <w:sdtPr>
          <w:rPr>
            <w:rFonts w:eastAsia="Calibri"/>
            <w:color w:val="000000" w:themeColor="text1"/>
            <w:sz w:val="24"/>
          </w:rPr>
          <w:tag w:val="MENDELEY_CITATION_v3_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"/>
          <w:id w:val="-719211994"/>
          <w:placeholder>
            <w:docPart w:val="876E30A66049914D8E12086CC8A4488F"/>
          </w:placeholder>
        </w:sdtPr>
        <w:sdtContent>
          <w:r w:rsidRPr="00363B1C">
            <w:rPr>
              <w:rFonts w:eastAsia="Calibri"/>
              <w:color w:val="000000" w:themeColor="text1"/>
              <w:sz w:val="24"/>
            </w:rPr>
            <w:t>(Walters et al., 2015)</w:t>
          </w:r>
        </w:sdtContent>
      </w:sdt>
      <w:r w:rsidRPr="00363B1C">
        <w:rPr>
          <w:rFonts w:eastAsia="Calibri"/>
          <w:color w:val="000000" w:themeColor="text1"/>
          <w:sz w:val="24"/>
        </w:rPr>
        <w:t xml:space="preserve">. The primers used for the fungal ITS were ITS1F and ITS2R </w:t>
      </w:r>
      <w:sdt>
        <w:sdtPr>
          <w:rPr>
            <w:rFonts w:eastAsia="Calibri"/>
            <w:color w:val="000000" w:themeColor="text1"/>
            <w:sz w:val="24"/>
          </w:rPr>
          <w:tag w:val="MENDELEY_CITATION_v3_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"/>
          <w:id w:val="-892193301"/>
          <w:placeholder>
            <w:docPart w:val="876E30A66049914D8E12086CC8A4488F"/>
          </w:placeholder>
        </w:sdtPr>
        <w:sdtContent>
          <w:r w:rsidRPr="00363B1C">
            <w:rPr>
              <w:rFonts w:eastAsia="Calibri"/>
              <w:color w:val="000000" w:themeColor="text1"/>
              <w:sz w:val="24"/>
            </w:rPr>
            <w:t>(</w:t>
          </w:r>
          <w:proofErr w:type="spellStart"/>
          <w:r w:rsidRPr="00363B1C">
            <w:rPr>
              <w:rFonts w:eastAsia="Calibri"/>
              <w:color w:val="000000" w:themeColor="text1"/>
              <w:sz w:val="24"/>
            </w:rPr>
            <w:t>Gardes</w:t>
          </w:r>
          <w:proofErr w:type="spellEnd"/>
          <w:r w:rsidRPr="00363B1C">
            <w:rPr>
              <w:rFonts w:eastAsia="Calibri"/>
              <w:color w:val="000000" w:themeColor="text1"/>
              <w:sz w:val="24"/>
            </w:rPr>
            <w:t xml:space="preserve"> and Bruns, 1993)</w:t>
          </w:r>
        </w:sdtContent>
      </w:sdt>
      <w:r w:rsidRPr="00363B1C">
        <w:rPr>
          <w:rFonts w:eastAsia="Calibri"/>
          <w:color w:val="000000" w:themeColor="text1"/>
          <w:sz w:val="24"/>
        </w:rPr>
        <w:t xml:space="preserve">. In addition to </w:t>
      </w:r>
      <w:r w:rsidR="005B7F10" w:rsidRPr="00363B1C">
        <w:rPr>
          <w:rFonts w:eastAsia="Calibri"/>
          <w:color w:val="000000" w:themeColor="text1"/>
          <w:sz w:val="24"/>
        </w:rPr>
        <w:t>the samples</w:t>
      </w:r>
      <w:r w:rsidRPr="00363B1C">
        <w:rPr>
          <w:rFonts w:eastAsia="Calibri"/>
          <w:color w:val="000000" w:themeColor="text1"/>
          <w:sz w:val="24"/>
        </w:rPr>
        <w:t xml:space="preserve">, three replicates of water blanks and extraction controls were also included to ensure quality.  </w:t>
      </w:r>
    </w:p>
    <w:p w14:paraId="1267E82A" w14:textId="77777777" w:rsidR="00FF23CC" w:rsidRDefault="00FF23CC" w:rsidP="00651D96">
      <w:pPr>
        <w:jc w:val="both"/>
        <w:rPr>
          <w:rFonts w:eastAsia="Calibri"/>
          <w:color w:val="000000" w:themeColor="text1"/>
          <w:sz w:val="24"/>
        </w:rPr>
      </w:pPr>
    </w:p>
    <w:p w14:paraId="1F4FA150" w14:textId="1530F65C" w:rsidR="005B7F10" w:rsidRPr="00363B1C" w:rsidRDefault="00147D0B" w:rsidP="00651D96">
      <w:pPr>
        <w:jc w:val="both"/>
        <w:rPr>
          <w:rFonts w:eastAsia="Calibri"/>
          <w:color w:val="000000" w:themeColor="text1"/>
          <w:sz w:val="24"/>
        </w:rPr>
      </w:pPr>
      <w:r w:rsidRPr="00363B1C">
        <w:rPr>
          <w:rFonts w:eastAsia="Calibri"/>
          <w:color w:val="000000" w:themeColor="text1"/>
          <w:sz w:val="24"/>
        </w:rPr>
        <w:t xml:space="preserve">Library preparation was performed using a two-step PCR protocol as previously described </w:t>
      </w:r>
      <w:sdt>
        <w:sdtPr>
          <w:rPr>
            <w:rFonts w:eastAsia="Calibri"/>
            <w:color w:val="000000" w:themeColor="text1"/>
            <w:sz w:val="24"/>
          </w:rPr>
          <w:tag w:val="MENDELEY_CITATION_v3_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"/>
          <w:id w:val="2017572285"/>
          <w:placeholder>
            <w:docPart w:val="65C343B538661744B7E44E68F0362BC1"/>
          </w:placeholder>
        </w:sdtPr>
        <w:sdtContent>
          <w:r w:rsidRPr="00363B1C">
            <w:rPr>
              <w:rFonts w:eastAsia="Calibri"/>
              <w:color w:val="000000" w:themeColor="text1"/>
              <w:sz w:val="24"/>
            </w:rPr>
            <w:t>(</w:t>
          </w:r>
          <w:proofErr w:type="spellStart"/>
          <w:r w:rsidRPr="00363B1C">
            <w:rPr>
              <w:rFonts w:eastAsia="Calibri"/>
              <w:color w:val="000000" w:themeColor="text1"/>
              <w:sz w:val="24"/>
            </w:rPr>
            <w:t>Gohl</w:t>
          </w:r>
          <w:proofErr w:type="spellEnd"/>
          <w:r w:rsidRPr="00363B1C">
            <w:rPr>
              <w:rFonts w:eastAsia="Calibri"/>
              <w:color w:val="000000" w:themeColor="text1"/>
              <w:sz w:val="24"/>
            </w:rPr>
            <w:t xml:space="preserve"> et al., 2016)</w:t>
          </w:r>
        </w:sdtContent>
      </w:sdt>
      <w:r w:rsidRPr="00363B1C">
        <w:rPr>
          <w:rFonts w:eastAsia="Calibri"/>
          <w:color w:val="000000" w:themeColor="text1"/>
          <w:sz w:val="24"/>
        </w:rPr>
        <w:t xml:space="preserve">. Prior to library preparation, quantitative PCR was performed for 16S and ITS qPCR to standardize molecule number to ≤ 167,000 molecules/µL. The first step comprised a PCR reaction in an ABI7900 where the following recipe was used: 3 µl of template DNA, 0.48 µl of nuclease-free water, 1.2 µl of 5× KAPA HiFi buffer (KAPA Biosystems, Woburn, MA), 0.18 µl of 10 mM dNTPs (KAPA Biosystems, Woburn, MA), 0.3 µl of DMSO (Fisher Scientific, </w:t>
      </w:r>
      <w:r w:rsidRPr="00363B1C">
        <w:rPr>
          <w:rFonts w:eastAsia="Calibri"/>
          <w:color w:val="000000" w:themeColor="text1"/>
          <w:sz w:val="24"/>
        </w:rPr>
        <w:lastRenderedPageBreak/>
        <w:t>Waltham, MA), 0.12 µl of ROX (25 µM) (Life Technologies, Carlsbad, CA), 0.003 µl of 1,000× SYBR Green, 0.12 µl of KAPA HiFi polymerase (KAPA Biosystems, Woburn, MA), 0.3 µl of forward primer (10 µM), and 0.3 µl of reverse primer (10 µM). Thermocycling parameters were: 95 °C for 5min, followed by 20s of 20 cycles at 98° C, 55°C for 15s, and 72°C for 1min.  The cleaned PCR product was diluted 100-fold using nuclease-free water. A second PCR step was performed to add the Illumina flow cell adapters and indices. Secondary PCR reactions consisted of 5 µl of the cleaned diluted PCR product, 1 µl of nuclease-free water, 2 µl of 5× KAPA HiFi buffer (KAPA Biosystems, Woburn, MA), 0.3 µl of 10 mM dNTPs (KAPA Biosystems, Woburn, MA), 0.5 µl of DMSO (Fisher Scientific, Waltham, MA), 0.2 µl of KAPA HiFi Polymerase (KAPA Biosystems, Woburn, MA), 0.5 µl of forward primer (10 µM), and 0.5 µl of reverse primer (10 µM). This secondary PCR had the following parameters: 95 °C for 5 min; 20s of ten cycles at 98 °C, 55 °C for 15 s, and 72 °C for 1 min; and a final extension at 72°C for 10 min.</w:t>
      </w:r>
      <w:r w:rsidR="005B7F10" w:rsidRPr="00363B1C">
        <w:rPr>
          <w:rFonts w:eastAsia="Calibri"/>
          <w:color w:val="000000" w:themeColor="text1"/>
          <w:sz w:val="24"/>
        </w:rPr>
        <w:t xml:space="preserve"> We have obtained the raw amplicon </w:t>
      </w:r>
      <w:r w:rsidR="00651D96" w:rsidRPr="00363B1C">
        <w:rPr>
          <w:rFonts w:eastAsia="Calibri"/>
          <w:color w:val="000000" w:themeColor="text1"/>
          <w:sz w:val="24"/>
        </w:rPr>
        <w:t>sequences,</w:t>
      </w:r>
      <w:r w:rsidR="005B7F10" w:rsidRPr="00363B1C">
        <w:rPr>
          <w:rFonts w:eastAsia="Calibri"/>
          <w:color w:val="000000" w:themeColor="text1"/>
          <w:sz w:val="24"/>
        </w:rPr>
        <w:t xml:space="preserve"> and we are currently the conducting bioinformatics analysis.</w:t>
      </w:r>
    </w:p>
    <w:p w14:paraId="34057333" w14:textId="77777777" w:rsidR="00651D96" w:rsidRPr="00363B1C" w:rsidRDefault="00651D96" w:rsidP="00651D96">
      <w:pPr>
        <w:jc w:val="both"/>
        <w:rPr>
          <w:color w:val="000000" w:themeColor="text1"/>
          <w:sz w:val="24"/>
        </w:rPr>
      </w:pPr>
    </w:p>
    <w:p w14:paraId="12CFECCE" w14:textId="230FE65E" w:rsidR="008F30B2" w:rsidRPr="00363B1C" w:rsidRDefault="008F30B2" w:rsidP="00651D96">
      <w:pPr>
        <w:jc w:val="both"/>
        <w:rPr>
          <w:color w:val="000000" w:themeColor="text1"/>
          <w:sz w:val="24"/>
        </w:rPr>
      </w:pPr>
      <w:r w:rsidRPr="00363B1C">
        <w:rPr>
          <w:color w:val="000000" w:themeColor="text1"/>
          <w:sz w:val="24"/>
        </w:rPr>
        <w:t xml:space="preserve">We </w:t>
      </w:r>
      <w:r w:rsidR="005B7F10" w:rsidRPr="00363B1C">
        <w:rPr>
          <w:color w:val="000000" w:themeColor="text1"/>
          <w:sz w:val="24"/>
        </w:rPr>
        <w:t>have</w:t>
      </w:r>
      <w:r w:rsidRPr="00363B1C">
        <w:rPr>
          <w:color w:val="000000" w:themeColor="text1"/>
          <w:sz w:val="24"/>
        </w:rPr>
        <w:t xml:space="preserve"> also sen</w:t>
      </w:r>
      <w:r w:rsidR="005B7F10" w:rsidRPr="00363B1C">
        <w:rPr>
          <w:color w:val="000000" w:themeColor="text1"/>
          <w:sz w:val="24"/>
        </w:rPr>
        <w:t>t</w:t>
      </w:r>
      <w:r w:rsidRPr="00363B1C">
        <w:rPr>
          <w:color w:val="000000" w:themeColor="text1"/>
          <w:sz w:val="24"/>
        </w:rPr>
        <w:t xml:space="preserve"> questionnaires to cooperating farmers and landowners to obtain relevant information on management practices at their farmlands and to understand their knowledge level of soil health metrics and what soil health information. Such information will be incorporated to strengthen the soil health index and educational events. We will use a range of statistical analyses and structural equation modelling to quantify the contribution of various microbial parameters to the soil health index. </w:t>
      </w:r>
    </w:p>
    <w:p w14:paraId="1D20B781" w14:textId="77777777" w:rsidR="00B04EC2" w:rsidRPr="00363B1C" w:rsidRDefault="00B04EC2" w:rsidP="00651D96">
      <w:pPr>
        <w:rPr>
          <w:color w:val="000000" w:themeColor="text1"/>
          <w:sz w:val="24"/>
        </w:rPr>
      </w:pPr>
    </w:p>
    <w:sectPr w:rsidR="00B04EC2" w:rsidRPr="00363B1C" w:rsidSect="00993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21549"/>
    <w:multiLevelType w:val="hybridMultilevel"/>
    <w:tmpl w:val="3EF83FE2"/>
    <w:lvl w:ilvl="0" w:tplc="1046C678">
      <w:start w:val="1"/>
      <w:numFmt w:val="lowerLetter"/>
      <w:lvlText w:val="%1."/>
      <w:lvlJc w:val="left"/>
      <w:pPr>
        <w:ind w:left="1440" w:hanging="360"/>
      </w:pPr>
      <w:rPr>
        <w:rFonts w:ascii="Calibri" w:eastAsia="Times New Roman" w:hAnsi="Calibri" w:cs="Calibr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163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B2"/>
    <w:rsid w:val="000779D6"/>
    <w:rsid w:val="000C7582"/>
    <w:rsid w:val="00132281"/>
    <w:rsid w:val="00147D0B"/>
    <w:rsid w:val="002C532C"/>
    <w:rsid w:val="003228F8"/>
    <w:rsid w:val="00363B1C"/>
    <w:rsid w:val="003D6A29"/>
    <w:rsid w:val="005217BB"/>
    <w:rsid w:val="005B61F7"/>
    <w:rsid w:val="005B7F10"/>
    <w:rsid w:val="00651D96"/>
    <w:rsid w:val="008E0D10"/>
    <w:rsid w:val="008F30B2"/>
    <w:rsid w:val="00993718"/>
    <w:rsid w:val="00993776"/>
    <w:rsid w:val="009B2723"/>
    <w:rsid w:val="00A87CD2"/>
    <w:rsid w:val="00B04EC2"/>
    <w:rsid w:val="00CC6F37"/>
    <w:rsid w:val="00D46B2F"/>
    <w:rsid w:val="00D62516"/>
    <w:rsid w:val="00FF1D65"/>
    <w:rsid w:val="00FF2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7CC7BC"/>
  <w15:chartTrackingRefBased/>
  <w15:docId w15:val="{A6C71AC0-41F6-674A-A5F2-97A5378A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0B2"/>
    <w:pPr>
      <w:widowControl w:val="0"/>
      <w:autoSpaceDE w:val="0"/>
      <w:autoSpaceDN w:val="0"/>
      <w:adjustRightInd w:val="0"/>
    </w:pPr>
    <w:rPr>
      <w:rFonts w:ascii="Times New Roman" w:eastAsia="Times New Roman" w:hAnsi="Times New Roman" w:cs="Times New Roman"/>
      <w:kern w:val="0"/>
      <w:sz w:val="20"/>
      <w:szCs w:val="24"/>
      <w14:ligatures w14:val="none"/>
    </w:rPr>
  </w:style>
  <w:style w:type="paragraph" w:styleId="Heading1">
    <w:name w:val="heading 1"/>
    <w:basedOn w:val="Normal"/>
    <w:next w:val="Normal"/>
    <w:link w:val="Heading1Char"/>
    <w:uiPriority w:val="9"/>
    <w:qFormat/>
    <w:rsid w:val="008F3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F30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30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30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30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30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30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30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30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30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30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B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30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0B2"/>
    <w:rPr>
      <w:i/>
      <w:iCs/>
      <w:color w:val="404040" w:themeColor="text1" w:themeTint="BF"/>
    </w:rPr>
  </w:style>
  <w:style w:type="paragraph" w:styleId="ListParagraph">
    <w:name w:val="List Paragraph"/>
    <w:basedOn w:val="Normal"/>
    <w:uiPriority w:val="34"/>
    <w:qFormat/>
    <w:rsid w:val="008F30B2"/>
    <w:pPr>
      <w:ind w:left="720"/>
      <w:contextualSpacing/>
    </w:pPr>
  </w:style>
  <w:style w:type="character" w:styleId="IntenseEmphasis">
    <w:name w:val="Intense Emphasis"/>
    <w:basedOn w:val="DefaultParagraphFont"/>
    <w:uiPriority w:val="21"/>
    <w:qFormat/>
    <w:rsid w:val="008F30B2"/>
    <w:rPr>
      <w:i/>
      <w:iCs/>
      <w:color w:val="0F4761" w:themeColor="accent1" w:themeShade="BF"/>
    </w:rPr>
  </w:style>
  <w:style w:type="paragraph" w:styleId="IntenseQuote">
    <w:name w:val="Intense Quote"/>
    <w:basedOn w:val="Normal"/>
    <w:next w:val="Normal"/>
    <w:link w:val="IntenseQuoteChar"/>
    <w:uiPriority w:val="30"/>
    <w:qFormat/>
    <w:rsid w:val="008F3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B2"/>
    <w:rPr>
      <w:i/>
      <w:iCs/>
      <w:color w:val="0F4761" w:themeColor="accent1" w:themeShade="BF"/>
    </w:rPr>
  </w:style>
  <w:style w:type="character" w:styleId="IntenseReference">
    <w:name w:val="Intense Reference"/>
    <w:basedOn w:val="DefaultParagraphFont"/>
    <w:uiPriority w:val="32"/>
    <w:qFormat/>
    <w:rsid w:val="008F30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44E9C23019F4EA6465697B73969A0"/>
        <w:category>
          <w:name w:val="General"/>
          <w:gallery w:val="placeholder"/>
        </w:category>
        <w:types>
          <w:type w:val="bbPlcHdr"/>
        </w:types>
        <w:behaviors>
          <w:behavior w:val="content"/>
        </w:behaviors>
        <w:guid w:val="{A5BEED3F-6898-294D-A212-F694273F8284}"/>
      </w:docPartPr>
      <w:docPartBody>
        <w:p w:rsidR="009B3085" w:rsidRDefault="00CC61DB" w:rsidP="00CC61DB">
          <w:pPr>
            <w:pStyle w:val="46844E9C23019F4EA6465697B73969A0"/>
          </w:pPr>
          <w:r w:rsidRPr="003E654A">
            <w:rPr>
              <w:rStyle w:val="PlaceholderText"/>
            </w:rPr>
            <w:t>Click or tap here to enter text.</w:t>
          </w:r>
        </w:p>
      </w:docPartBody>
    </w:docPart>
    <w:docPart>
      <w:docPartPr>
        <w:name w:val="C25639302CB00E4184D55BC719017CA3"/>
        <w:category>
          <w:name w:val="General"/>
          <w:gallery w:val="placeholder"/>
        </w:category>
        <w:types>
          <w:type w:val="bbPlcHdr"/>
        </w:types>
        <w:behaviors>
          <w:behavior w:val="content"/>
        </w:behaviors>
        <w:guid w:val="{F1F03132-0969-9B48-9D5F-919440DC333E}"/>
      </w:docPartPr>
      <w:docPartBody>
        <w:p w:rsidR="009B3085" w:rsidRDefault="00CC61DB" w:rsidP="00CC61DB">
          <w:pPr>
            <w:pStyle w:val="C25639302CB00E4184D55BC719017CA3"/>
          </w:pPr>
          <w:r w:rsidRPr="003F2341">
            <w:rPr>
              <w:rStyle w:val="PlaceholderText"/>
            </w:rPr>
            <w:t>Click or tap here to enter text.</w:t>
          </w:r>
        </w:p>
      </w:docPartBody>
    </w:docPart>
    <w:docPart>
      <w:docPartPr>
        <w:name w:val="876E30A66049914D8E12086CC8A4488F"/>
        <w:category>
          <w:name w:val="General"/>
          <w:gallery w:val="placeholder"/>
        </w:category>
        <w:types>
          <w:type w:val="bbPlcHdr"/>
        </w:types>
        <w:behaviors>
          <w:behavior w:val="content"/>
        </w:behaviors>
        <w:guid w:val="{5FDD7034-AE1C-C342-B804-49A02FD43325}"/>
      </w:docPartPr>
      <w:docPartBody>
        <w:p w:rsidR="009B3085" w:rsidRDefault="00CC61DB" w:rsidP="00CC61DB">
          <w:pPr>
            <w:pStyle w:val="876E30A66049914D8E12086CC8A4488F"/>
          </w:pPr>
          <w:r w:rsidRPr="00B02653">
            <w:rPr>
              <w:rStyle w:val="PlaceholderText"/>
            </w:rPr>
            <w:t>Click or tap here to enter text.</w:t>
          </w:r>
        </w:p>
      </w:docPartBody>
    </w:docPart>
    <w:docPart>
      <w:docPartPr>
        <w:name w:val="65C343B538661744B7E44E68F0362BC1"/>
        <w:category>
          <w:name w:val="General"/>
          <w:gallery w:val="placeholder"/>
        </w:category>
        <w:types>
          <w:type w:val="bbPlcHdr"/>
        </w:types>
        <w:behaviors>
          <w:behavior w:val="content"/>
        </w:behaviors>
        <w:guid w:val="{698B4AEF-4D9D-0344-A563-00C14F2A1A69}"/>
      </w:docPartPr>
      <w:docPartBody>
        <w:p w:rsidR="009B3085" w:rsidRDefault="00CC61DB" w:rsidP="00CC61DB">
          <w:pPr>
            <w:pStyle w:val="65C343B538661744B7E44E68F0362BC1"/>
          </w:pPr>
          <w:r w:rsidRPr="00B026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DB"/>
    <w:rsid w:val="00205528"/>
    <w:rsid w:val="00993718"/>
    <w:rsid w:val="009B3085"/>
    <w:rsid w:val="00A4560D"/>
    <w:rsid w:val="00CC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1DB"/>
    <w:rPr>
      <w:color w:val="808080"/>
    </w:rPr>
  </w:style>
  <w:style w:type="paragraph" w:customStyle="1" w:styleId="46844E9C23019F4EA6465697B73969A0">
    <w:name w:val="46844E9C23019F4EA6465697B73969A0"/>
    <w:rsid w:val="00CC61DB"/>
  </w:style>
  <w:style w:type="paragraph" w:customStyle="1" w:styleId="C25639302CB00E4184D55BC719017CA3">
    <w:name w:val="C25639302CB00E4184D55BC719017CA3"/>
    <w:rsid w:val="00CC61DB"/>
  </w:style>
  <w:style w:type="paragraph" w:customStyle="1" w:styleId="876E30A66049914D8E12086CC8A4488F">
    <w:name w:val="876E30A66049914D8E12086CC8A4488F"/>
    <w:rsid w:val="00CC61DB"/>
  </w:style>
  <w:style w:type="paragraph" w:customStyle="1" w:styleId="65C343B538661744B7E44E68F0362BC1">
    <w:name w:val="65C343B538661744B7E44E68F0362BC1"/>
    <w:rsid w:val="00CC6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Samiran Banerjee</dc:creator>
  <cp:keywords/>
  <dc:description/>
  <cp:lastModifiedBy>Samiran Banerjee</cp:lastModifiedBy>
  <cp:revision>17</cp:revision>
  <dcterms:created xsi:type="dcterms:W3CDTF">2024-06-21T19:29:00Z</dcterms:created>
  <dcterms:modified xsi:type="dcterms:W3CDTF">2024-06-27T23:19:00Z</dcterms:modified>
</cp:coreProperties>
</file>