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DEF" w:rsidRPr="0042794A" w:rsidRDefault="00082DEF" w:rsidP="00082DEF">
      <w:pPr>
        <w:tabs>
          <w:tab w:val="left" w:pos="-720"/>
        </w:tabs>
        <w:suppressAutoHyphens/>
        <w:rPr>
          <w:rFonts w:ascii="Arial" w:hAnsi="Arial" w:cs="Arial"/>
          <w:b/>
          <w:sz w:val="22"/>
          <w:szCs w:val="22"/>
        </w:rPr>
      </w:pPr>
      <w:r w:rsidRPr="0042794A">
        <w:rPr>
          <w:rFonts w:ascii="Arial" w:hAnsi="Arial" w:cs="Arial"/>
          <w:b/>
          <w:sz w:val="22"/>
          <w:szCs w:val="22"/>
        </w:rPr>
        <w:t>Liming Impacts of Soybean</w:t>
      </w:r>
      <w:r w:rsidR="00847AB6">
        <w:rPr>
          <w:rFonts w:ascii="Arial" w:hAnsi="Arial" w:cs="Arial"/>
          <w:b/>
          <w:sz w:val="22"/>
          <w:szCs w:val="22"/>
        </w:rPr>
        <w:t>s</w:t>
      </w:r>
      <w:r w:rsidRPr="0042794A">
        <w:rPr>
          <w:rFonts w:ascii="Arial" w:hAnsi="Arial" w:cs="Arial"/>
          <w:b/>
          <w:sz w:val="22"/>
          <w:szCs w:val="22"/>
        </w:rPr>
        <w:t xml:space="preserve"> and </w:t>
      </w:r>
      <w:r w:rsidR="00847AB6">
        <w:rPr>
          <w:rFonts w:ascii="Arial" w:hAnsi="Arial" w:cs="Arial"/>
          <w:b/>
          <w:sz w:val="22"/>
          <w:szCs w:val="22"/>
        </w:rPr>
        <w:t xml:space="preserve">Different </w:t>
      </w:r>
      <w:r w:rsidRPr="0042794A">
        <w:rPr>
          <w:rFonts w:ascii="Arial" w:hAnsi="Arial" w:cs="Arial"/>
          <w:b/>
          <w:sz w:val="22"/>
          <w:szCs w:val="22"/>
        </w:rPr>
        <w:t>Western North Dakota</w:t>
      </w:r>
      <w:r w:rsidR="00847AB6">
        <w:rPr>
          <w:rFonts w:ascii="Arial" w:hAnsi="Arial" w:cs="Arial"/>
          <w:b/>
          <w:sz w:val="22"/>
          <w:szCs w:val="22"/>
        </w:rPr>
        <w:t xml:space="preserve"> No-till </w:t>
      </w:r>
      <w:r w:rsidR="00171BBD">
        <w:rPr>
          <w:rFonts w:ascii="Arial" w:hAnsi="Arial" w:cs="Arial"/>
          <w:b/>
          <w:sz w:val="22"/>
          <w:szCs w:val="22"/>
        </w:rPr>
        <w:t>Soils</w:t>
      </w:r>
    </w:p>
    <w:p w:rsidR="00082DEF" w:rsidRPr="00082DEF" w:rsidRDefault="00082DEF" w:rsidP="00082DEF">
      <w:pPr>
        <w:tabs>
          <w:tab w:val="left" w:pos="-720"/>
        </w:tabs>
        <w:suppressAutoHyphens/>
        <w:rPr>
          <w:rFonts w:ascii="Arial" w:hAnsi="Arial" w:cs="Arial"/>
          <w:szCs w:val="22"/>
        </w:rPr>
      </w:pPr>
      <w:r w:rsidRPr="00082DEF">
        <w:rPr>
          <w:rFonts w:ascii="Arial" w:hAnsi="Arial" w:cs="Arial"/>
          <w:szCs w:val="22"/>
        </w:rPr>
        <w:t>Chris A</w:t>
      </w:r>
      <w:r>
        <w:rPr>
          <w:rFonts w:ascii="Arial" w:hAnsi="Arial" w:cs="Arial"/>
          <w:szCs w:val="22"/>
        </w:rPr>
        <w:t xml:space="preserve">ugustin - </w:t>
      </w:r>
      <w:r w:rsidRPr="00082DEF">
        <w:rPr>
          <w:rFonts w:ascii="Arial" w:hAnsi="Arial" w:cs="Arial"/>
          <w:szCs w:val="22"/>
        </w:rPr>
        <w:t>NDSU Dickinson Research Extension Center</w:t>
      </w:r>
    </w:p>
    <w:p w:rsidR="00082DEF" w:rsidRDefault="00082DEF" w:rsidP="000F166C">
      <w:pPr>
        <w:tabs>
          <w:tab w:val="left" w:pos="-720"/>
        </w:tabs>
        <w:suppressAutoHyphens/>
        <w:rPr>
          <w:rFonts w:ascii="Arial" w:hAnsi="Arial" w:cs="Arial"/>
          <w:b/>
          <w:sz w:val="22"/>
          <w:szCs w:val="22"/>
        </w:rPr>
      </w:pPr>
    </w:p>
    <w:p w:rsidR="000F166C" w:rsidRDefault="000F166C" w:rsidP="000F166C">
      <w:pPr>
        <w:tabs>
          <w:tab w:val="left" w:pos="-720"/>
        </w:tabs>
        <w:suppressAutoHyphens/>
        <w:rPr>
          <w:rFonts w:ascii="Arial" w:hAnsi="Arial" w:cs="Arial"/>
          <w:b/>
          <w:sz w:val="22"/>
          <w:szCs w:val="22"/>
        </w:rPr>
      </w:pPr>
      <w:r>
        <w:rPr>
          <w:rFonts w:ascii="Arial" w:hAnsi="Arial" w:cs="Arial"/>
          <w:b/>
          <w:sz w:val="22"/>
          <w:szCs w:val="22"/>
        </w:rPr>
        <w:t>Project Summary</w:t>
      </w:r>
    </w:p>
    <w:p w:rsidR="000F166C" w:rsidRDefault="000F166C" w:rsidP="000F166C">
      <w:pPr>
        <w:tabs>
          <w:tab w:val="left" w:pos="-720"/>
        </w:tabs>
        <w:suppressAutoHyphens/>
        <w:rPr>
          <w:rFonts w:ascii="Arial" w:hAnsi="Arial" w:cs="Arial"/>
          <w:b/>
          <w:sz w:val="22"/>
          <w:szCs w:val="22"/>
        </w:rPr>
      </w:pPr>
    </w:p>
    <w:p w:rsidR="000F166C" w:rsidRPr="000F166C" w:rsidRDefault="000F166C" w:rsidP="000F166C">
      <w:pPr>
        <w:tabs>
          <w:tab w:val="left" w:pos="-720"/>
        </w:tabs>
        <w:suppressAutoHyphens/>
        <w:rPr>
          <w:rFonts w:ascii="Arial" w:hAnsi="Arial" w:cs="Arial"/>
          <w:sz w:val="22"/>
          <w:szCs w:val="22"/>
        </w:rPr>
      </w:pPr>
      <w:r>
        <w:rPr>
          <w:rFonts w:ascii="Arial" w:hAnsi="Arial" w:cs="Arial"/>
          <w:sz w:val="22"/>
          <w:szCs w:val="22"/>
        </w:rPr>
        <w:tab/>
      </w:r>
      <w:r w:rsidRPr="000F166C">
        <w:rPr>
          <w:rFonts w:ascii="Arial" w:hAnsi="Arial" w:cs="Arial"/>
          <w:sz w:val="22"/>
          <w:szCs w:val="22"/>
        </w:rPr>
        <w:t xml:space="preserve">Many fields in western North Dakota are decreasing in yield due to acidic soils. Historically, North Dakota has not dealt with soil acidity issues. However, decades of nitrogen fertilizers paired with slightly acidic soil parent materials and poorly buffered soils has lowered soil pH below 5.5 on thousands of farmable acres. These areas of strong acidity are adversely impacted by reduced nutrient availability, soil microbial activity, and stunted roots from aluminum (Al) toxicity. These areas can be improved from surface liming. Lime recommendations are common in other states. However, there is little North Dakota data to guide soybean producers on acidic soil management. This data will be used to generate recommendations for liming acidic soils in North Dakota as well as provide opportunities to educate </w:t>
      </w:r>
      <w:bookmarkStart w:id="0" w:name="_GoBack"/>
      <w:bookmarkEnd w:id="0"/>
      <w:r w:rsidR="00F74EF3" w:rsidRPr="000F166C">
        <w:rPr>
          <w:rFonts w:ascii="Arial" w:hAnsi="Arial" w:cs="Arial"/>
          <w:sz w:val="22"/>
          <w:szCs w:val="22"/>
        </w:rPr>
        <w:t>county-based</w:t>
      </w:r>
      <w:r w:rsidRPr="000F166C">
        <w:rPr>
          <w:rFonts w:ascii="Arial" w:hAnsi="Arial" w:cs="Arial"/>
          <w:sz w:val="22"/>
          <w:szCs w:val="22"/>
        </w:rPr>
        <w:t xml:space="preserve"> Extension agriculture agents on soybean production and soil acidity. All crops are impacted by soil pH. This project </w:t>
      </w:r>
      <w:r w:rsidR="00F90993">
        <w:rPr>
          <w:rFonts w:ascii="Arial" w:hAnsi="Arial" w:cs="Arial"/>
          <w:sz w:val="22"/>
          <w:szCs w:val="22"/>
        </w:rPr>
        <w:t xml:space="preserve">was funded by </w:t>
      </w:r>
      <w:r w:rsidRPr="000F166C">
        <w:rPr>
          <w:rFonts w:ascii="Arial" w:hAnsi="Arial" w:cs="Arial"/>
          <w:sz w:val="22"/>
          <w:szCs w:val="22"/>
        </w:rPr>
        <w:t xml:space="preserve">the ND Wheat Commission, ND Corn Council, </w:t>
      </w:r>
      <w:r w:rsidR="00895AAE">
        <w:rPr>
          <w:rFonts w:ascii="Arial" w:hAnsi="Arial" w:cs="Arial"/>
          <w:sz w:val="22"/>
          <w:szCs w:val="22"/>
        </w:rPr>
        <w:t xml:space="preserve">and </w:t>
      </w:r>
      <w:r w:rsidRPr="000F166C">
        <w:rPr>
          <w:rFonts w:ascii="Arial" w:hAnsi="Arial" w:cs="Arial"/>
          <w:sz w:val="22"/>
          <w:szCs w:val="22"/>
        </w:rPr>
        <w:t xml:space="preserve">ND Soybean Council for $26,780.00. </w:t>
      </w:r>
    </w:p>
    <w:p w:rsidR="000F166C" w:rsidRDefault="000F166C" w:rsidP="000F166C">
      <w:pPr>
        <w:tabs>
          <w:tab w:val="left" w:pos="-720"/>
        </w:tabs>
        <w:suppressAutoHyphens/>
        <w:rPr>
          <w:rFonts w:ascii="Arial" w:hAnsi="Arial" w:cs="Arial"/>
          <w:sz w:val="22"/>
          <w:szCs w:val="22"/>
        </w:rPr>
      </w:pPr>
    </w:p>
    <w:p w:rsidR="000F166C" w:rsidRPr="000F166C" w:rsidRDefault="000F166C" w:rsidP="000F166C">
      <w:pPr>
        <w:tabs>
          <w:tab w:val="left" w:pos="-720"/>
        </w:tabs>
        <w:suppressAutoHyphens/>
        <w:rPr>
          <w:rFonts w:ascii="Arial" w:hAnsi="Arial" w:cs="Arial"/>
          <w:b/>
          <w:sz w:val="22"/>
          <w:szCs w:val="22"/>
        </w:rPr>
      </w:pPr>
      <w:r w:rsidRPr="000F166C">
        <w:rPr>
          <w:rFonts w:ascii="Arial" w:hAnsi="Arial" w:cs="Arial"/>
          <w:b/>
          <w:sz w:val="22"/>
          <w:szCs w:val="22"/>
        </w:rPr>
        <w:t>Project and Objectives</w:t>
      </w:r>
    </w:p>
    <w:p w:rsidR="000F166C" w:rsidRPr="00691E4A" w:rsidRDefault="000F166C" w:rsidP="000F166C">
      <w:pPr>
        <w:tabs>
          <w:tab w:val="left" w:pos="-720"/>
        </w:tabs>
        <w:suppressAutoHyphens/>
        <w:rPr>
          <w:rFonts w:ascii="Arial" w:hAnsi="Arial" w:cs="Arial"/>
          <w:b/>
          <w:sz w:val="22"/>
          <w:szCs w:val="22"/>
        </w:rPr>
      </w:pPr>
    </w:p>
    <w:p w:rsidR="000F166C" w:rsidRPr="00691E4A" w:rsidRDefault="000F166C" w:rsidP="000F166C">
      <w:pPr>
        <w:pStyle w:val="ListParagraph"/>
        <w:numPr>
          <w:ilvl w:val="0"/>
          <w:numId w:val="1"/>
        </w:numPr>
        <w:rPr>
          <w:rFonts w:ascii="Arial" w:hAnsi="Arial" w:cs="Arial"/>
          <w:sz w:val="22"/>
          <w:szCs w:val="22"/>
        </w:rPr>
      </w:pPr>
      <w:r w:rsidRPr="00691E4A">
        <w:rPr>
          <w:rFonts w:ascii="Arial" w:hAnsi="Arial" w:cs="Arial"/>
          <w:sz w:val="22"/>
          <w:szCs w:val="22"/>
        </w:rPr>
        <w:t>Evaluate impact of lime rates on North Dakota soils and use data to build liming recommendations for North Dakota</w:t>
      </w:r>
    </w:p>
    <w:p w:rsidR="000F166C" w:rsidRPr="00691E4A" w:rsidRDefault="000F166C" w:rsidP="000F166C">
      <w:pPr>
        <w:pStyle w:val="ListParagraph"/>
        <w:numPr>
          <w:ilvl w:val="0"/>
          <w:numId w:val="1"/>
        </w:numPr>
        <w:rPr>
          <w:rFonts w:ascii="Arial" w:hAnsi="Arial" w:cs="Arial"/>
          <w:sz w:val="22"/>
          <w:szCs w:val="22"/>
        </w:rPr>
      </w:pPr>
      <w:r w:rsidRPr="00691E4A">
        <w:rPr>
          <w:rFonts w:ascii="Arial" w:hAnsi="Arial" w:cs="Arial"/>
          <w:sz w:val="22"/>
          <w:szCs w:val="22"/>
        </w:rPr>
        <w:t xml:space="preserve">Evaluate </w:t>
      </w:r>
      <w:r w:rsidR="00895AAE">
        <w:rPr>
          <w:rFonts w:ascii="Arial" w:hAnsi="Arial" w:cs="Arial"/>
          <w:sz w:val="22"/>
          <w:szCs w:val="22"/>
        </w:rPr>
        <w:t>soybean</w:t>
      </w:r>
      <w:r w:rsidRPr="00691E4A">
        <w:rPr>
          <w:rFonts w:ascii="Arial" w:hAnsi="Arial" w:cs="Arial"/>
          <w:sz w:val="22"/>
          <w:szCs w:val="22"/>
        </w:rPr>
        <w:t xml:space="preserve"> yield and quality differences among lime treatments</w:t>
      </w:r>
    </w:p>
    <w:p w:rsidR="000F166C" w:rsidRPr="00691E4A" w:rsidRDefault="000F166C" w:rsidP="000F166C">
      <w:pPr>
        <w:pStyle w:val="ListParagraph"/>
        <w:numPr>
          <w:ilvl w:val="0"/>
          <w:numId w:val="1"/>
        </w:numPr>
        <w:rPr>
          <w:rFonts w:ascii="Arial" w:hAnsi="Arial" w:cs="Arial"/>
          <w:sz w:val="22"/>
          <w:szCs w:val="22"/>
        </w:rPr>
      </w:pPr>
      <w:r w:rsidRPr="00691E4A">
        <w:rPr>
          <w:rFonts w:ascii="Arial" w:hAnsi="Arial" w:cs="Arial"/>
          <w:sz w:val="22"/>
          <w:szCs w:val="22"/>
        </w:rPr>
        <w:t>Increase the knowledge base of acidic soil management in western North Dakota</w:t>
      </w:r>
    </w:p>
    <w:p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Create a bulletin on acidic soil management</w:t>
      </w:r>
    </w:p>
    <w:p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Host workshops to present data and answer production questions</w:t>
      </w:r>
    </w:p>
    <w:p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Host in-service training to county extension agents</w:t>
      </w:r>
    </w:p>
    <w:p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Use social media and other media outlets to distribute information to growers and the general public</w:t>
      </w:r>
    </w:p>
    <w:p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ab/>
      </w:r>
    </w:p>
    <w:p w:rsidR="000F166C" w:rsidRPr="00691E4A" w:rsidRDefault="000F166C" w:rsidP="000F166C">
      <w:pPr>
        <w:tabs>
          <w:tab w:val="left" w:pos="-720"/>
        </w:tabs>
        <w:suppressAutoHyphens/>
        <w:rPr>
          <w:rFonts w:ascii="Arial" w:hAnsi="Arial" w:cs="Arial"/>
          <w:b/>
          <w:sz w:val="22"/>
          <w:szCs w:val="22"/>
        </w:rPr>
      </w:pPr>
      <w:r w:rsidRPr="00691E4A">
        <w:rPr>
          <w:rFonts w:ascii="Arial" w:hAnsi="Arial" w:cs="Arial"/>
          <w:b/>
          <w:sz w:val="22"/>
          <w:szCs w:val="22"/>
        </w:rPr>
        <w:t>Progress Deliverables</w:t>
      </w:r>
    </w:p>
    <w:p w:rsidR="00086204" w:rsidRPr="00691E4A" w:rsidRDefault="00086204" w:rsidP="000F166C">
      <w:pPr>
        <w:tabs>
          <w:tab w:val="left" w:pos="-720"/>
        </w:tabs>
        <w:suppressAutoHyphens/>
        <w:rPr>
          <w:rFonts w:ascii="Arial" w:hAnsi="Arial" w:cs="Arial"/>
          <w:b/>
          <w:sz w:val="22"/>
          <w:szCs w:val="22"/>
        </w:rPr>
      </w:pPr>
    </w:p>
    <w:p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ab/>
        <w:t>Ten locations (f</w:t>
      </w:r>
      <w:r w:rsidR="00895AAE">
        <w:rPr>
          <w:rFonts w:ascii="Arial" w:hAnsi="Arial" w:cs="Arial"/>
          <w:sz w:val="22"/>
          <w:szCs w:val="22"/>
        </w:rPr>
        <w:t>igure 1</w:t>
      </w:r>
      <w:r w:rsidRPr="00691E4A">
        <w:rPr>
          <w:rFonts w:ascii="Arial" w:hAnsi="Arial" w:cs="Arial"/>
          <w:sz w:val="22"/>
          <w:szCs w:val="22"/>
        </w:rPr>
        <w:t>) we</w:t>
      </w:r>
      <w:r w:rsidR="00895AAE">
        <w:rPr>
          <w:rFonts w:ascii="Arial" w:hAnsi="Arial" w:cs="Arial"/>
          <w:sz w:val="22"/>
          <w:szCs w:val="22"/>
        </w:rPr>
        <w:t>re</w:t>
      </w:r>
      <w:r w:rsidRPr="00691E4A">
        <w:rPr>
          <w:rFonts w:ascii="Arial" w:hAnsi="Arial" w:cs="Arial"/>
          <w:sz w:val="22"/>
          <w:szCs w:val="22"/>
        </w:rPr>
        <w:t xml:space="preserve"> secured for the 2021 growing season. Experiments were located in Williams (wheat), Ward (soybean), Mercer (corn), Golden Valley (wheat), Dunn (corn), Stark (wheat and corn), Hettinger (soybean), Morton (wheat), and Kidder (soybean) counties. Soils were sampled then limed in April or May of 2021. Crops were hand harvested when mature. Then were cleaned and analyzed for quality</w:t>
      </w:r>
      <w:r w:rsidR="00895AAE">
        <w:rPr>
          <w:rFonts w:ascii="Arial" w:hAnsi="Arial" w:cs="Arial"/>
          <w:sz w:val="22"/>
          <w:szCs w:val="22"/>
        </w:rPr>
        <w:t xml:space="preserve"> and yield</w:t>
      </w:r>
      <w:r w:rsidRPr="00691E4A">
        <w:rPr>
          <w:rFonts w:ascii="Arial" w:hAnsi="Arial" w:cs="Arial"/>
          <w:sz w:val="22"/>
          <w:szCs w:val="22"/>
        </w:rPr>
        <w:t>. Soil samples were collected in October or November. All soils were sent to the lab for analysis shortly after field collection.</w:t>
      </w:r>
      <w:r w:rsidR="00895AAE">
        <w:rPr>
          <w:rFonts w:ascii="Arial" w:hAnsi="Arial" w:cs="Arial"/>
          <w:sz w:val="22"/>
          <w:szCs w:val="22"/>
        </w:rPr>
        <w:t xml:space="preserve"> This data will be used (</w:t>
      </w:r>
      <w:r w:rsidR="00847AB6">
        <w:rPr>
          <w:rFonts w:ascii="Arial" w:hAnsi="Arial" w:cs="Arial"/>
          <w:sz w:val="22"/>
          <w:szCs w:val="22"/>
        </w:rPr>
        <w:t>first of two-year</w:t>
      </w:r>
      <w:r w:rsidR="00895AAE">
        <w:rPr>
          <w:rFonts w:ascii="Arial" w:hAnsi="Arial" w:cs="Arial"/>
          <w:sz w:val="22"/>
          <w:szCs w:val="22"/>
        </w:rPr>
        <w:t xml:space="preserve"> project) to develop lime amendments for acid soil reclamation.</w:t>
      </w:r>
    </w:p>
    <w:p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 xml:space="preserve">  </w:t>
      </w:r>
    </w:p>
    <w:p w:rsidR="000F166C" w:rsidRPr="00691E4A" w:rsidRDefault="000F166C" w:rsidP="000F166C">
      <w:pPr>
        <w:tabs>
          <w:tab w:val="left" w:pos="-720"/>
        </w:tabs>
        <w:suppressAutoHyphens/>
        <w:rPr>
          <w:rFonts w:ascii="Arial" w:hAnsi="Arial" w:cs="Arial"/>
          <w:b/>
          <w:sz w:val="22"/>
          <w:szCs w:val="22"/>
        </w:rPr>
      </w:pPr>
      <w:r w:rsidRPr="00691E4A">
        <w:rPr>
          <w:rFonts w:ascii="Arial" w:hAnsi="Arial" w:cs="Arial"/>
          <w:b/>
          <w:sz w:val="22"/>
          <w:szCs w:val="22"/>
        </w:rPr>
        <w:t>Project Results</w:t>
      </w:r>
    </w:p>
    <w:p w:rsidR="00691E4A" w:rsidRPr="00691E4A" w:rsidRDefault="000F166C" w:rsidP="000F166C">
      <w:pPr>
        <w:tabs>
          <w:tab w:val="left" w:pos="-720"/>
        </w:tabs>
        <w:suppressAutoHyphens/>
        <w:rPr>
          <w:rFonts w:ascii="Arial" w:hAnsi="Arial" w:cs="Arial"/>
          <w:b/>
          <w:sz w:val="22"/>
          <w:szCs w:val="22"/>
        </w:rPr>
      </w:pPr>
      <w:r w:rsidRPr="00691E4A">
        <w:rPr>
          <w:rFonts w:ascii="Arial" w:hAnsi="Arial" w:cs="Arial"/>
          <w:b/>
          <w:sz w:val="22"/>
          <w:szCs w:val="22"/>
        </w:rPr>
        <w:tab/>
      </w:r>
    </w:p>
    <w:p w:rsidR="00691E4A" w:rsidRPr="00691E4A" w:rsidRDefault="00691E4A" w:rsidP="009B3AD5">
      <w:pPr>
        <w:ind w:firstLine="720"/>
        <w:textAlignment w:val="baseline"/>
        <w:rPr>
          <w:rFonts w:ascii="Arial" w:hAnsi="Arial" w:cs="Arial"/>
          <w:sz w:val="22"/>
          <w:szCs w:val="22"/>
        </w:rPr>
      </w:pPr>
      <w:r w:rsidRPr="00691E4A">
        <w:rPr>
          <w:rFonts w:ascii="Arial" w:eastAsia="Calibri" w:hAnsi="Arial" w:cs="Arial"/>
          <w:color w:val="000000"/>
          <w:kern w:val="24"/>
          <w:sz w:val="22"/>
          <w:szCs w:val="22"/>
        </w:rPr>
        <w:t>Sugarbeet w</w:t>
      </w:r>
      <w:r w:rsidRPr="00691E4A">
        <w:rPr>
          <w:rFonts w:ascii="Arial" w:eastAsia="MS PGothic" w:hAnsi="Arial" w:cs="Arial"/>
          <w:color w:val="000000" w:themeColor="text1"/>
          <w:kern w:val="24"/>
          <w:sz w:val="22"/>
          <w:szCs w:val="22"/>
        </w:rPr>
        <w:t xml:space="preserve">aste lime treatments increased the soil pH of the 0-3 and 0-6 in depths. Lime applications of 4, 8, and 16 tons/ac increased the 3-6 in soil depth (Table 1). </w:t>
      </w:r>
    </w:p>
    <w:p w:rsidR="00691E4A" w:rsidRPr="00691E4A" w:rsidRDefault="00691E4A" w:rsidP="00691E4A">
      <w:pPr>
        <w:textAlignment w:val="baseline"/>
        <w:rPr>
          <w:rFonts w:ascii="Arial" w:hAnsi="Arial" w:cs="Arial"/>
          <w:sz w:val="22"/>
          <w:szCs w:val="22"/>
        </w:rPr>
      </w:pPr>
      <w:r w:rsidRPr="00691E4A">
        <w:rPr>
          <w:rFonts w:ascii="Arial" w:eastAsia="MS PGothic" w:hAnsi="Arial" w:cs="Arial"/>
          <w:color w:val="000000" w:themeColor="text1"/>
          <w:kern w:val="24"/>
          <w:sz w:val="22"/>
          <w:szCs w:val="22"/>
        </w:rPr>
        <w:t xml:space="preserve">     The regression analysis procedure produced statistically significant polynomial regressions from all, except the 6.3 and 7.1 buffer pH soil environments (Table 2). </w:t>
      </w:r>
      <w:r w:rsidR="00AA4D2D">
        <w:rPr>
          <w:rFonts w:ascii="Arial" w:hAnsi="Arial" w:cs="Arial"/>
          <w:sz w:val="22"/>
          <w:szCs w:val="22"/>
        </w:rPr>
        <w:t>Even though all lime applications were statistically significant, it appears the greatest benefit was from the 2- and 4-tons lime per acre treatment as those are the steepest areas of the regression. The soil pH increase tapered off with the 8 and 16 tons per acre treatment.</w:t>
      </w:r>
    </w:p>
    <w:p w:rsidR="009E62AD" w:rsidRDefault="00691E4A" w:rsidP="00691E4A">
      <w:pPr>
        <w:textAlignment w:val="baseline"/>
        <w:rPr>
          <w:rFonts w:ascii="Arial" w:eastAsia="MS PGothic" w:hAnsi="Arial" w:cs="Arial"/>
          <w:color w:val="000000" w:themeColor="text1"/>
          <w:kern w:val="24"/>
          <w:sz w:val="22"/>
          <w:szCs w:val="22"/>
        </w:rPr>
      </w:pPr>
      <w:r w:rsidRPr="00691E4A">
        <w:rPr>
          <w:rFonts w:ascii="Arial" w:eastAsia="MS PGothic" w:hAnsi="Arial" w:cs="Arial"/>
          <w:color w:val="000000" w:themeColor="text1"/>
          <w:kern w:val="24"/>
          <w:sz w:val="22"/>
          <w:szCs w:val="22"/>
        </w:rPr>
        <w:t xml:space="preserve">     </w:t>
      </w:r>
    </w:p>
    <w:p w:rsidR="000F166C" w:rsidRDefault="00691E4A" w:rsidP="009E62AD">
      <w:pPr>
        <w:ind w:firstLine="720"/>
        <w:textAlignment w:val="baseline"/>
        <w:rPr>
          <w:rFonts w:ascii="Arial" w:hAnsi="Arial" w:cs="Arial"/>
          <w:sz w:val="22"/>
          <w:szCs w:val="22"/>
        </w:rPr>
      </w:pPr>
      <w:r w:rsidRPr="00691E4A">
        <w:rPr>
          <w:rFonts w:ascii="Arial" w:eastAsia="MS PGothic" w:hAnsi="Arial" w:cs="Arial"/>
          <w:color w:val="000000" w:themeColor="text1"/>
          <w:kern w:val="24"/>
          <w:sz w:val="22"/>
          <w:szCs w:val="22"/>
        </w:rPr>
        <w:t>Sugarbeet waste lime treatments impacted salinity, P, Ca, Mn, Al, and calcium-carbonate-equivalent (Table 3). However, SBWL treatments did not impact soil organic matter (p-value 0.955), nitrate (p-value 0.703), potassium (p-value 0.983), magnesium (p-value 0.799), zinc (p-value 0.888), sodium (p-value 0.698), and cation exchange capacity (p-value 0.995). The 4, 8, and 16 tons lime/ac treatments increased soil salinity (Table 3).</w:t>
      </w:r>
      <w:r w:rsidR="009E62AD">
        <w:rPr>
          <w:rFonts w:ascii="Arial" w:hAnsi="Arial" w:cs="Arial"/>
          <w:sz w:val="22"/>
          <w:szCs w:val="22"/>
        </w:rPr>
        <w:t xml:space="preserve"> </w:t>
      </w:r>
      <w:r w:rsidR="000F166C">
        <w:rPr>
          <w:rFonts w:ascii="Arial" w:hAnsi="Arial" w:cs="Arial"/>
          <w:sz w:val="22"/>
          <w:szCs w:val="22"/>
        </w:rPr>
        <w:t>Beet lime did not impact soil organic matter (p-value 0.9550), nitrates (p-value 0.703), potassium (p-value 0.9834), magnesium (p-value 0.799), sodium (p-value 0.655), zinc (p-value 0.888), and cation exchange capacity (p-value 0.996).</w:t>
      </w:r>
    </w:p>
    <w:p w:rsidR="000F166C" w:rsidRDefault="000F166C" w:rsidP="000F166C">
      <w:pPr>
        <w:tabs>
          <w:tab w:val="left" w:pos="-720"/>
        </w:tabs>
        <w:suppressAutoHyphens/>
        <w:rPr>
          <w:rFonts w:ascii="Arial" w:hAnsi="Arial" w:cs="Arial"/>
          <w:sz w:val="22"/>
          <w:szCs w:val="22"/>
        </w:rPr>
      </w:pPr>
    </w:p>
    <w:p w:rsidR="000F166C" w:rsidRDefault="000F166C" w:rsidP="000F166C">
      <w:pPr>
        <w:tabs>
          <w:tab w:val="left" w:pos="-720"/>
        </w:tabs>
        <w:suppressAutoHyphens/>
        <w:rPr>
          <w:rFonts w:ascii="Arial" w:hAnsi="Arial" w:cs="Arial"/>
          <w:sz w:val="22"/>
          <w:szCs w:val="22"/>
        </w:rPr>
      </w:pPr>
      <w:r>
        <w:rPr>
          <w:rFonts w:ascii="Arial" w:hAnsi="Arial" w:cs="Arial"/>
          <w:sz w:val="22"/>
          <w:szCs w:val="22"/>
        </w:rPr>
        <w:tab/>
        <w:t xml:space="preserve">Beet lime may serve as a phosphorus fertilizer as lime increased Olsen phosphorus tests (table 2). Beet lime applications increased soil salinity, but all salinity tests were below yield reducing levels (table 2). There is calcium and magnesium in beet lime so the increase of soil tested calcium and magnesium (table 2) was not unexpected. Beet lime applications reduced soil extractable aluminum (table 2). However, the amount </w:t>
      </w:r>
      <w:r>
        <w:rPr>
          <w:rFonts w:ascii="Arial" w:hAnsi="Arial" w:cs="Arial"/>
          <w:sz w:val="22"/>
          <w:szCs w:val="22"/>
        </w:rPr>
        <w:lastRenderedPageBreak/>
        <w:t xml:space="preserve">of aluminum in the untreated control was 5 ppm and below the </w:t>
      </w:r>
      <w:proofErr w:type="gramStart"/>
      <w:r>
        <w:rPr>
          <w:rFonts w:ascii="Arial" w:hAnsi="Arial" w:cs="Arial"/>
          <w:sz w:val="22"/>
          <w:szCs w:val="22"/>
        </w:rPr>
        <w:t>25 ppm</w:t>
      </w:r>
      <w:proofErr w:type="gramEnd"/>
      <w:r>
        <w:rPr>
          <w:rFonts w:ascii="Arial" w:hAnsi="Arial" w:cs="Arial"/>
          <w:sz w:val="22"/>
          <w:szCs w:val="22"/>
        </w:rPr>
        <w:t xml:space="preserve"> threshold that many suggest as the amount of soil extractable aluminum needed to render the soil environment probable to aluminum toxicity. Clay content may play a role in this as aluminum is a large component of clay.</w:t>
      </w:r>
    </w:p>
    <w:p w:rsidR="000F166C" w:rsidRDefault="000F166C" w:rsidP="000F166C">
      <w:pPr>
        <w:tabs>
          <w:tab w:val="left" w:pos="-720"/>
        </w:tabs>
        <w:suppressAutoHyphens/>
        <w:rPr>
          <w:rFonts w:ascii="Arial" w:hAnsi="Arial" w:cs="Arial"/>
          <w:sz w:val="22"/>
          <w:szCs w:val="22"/>
        </w:rPr>
      </w:pPr>
    </w:p>
    <w:p w:rsidR="000F166C" w:rsidRPr="00A70296" w:rsidRDefault="00600FC8" w:rsidP="000F166C">
      <w:pPr>
        <w:tabs>
          <w:tab w:val="left" w:pos="-720"/>
        </w:tabs>
        <w:suppressAutoHyphens/>
        <w:rPr>
          <w:rFonts w:ascii="Arial" w:hAnsi="Arial" w:cs="Arial"/>
          <w:sz w:val="22"/>
          <w:szCs w:val="22"/>
        </w:rPr>
      </w:pPr>
      <w:r>
        <w:rPr>
          <w:rFonts w:ascii="Arial" w:hAnsi="Arial" w:cs="Arial"/>
          <w:sz w:val="22"/>
          <w:szCs w:val="22"/>
        </w:rPr>
        <w:tab/>
      </w:r>
      <w:r w:rsidR="000F166C">
        <w:rPr>
          <w:rFonts w:ascii="Arial" w:hAnsi="Arial" w:cs="Arial"/>
          <w:sz w:val="22"/>
          <w:szCs w:val="22"/>
        </w:rPr>
        <w:t xml:space="preserve">Calcium carbonate equivalent is a way to determine the amount of lime present in a soil. As lime applications increased so did the amount of calcium carbonate (table 2). It is interesting to note the 0 and 2 tons of lime per acre treatments both contained 0.6 percent calcium carbonate equivalent. This suggests that the approximately 2 tons of lime per acre fully reacted with the soil from the spring lime application to the October/November final soil collection. </w:t>
      </w:r>
    </w:p>
    <w:p w:rsidR="000F166C" w:rsidRDefault="000F166C" w:rsidP="000F166C">
      <w:pPr>
        <w:tabs>
          <w:tab w:val="left" w:pos="-720"/>
        </w:tabs>
        <w:suppressAutoHyphens/>
        <w:jc w:val="center"/>
        <w:rPr>
          <w:rFonts w:ascii="Arial" w:hAnsi="Arial" w:cs="Arial"/>
          <w:b/>
          <w:sz w:val="22"/>
          <w:szCs w:val="22"/>
        </w:rPr>
      </w:pPr>
    </w:p>
    <w:p w:rsidR="000F166C" w:rsidRDefault="000F166C" w:rsidP="000F166C">
      <w:pPr>
        <w:tabs>
          <w:tab w:val="left" w:pos="-720"/>
        </w:tabs>
        <w:suppressAutoHyphens/>
        <w:jc w:val="center"/>
        <w:rPr>
          <w:rFonts w:ascii="Arial" w:hAnsi="Arial" w:cs="Arial"/>
          <w:b/>
          <w:sz w:val="22"/>
          <w:szCs w:val="22"/>
        </w:rPr>
      </w:pPr>
    </w:p>
    <w:p w:rsidR="000F166C" w:rsidRPr="000F166C" w:rsidRDefault="000F166C">
      <w:pPr>
        <w:rPr>
          <w:rFonts w:ascii="Arial" w:hAnsi="Arial" w:cs="Arial"/>
          <w:b/>
          <w:sz w:val="22"/>
          <w:szCs w:val="22"/>
        </w:rPr>
      </w:pPr>
      <w:r w:rsidRPr="000F166C">
        <w:rPr>
          <w:rFonts w:ascii="Arial" w:hAnsi="Arial" w:cs="Arial"/>
          <w:b/>
          <w:sz w:val="22"/>
          <w:szCs w:val="22"/>
        </w:rPr>
        <w:t>Project Benefit to Soybean Farmers</w:t>
      </w:r>
    </w:p>
    <w:p w:rsidR="000F166C" w:rsidRDefault="000F166C"/>
    <w:p w:rsidR="00086204" w:rsidRDefault="00086204" w:rsidP="00086204">
      <w:pPr>
        <w:spacing w:after="200" w:line="276" w:lineRule="auto"/>
        <w:ind w:firstLine="720"/>
        <w:rPr>
          <w:rFonts w:ascii="Arial" w:hAnsi="Arial" w:cs="Arial"/>
          <w:sz w:val="22"/>
          <w:szCs w:val="22"/>
        </w:rPr>
      </w:pPr>
      <w:r w:rsidRPr="00C43EBB">
        <w:rPr>
          <w:rFonts w:ascii="Arial" w:hAnsi="Arial" w:cs="Arial"/>
          <w:sz w:val="22"/>
          <w:szCs w:val="22"/>
        </w:rPr>
        <w:t>Many Extension agents, producers, and crop consultants have been educated on soil acidity management</w:t>
      </w:r>
      <w:r>
        <w:rPr>
          <w:rFonts w:ascii="Arial" w:hAnsi="Arial" w:cs="Arial"/>
          <w:sz w:val="22"/>
          <w:szCs w:val="22"/>
        </w:rPr>
        <w:t xml:space="preserve"> at various workshops held at the Dickinson Research Extension Center</w:t>
      </w:r>
      <w:r w:rsidRPr="00C43EBB">
        <w:rPr>
          <w:rFonts w:ascii="Arial" w:hAnsi="Arial" w:cs="Arial"/>
          <w:sz w:val="22"/>
          <w:szCs w:val="22"/>
        </w:rPr>
        <w:t>. Six collaborating Extension agent</w:t>
      </w:r>
      <w:r>
        <w:rPr>
          <w:rFonts w:ascii="Arial" w:hAnsi="Arial" w:cs="Arial"/>
          <w:sz w:val="22"/>
          <w:szCs w:val="22"/>
        </w:rPr>
        <w:t>s</w:t>
      </w:r>
      <w:r w:rsidRPr="00C43EBB">
        <w:rPr>
          <w:rFonts w:ascii="Arial" w:hAnsi="Arial" w:cs="Arial"/>
          <w:sz w:val="22"/>
          <w:szCs w:val="22"/>
        </w:rPr>
        <w:t xml:space="preserve"> and one specialist have had hands-on training in soil sampling, soil acidity management, and soybean production during the implementation of this project</w:t>
      </w:r>
      <w:r>
        <w:rPr>
          <w:rFonts w:ascii="Arial" w:hAnsi="Arial" w:cs="Arial"/>
          <w:sz w:val="22"/>
          <w:szCs w:val="22"/>
        </w:rPr>
        <w:t>. This boots on the ground training will have direct impacts on the people served by NDSU Extension. This research will help all producers improve their crop yields as all crops are impacted by soil pH.</w:t>
      </w:r>
    </w:p>
    <w:p w:rsidR="003979F5" w:rsidRPr="00C43EBB" w:rsidRDefault="003979F5" w:rsidP="003979F5">
      <w:pPr>
        <w:spacing w:after="200" w:line="276" w:lineRule="auto"/>
        <w:ind w:firstLine="720"/>
        <w:jc w:val="center"/>
        <w:rPr>
          <w:rFonts w:ascii="Arial" w:hAnsi="Arial" w:cs="Arial"/>
          <w:sz w:val="22"/>
          <w:szCs w:val="22"/>
        </w:rPr>
      </w:pPr>
      <w:r>
        <w:rPr>
          <w:noProof/>
        </w:rPr>
        <w:drawing>
          <wp:inline distT="0" distB="0" distL="0" distR="0" wp14:anchorId="214483E0" wp14:editId="4C64AB89">
            <wp:extent cx="4254500" cy="2625184"/>
            <wp:effectExtent l="0" t="0" r="0" b="3810"/>
            <wp:docPr id="19" name="Picture 18">
              <a:extLst xmlns:a="http://schemas.openxmlformats.org/drawingml/2006/main">
                <a:ext uri="{FF2B5EF4-FFF2-40B4-BE49-F238E27FC236}">
                  <a16:creationId xmlns:a16="http://schemas.microsoft.com/office/drawing/2014/main" id="{832838F4-F458-4DFB-AE4B-10341841C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832838F4-F458-4DFB-AE4B-10341841CD48}"/>
                        </a:ext>
                      </a:extLst>
                    </pic:cNvPr>
                    <pic:cNvPicPr>
                      <a:picLocks noChangeAspect="1"/>
                    </pic:cNvPicPr>
                  </pic:nvPicPr>
                  <pic:blipFill rotWithShape="1">
                    <a:blip r:embed="rId5">
                      <a:extLst>
                        <a:ext uri="{BEBA8EAE-BF5A-486C-A8C5-ECC9F3942E4B}">
                          <a14:imgProps xmlns:a14="http://schemas.microsoft.com/office/drawing/2010/main">
                            <a14:imgLayer r:embed="rId6">
                              <a14:imgEffect>
                                <a14:backgroundRemoval t="8056" b="93889" l="10000" r="97891">
                                  <a14:foregroundMark x1="80391" y1="81528" x2="80391" y2="81528"/>
                                  <a14:foregroundMark x1="81797" y1="76528" x2="81797" y2="76528"/>
                                  <a14:foregroundMark x1="82578" y1="73194" x2="82578" y2="73194"/>
                                  <a14:foregroundMark x1="79453" y1="75972" x2="79453" y2="75972"/>
                                  <a14:foregroundMark x1="81797" y1="84028" x2="81797" y2="84028"/>
                                  <a14:foregroundMark x1="80625" y1="79583" x2="80625" y2="79583"/>
                                  <a14:foregroundMark x1="91719" y1="81389" x2="91719" y2="81389"/>
                                  <a14:foregroundMark x1="96875" y1="87778" x2="96875" y2="87778"/>
                                  <a14:foregroundMark x1="97891" y1="87083" x2="97891" y2="87083"/>
                                  <a14:foregroundMark x1="83047" y1="90972" x2="83047" y2="90972"/>
                                  <a14:foregroundMark x1="94219" y1="92778" x2="94219" y2="92778"/>
                                  <a14:foregroundMark x1="97109" y1="91528" x2="97109" y2="91528"/>
                                  <a14:foregroundMark x1="91172" y1="92361" x2="91172" y2="92361"/>
                                  <a14:foregroundMark x1="75313" y1="92917" x2="75313" y2="92917"/>
                                  <a14:foregroundMark x1="74766" y1="93889" x2="74766" y2="93889"/>
                                  <a14:foregroundMark x1="64141" y1="93194" x2="64141" y2="93194"/>
                                  <a14:foregroundMark x1="81953" y1="83056" x2="81953" y2="83056"/>
                                  <a14:foregroundMark x1="79766" y1="72917" x2="79766" y2="72917"/>
                                  <a14:foregroundMark x1="24141" y1="9028" x2="24141" y2="9028"/>
                                  <a14:foregroundMark x1="19688" y1="25694" x2="19688" y2="25694"/>
                                  <a14:foregroundMark x1="19844" y1="37778" x2="19844" y2="37778"/>
                                  <a14:foregroundMark x1="19063" y1="49722" x2="19063" y2="49722"/>
                                  <a14:foregroundMark x1="19844" y1="31528" x2="19844" y2="31528"/>
                                  <a14:foregroundMark x1="20234" y1="8056" x2="20234" y2="8056"/>
                                  <a14:foregroundMark x1="76641" y1="8611" x2="76641" y2="8611"/>
                                  <a14:foregroundMark x1="86172" y1="8750" x2="86172" y2="8750"/>
                                  <a14:foregroundMark x1="80156" y1="85833" x2="80156" y2="85833"/>
                                </a14:backgroundRemoval>
                              </a14:imgEffect>
                            </a14:imgLayer>
                          </a14:imgProps>
                        </a:ext>
                      </a:extLst>
                    </a:blip>
                    <a:srcRect l="16243" t="4744" b="4393"/>
                    <a:stretch/>
                  </pic:blipFill>
                  <pic:spPr>
                    <a:xfrm>
                      <a:off x="0" y="0"/>
                      <a:ext cx="4259925" cy="2628531"/>
                    </a:xfrm>
                    <a:prstGeom prst="rect">
                      <a:avLst/>
                    </a:prstGeom>
                  </pic:spPr>
                </pic:pic>
              </a:graphicData>
            </a:graphic>
          </wp:inline>
        </w:drawing>
      </w:r>
    </w:p>
    <w:p w:rsidR="00086204" w:rsidRDefault="003979F5" w:rsidP="003979F5">
      <w:pPr>
        <w:jc w:val="center"/>
        <w:rPr>
          <w:rFonts w:ascii="Arial" w:hAnsi="Arial" w:cs="Arial"/>
          <w:sz w:val="22"/>
          <w:szCs w:val="22"/>
        </w:rPr>
      </w:pPr>
      <w:r w:rsidRPr="003979F5">
        <w:rPr>
          <w:rFonts w:ascii="Arial" w:hAnsi="Arial" w:cs="Arial"/>
          <w:b/>
          <w:sz w:val="22"/>
          <w:szCs w:val="22"/>
        </w:rPr>
        <w:t>Figure 1.</w:t>
      </w:r>
      <w:r w:rsidRPr="003979F5">
        <w:rPr>
          <w:rFonts w:ascii="Arial" w:hAnsi="Arial" w:cs="Arial"/>
          <w:sz w:val="22"/>
          <w:szCs w:val="22"/>
        </w:rPr>
        <w:t xml:space="preserve"> Location of experimental locations.</w:t>
      </w:r>
    </w:p>
    <w:p w:rsidR="009B1D89" w:rsidRDefault="009B1D89" w:rsidP="003979F5">
      <w:pPr>
        <w:jc w:val="center"/>
        <w:rPr>
          <w:rFonts w:ascii="Arial" w:hAnsi="Arial" w:cs="Arial"/>
          <w:sz w:val="22"/>
          <w:szCs w:val="22"/>
        </w:rPr>
      </w:pPr>
    </w:p>
    <w:p w:rsidR="009B1D89" w:rsidRDefault="009B1D89" w:rsidP="003979F5">
      <w:pPr>
        <w:jc w:val="center"/>
        <w:rPr>
          <w:rFonts w:ascii="Arial" w:hAnsi="Arial" w:cs="Arial"/>
          <w:sz w:val="22"/>
          <w:szCs w:val="22"/>
        </w:rPr>
      </w:pPr>
    </w:p>
    <w:p w:rsidR="009B1D89" w:rsidRPr="003979F5" w:rsidRDefault="009B1D89" w:rsidP="003979F5">
      <w:pPr>
        <w:jc w:val="center"/>
        <w:rPr>
          <w:rFonts w:ascii="Arial" w:hAnsi="Arial" w:cs="Arial"/>
          <w:sz w:val="22"/>
          <w:szCs w:val="22"/>
        </w:rPr>
      </w:pPr>
    </w:p>
    <w:p w:rsidR="00091C6F" w:rsidRDefault="00091C6F"/>
    <w:tbl>
      <w:tblPr>
        <w:tblW w:w="4100" w:type="dxa"/>
        <w:jc w:val="center"/>
        <w:tblLook w:val="04A0" w:firstRow="1" w:lastRow="0" w:firstColumn="1" w:lastColumn="0" w:noHBand="0" w:noVBand="1"/>
      </w:tblPr>
      <w:tblGrid>
        <w:gridCol w:w="1526"/>
        <w:gridCol w:w="858"/>
        <w:gridCol w:w="858"/>
        <w:gridCol w:w="858"/>
      </w:tblGrid>
      <w:tr w:rsidR="0036657D" w:rsidRPr="00AC3601" w:rsidTr="00B2518A">
        <w:trPr>
          <w:trHeight w:val="510"/>
          <w:jc w:val="center"/>
        </w:trPr>
        <w:tc>
          <w:tcPr>
            <w:tcW w:w="4100" w:type="dxa"/>
            <w:gridSpan w:val="4"/>
            <w:tcBorders>
              <w:top w:val="nil"/>
              <w:left w:val="nil"/>
              <w:bottom w:val="nil"/>
              <w:right w:val="nil"/>
            </w:tcBorders>
            <w:shd w:val="clear" w:color="auto" w:fill="auto"/>
            <w:vAlign w:val="center"/>
            <w:hideMark/>
          </w:tcPr>
          <w:p w:rsidR="0036657D" w:rsidRPr="00AC3601" w:rsidRDefault="00091C6F" w:rsidP="00B2518A">
            <w:pPr>
              <w:rPr>
                <w:rFonts w:ascii="Arial" w:hAnsi="Arial" w:cs="Arial"/>
              </w:rPr>
            </w:pPr>
            <w:r>
              <w:rPr>
                <w:noProof/>
              </w:rPr>
              <w:drawing>
                <wp:anchor distT="0" distB="0" distL="114300" distR="114300" simplePos="0" relativeHeight="251662336" behindDoc="0" locked="0" layoutInCell="1" allowOverlap="1" wp14:anchorId="38C2B222" wp14:editId="46BF4CE1">
                  <wp:simplePos x="0" y="0"/>
                  <wp:positionH relativeFrom="column">
                    <wp:posOffset>229870</wp:posOffset>
                  </wp:positionH>
                  <wp:positionV relativeFrom="paragraph">
                    <wp:posOffset>20218400</wp:posOffset>
                  </wp:positionV>
                  <wp:extent cx="4058285" cy="2287905"/>
                  <wp:effectExtent l="0" t="0" r="0" b="0"/>
                  <wp:wrapNone/>
                  <wp:docPr id="4" name="table">
                    <a:extLst xmlns:a="http://schemas.openxmlformats.org/drawingml/2006/main">
                      <a:ext uri="{FF2B5EF4-FFF2-40B4-BE49-F238E27FC236}">
                        <a16:creationId xmlns:a16="http://schemas.microsoft.com/office/drawing/2014/main" id="{ABE218EF-F17B-4D74-A813-1C8A4D28B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ABE218EF-F17B-4D74-A813-1C8A4D28B7DB}"/>
                              </a:ext>
                            </a:extLst>
                          </pic:cNvPr>
                          <pic:cNvPicPr>
                            <a:picLocks noChangeAspect="1"/>
                          </pic:cNvPicPr>
                        </pic:nvPicPr>
                        <pic:blipFill>
                          <a:blip r:embed="rId7"/>
                          <a:stretch>
                            <a:fillRect/>
                          </a:stretch>
                        </pic:blipFill>
                        <pic:spPr>
                          <a:xfrm>
                            <a:off x="0" y="0"/>
                            <a:ext cx="4058285" cy="22879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F8A6E5B" wp14:editId="2687E740">
                  <wp:simplePos x="0" y="0"/>
                  <wp:positionH relativeFrom="column">
                    <wp:posOffset>477520</wp:posOffset>
                  </wp:positionH>
                  <wp:positionV relativeFrom="paragraph">
                    <wp:posOffset>9983470</wp:posOffset>
                  </wp:positionV>
                  <wp:extent cx="4058285" cy="2759075"/>
                  <wp:effectExtent l="0" t="0" r="0" b="0"/>
                  <wp:wrapNone/>
                  <wp:docPr id="3" name="table">
                    <a:extLst xmlns:a="http://schemas.openxmlformats.org/drawingml/2006/main">
                      <a:ext uri="{FF2B5EF4-FFF2-40B4-BE49-F238E27FC236}">
                        <a16:creationId xmlns:a16="http://schemas.microsoft.com/office/drawing/2014/main" id="{4E230680-4F69-4213-8700-AAAAAD61E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4E230680-4F69-4213-8700-AAAAAD61E8A7}"/>
                              </a:ext>
                            </a:extLst>
                          </pic:cNvPr>
                          <pic:cNvPicPr>
                            <a:picLocks noChangeAspect="1"/>
                          </pic:cNvPicPr>
                        </pic:nvPicPr>
                        <pic:blipFill>
                          <a:blip r:embed="rId8"/>
                          <a:stretch>
                            <a:fillRect/>
                          </a:stretch>
                        </pic:blipFill>
                        <pic:spPr>
                          <a:xfrm>
                            <a:off x="0" y="0"/>
                            <a:ext cx="4058285" cy="2759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7A18A04" wp14:editId="223A02BE">
                  <wp:simplePos x="0" y="0"/>
                  <wp:positionH relativeFrom="column">
                    <wp:posOffset>14949170</wp:posOffset>
                  </wp:positionH>
                  <wp:positionV relativeFrom="paragraph">
                    <wp:posOffset>949325</wp:posOffset>
                  </wp:positionV>
                  <wp:extent cx="4058285" cy="2596515"/>
                  <wp:effectExtent l="0" t="0" r="0" b="0"/>
                  <wp:wrapNone/>
                  <wp:docPr id="2" name="table">
                    <a:extLst xmlns:a="http://schemas.openxmlformats.org/drawingml/2006/main">
                      <a:ext uri="{FF2B5EF4-FFF2-40B4-BE49-F238E27FC236}">
                        <a16:creationId xmlns:a16="http://schemas.microsoft.com/office/drawing/2014/main" id="{9DF8143B-725E-4E96-867C-A17FC0EBE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9DF8143B-725E-4E96-867C-A17FC0EBEA2A}"/>
                              </a:ext>
                            </a:extLst>
                          </pic:cNvPr>
                          <pic:cNvPicPr>
                            <a:picLocks noChangeAspect="1"/>
                          </pic:cNvPicPr>
                        </pic:nvPicPr>
                        <pic:blipFill>
                          <a:blip r:embed="rId9"/>
                          <a:stretch>
                            <a:fillRect/>
                          </a:stretch>
                        </pic:blipFill>
                        <pic:spPr>
                          <a:xfrm>
                            <a:off x="0" y="0"/>
                            <a:ext cx="4058285" cy="2596515"/>
                          </a:xfrm>
                          <a:prstGeom prst="rect">
                            <a:avLst/>
                          </a:prstGeom>
                        </pic:spPr>
                      </pic:pic>
                    </a:graphicData>
                  </a:graphic>
                  <wp14:sizeRelH relativeFrom="margin">
                    <wp14:pctWidth>0</wp14:pctWidth>
                  </wp14:sizeRelH>
                  <wp14:sizeRelV relativeFrom="margin">
                    <wp14:pctHeight>0</wp14:pctHeight>
                  </wp14:sizeRelV>
                </wp:anchor>
              </w:drawing>
            </w:r>
            <w:r w:rsidR="0036657D" w:rsidRPr="00812946">
              <w:rPr>
                <w:rFonts w:ascii="Arial" w:hAnsi="Arial" w:cs="Arial"/>
                <w:b/>
              </w:rPr>
              <w:t>Table 1.</w:t>
            </w:r>
            <w:r w:rsidR="0036657D" w:rsidRPr="00AC3601">
              <w:rPr>
                <w:rFonts w:ascii="Arial" w:hAnsi="Arial" w:cs="Arial"/>
              </w:rPr>
              <w:t xml:space="preserve"> Beet lime impacts on soil pH at various depths.</w:t>
            </w:r>
          </w:p>
        </w:tc>
      </w:tr>
      <w:tr w:rsidR="0036657D" w:rsidRPr="00AC3601" w:rsidTr="00B2518A">
        <w:trPr>
          <w:trHeight w:val="255"/>
          <w:jc w:val="center"/>
        </w:trPr>
        <w:tc>
          <w:tcPr>
            <w:tcW w:w="1526" w:type="dxa"/>
            <w:tcBorders>
              <w:top w:val="single" w:sz="4" w:space="0" w:color="auto"/>
              <w:left w:val="nil"/>
              <w:bottom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Beet Lime</w:t>
            </w:r>
          </w:p>
        </w:tc>
        <w:tc>
          <w:tcPr>
            <w:tcW w:w="858" w:type="dxa"/>
            <w:tcBorders>
              <w:top w:val="single" w:sz="4" w:space="0" w:color="auto"/>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0-3in</w:t>
            </w:r>
          </w:p>
        </w:tc>
        <w:tc>
          <w:tcPr>
            <w:tcW w:w="858" w:type="dxa"/>
            <w:tcBorders>
              <w:top w:val="single" w:sz="4" w:space="0" w:color="auto"/>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3-6in</w:t>
            </w:r>
          </w:p>
        </w:tc>
        <w:tc>
          <w:tcPr>
            <w:tcW w:w="858" w:type="dxa"/>
            <w:tcBorders>
              <w:top w:val="single" w:sz="4" w:space="0" w:color="auto"/>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0-6in</w:t>
            </w:r>
          </w:p>
        </w:tc>
      </w:tr>
      <w:tr w:rsidR="0036657D" w:rsidRPr="00AC3601" w:rsidTr="00B2518A">
        <w:trPr>
          <w:trHeight w:val="255"/>
          <w:jc w:val="center"/>
        </w:trPr>
        <w:tc>
          <w:tcPr>
            <w:tcW w:w="1526" w:type="dxa"/>
            <w:tcBorders>
              <w:top w:val="nil"/>
              <w:left w:val="nil"/>
              <w:bottom w:val="single" w:sz="4" w:space="0" w:color="auto"/>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tons CCE/ac</w:t>
            </w:r>
          </w:p>
        </w:tc>
        <w:tc>
          <w:tcPr>
            <w:tcW w:w="2574" w:type="dxa"/>
            <w:gridSpan w:val="3"/>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 xml:space="preserve"> ----------pH----------</w:t>
            </w:r>
          </w:p>
        </w:tc>
      </w:tr>
      <w:tr w:rsidR="0036657D" w:rsidRPr="00AC3601" w:rsidTr="00B2518A">
        <w:trPr>
          <w:trHeight w:val="255"/>
          <w:jc w:val="center"/>
        </w:trPr>
        <w:tc>
          <w:tcPr>
            <w:tcW w:w="1526" w:type="dxa"/>
            <w:tcBorders>
              <w:top w:val="nil"/>
              <w:left w:val="nil"/>
              <w:bottom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0</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5.4e</w:t>
            </w:r>
            <w:r>
              <w:rPr>
                <w:rFonts w:ascii="Arial" w:hAnsi="Arial" w:cs="Arial"/>
              </w:rPr>
              <w:t>*</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6.0d</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5.7e</w:t>
            </w:r>
          </w:p>
        </w:tc>
      </w:tr>
      <w:tr w:rsidR="0036657D" w:rsidRPr="00AC3601" w:rsidTr="00B2518A">
        <w:trPr>
          <w:trHeight w:val="255"/>
          <w:jc w:val="center"/>
        </w:trPr>
        <w:tc>
          <w:tcPr>
            <w:tcW w:w="1526" w:type="dxa"/>
            <w:tcBorders>
              <w:top w:val="nil"/>
              <w:left w:val="nil"/>
              <w:bottom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2</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6.0d</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6.0d</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5.9d</w:t>
            </w:r>
          </w:p>
        </w:tc>
      </w:tr>
      <w:tr w:rsidR="0036657D" w:rsidRPr="00AC3601" w:rsidTr="00B2518A">
        <w:trPr>
          <w:trHeight w:val="255"/>
          <w:jc w:val="center"/>
        </w:trPr>
        <w:tc>
          <w:tcPr>
            <w:tcW w:w="1526" w:type="dxa"/>
            <w:tcBorders>
              <w:top w:val="nil"/>
              <w:left w:val="nil"/>
              <w:bottom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4</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6.4c</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6.2c</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6.3c</w:t>
            </w:r>
          </w:p>
        </w:tc>
      </w:tr>
      <w:tr w:rsidR="0036657D" w:rsidRPr="00AC3601" w:rsidTr="00B2518A">
        <w:trPr>
          <w:trHeight w:val="255"/>
          <w:jc w:val="center"/>
        </w:trPr>
        <w:tc>
          <w:tcPr>
            <w:tcW w:w="1526" w:type="dxa"/>
            <w:tcBorders>
              <w:top w:val="nil"/>
              <w:left w:val="nil"/>
              <w:bottom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8</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6.7b</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6.4b</w:t>
            </w:r>
          </w:p>
        </w:tc>
        <w:tc>
          <w:tcPr>
            <w:tcW w:w="858" w:type="dxa"/>
            <w:tcBorders>
              <w:top w:val="nil"/>
              <w:left w:val="nil"/>
              <w:bottom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6.7b</w:t>
            </w:r>
          </w:p>
        </w:tc>
      </w:tr>
      <w:tr w:rsidR="0036657D" w:rsidRPr="00AC3601" w:rsidTr="00B2518A">
        <w:trPr>
          <w:trHeight w:val="255"/>
          <w:jc w:val="center"/>
        </w:trPr>
        <w:tc>
          <w:tcPr>
            <w:tcW w:w="1526" w:type="dxa"/>
            <w:tcBorders>
              <w:top w:val="nil"/>
              <w:left w:val="nil"/>
              <w:bottom w:val="single" w:sz="4" w:space="0" w:color="auto"/>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16</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7.0a</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6.7a</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6.9a</w:t>
            </w:r>
          </w:p>
        </w:tc>
      </w:tr>
      <w:tr w:rsidR="0036657D" w:rsidRPr="00AC3601" w:rsidTr="00B2518A">
        <w:trPr>
          <w:trHeight w:val="255"/>
          <w:jc w:val="center"/>
        </w:trPr>
        <w:tc>
          <w:tcPr>
            <w:tcW w:w="1526" w:type="dxa"/>
            <w:tcBorders>
              <w:top w:val="nil"/>
              <w:left w:val="nil"/>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P-value</w:t>
            </w:r>
          </w:p>
        </w:tc>
        <w:tc>
          <w:tcPr>
            <w:tcW w:w="858" w:type="dxa"/>
            <w:tcBorders>
              <w:top w:val="nil"/>
              <w:left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&lt;0.001</w:t>
            </w:r>
          </w:p>
        </w:tc>
        <w:tc>
          <w:tcPr>
            <w:tcW w:w="858" w:type="dxa"/>
            <w:tcBorders>
              <w:top w:val="nil"/>
              <w:left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&lt;0.001</w:t>
            </w:r>
          </w:p>
        </w:tc>
        <w:tc>
          <w:tcPr>
            <w:tcW w:w="858" w:type="dxa"/>
            <w:tcBorders>
              <w:top w:val="nil"/>
              <w:left w:val="nil"/>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&lt;0.001</w:t>
            </w:r>
          </w:p>
        </w:tc>
      </w:tr>
      <w:tr w:rsidR="0036657D" w:rsidRPr="00AC3601" w:rsidTr="00B2518A">
        <w:trPr>
          <w:trHeight w:val="255"/>
          <w:jc w:val="center"/>
        </w:trPr>
        <w:tc>
          <w:tcPr>
            <w:tcW w:w="1526" w:type="dxa"/>
            <w:tcBorders>
              <w:top w:val="nil"/>
              <w:left w:val="nil"/>
              <w:bottom w:val="single" w:sz="4" w:space="0" w:color="auto"/>
              <w:right w:val="nil"/>
            </w:tcBorders>
            <w:shd w:val="clear" w:color="auto" w:fill="auto"/>
            <w:noWrap/>
            <w:vAlign w:val="center"/>
            <w:hideMark/>
          </w:tcPr>
          <w:p w:rsidR="0036657D" w:rsidRPr="00AC3601" w:rsidRDefault="0036657D" w:rsidP="00B2518A">
            <w:pPr>
              <w:rPr>
                <w:rFonts w:ascii="Arial" w:hAnsi="Arial" w:cs="Arial"/>
              </w:rPr>
            </w:pPr>
            <w:r w:rsidRPr="00AC3601">
              <w:rPr>
                <w:rFonts w:ascii="Arial" w:hAnsi="Arial" w:cs="Arial"/>
              </w:rPr>
              <w:t>C.V.</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4.28</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6.50</w:t>
            </w:r>
          </w:p>
        </w:tc>
        <w:tc>
          <w:tcPr>
            <w:tcW w:w="858" w:type="dxa"/>
            <w:tcBorders>
              <w:top w:val="nil"/>
              <w:left w:val="nil"/>
              <w:bottom w:val="single" w:sz="4" w:space="0" w:color="auto"/>
              <w:right w:val="nil"/>
            </w:tcBorders>
            <w:shd w:val="clear" w:color="auto" w:fill="auto"/>
            <w:noWrap/>
            <w:vAlign w:val="center"/>
            <w:hideMark/>
          </w:tcPr>
          <w:p w:rsidR="0036657D" w:rsidRPr="00AC3601" w:rsidRDefault="0036657D" w:rsidP="00B2518A">
            <w:pPr>
              <w:jc w:val="center"/>
              <w:rPr>
                <w:rFonts w:ascii="Arial" w:hAnsi="Arial" w:cs="Arial"/>
              </w:rPr>
            </w:pPr>
            <w:r w:rsidRPr="00AC3601">
              <w:rPr>
                <w:rFonts w:ascii="Arial" w:hAnsi="Arial" w:cs="Arial"/>
              </w:rPr>
              <w:t>5.30</w:t>
            </w:r>
          </w:p>
        </w:tc>
      </w:tr>
      <w:tr w:rsidR="0036657D" w:rsidRPr="00AC3601" w:rsidTr="00073BAB">
        <w:trPr>
          <w:trHeight w:val="255"/>
          <w:jc w:val="center"/>
        </w:trPr>
        <w:tc>
          <w:tcPr>
            <w:tcW w:w="4100" w:type="dxa"/>
            <w:gridSpan w:val="4"/>
            <w:tcBorders>
              <w:top w:val="single" w:sz="4" w:space="0" w:color="auto"/>
              <w:left w:val="nil"/>
              <w:bottom w:val="single" w:sz="4" w:space="0" w:color="auto"/>
              <w:right w:val="nil"/>
            </w:tcBorders>
            <w:shd w:val="clear" w:color="auto" w:fill="auto"/>
            <w:noWrap/>
            <w:vAlign w:val="center"/>
          </w:tcPr>
          <w:p w:rsidR="0036657D" w:rsidRPr="00EF2AFB" w:rsidRDefault="0036657D" w:rsidP="00B2518A">
            <w:pPr>
              <w:rPr>
                <w:rFonts w:ascii="Arial" w:hAnsi="Arial" w:cs="Arial"/>
              </w:rPr>
            </w:pPr>
            <w:r w:rsidRPr="00EF2AFB">
              <w:rPr>
                <w:rFonts w:ascii="Arial" w:hAnsi="Arial" w:cs="Arial"/>
              </w:rPr>
              <w:t>*Different letters indicate statistical differences at the 0.05 level.</w:t>
            </w:r>
          </w:p>
        </w:tc>
      </w:tr>
      <w:tr w:rsidR="00073BAB" w:rsidRPr="00AC3601" w:rsidTr="00B2518A">
        <w:trPr>
          <w:trHeight w:val="255"/>
          <w:jc w:val="center"/>
        </w:trPr>
        <w:tc>
          <w:tcPr>
            <w:tcW w:w="4100" w:type="dxa"/>
            <w:gridSpan w:val="4"/>
            <w:tcBorders>
              <w:top w:val="single" w:sz="4" w:space="0" w:color="auto"/>
              <w:left w:val="nil"/>
              <w:bottom w:val="nil"/>
              <w:right w:val="nil"/>
            </w:tcBorders>
            <w:shd w:val="clear" w:color="auto" w:fill="auto"/>
            <w:noWrap/>
            <w:vAlign w:val="center"/>
          </w:tcPr>
          <w:p w:rsidR="00073BAB" w:rsidRPr="00EF2AFB" w:rsidRDefault="00073BAB" w:rsidP="00B2518A">
            <w:pPr>
              <w:rPr>
                <w:rFonts w:ascii="Arial" w:hAnsi="Arial" w:cs="Arial"/>
              </w:rPr>
            </w:pPr>
          </w:p>
        </w:tc>
      </w:tr>
    </w:tbl>
    <w:p w:rsidR="00091C6F" w:rsidRDefault="00091C6F" w:rsidP="0036657D">
      <w:pPr>
        <w:tabs>
          <w:tab w:val="left" w:pos="2220"/>
        </w:tabs>
      </w:pPr>
    </w:p>
    <w:p w:rsidR="00D0538E" w:rsidRDefault="00D0538E" w:rsidP="0036657D">
      <w:pPr>
        <w:tabs>
          <w:tab w:val="left" w:pos="2220"/>
        </w:tabs>
      </w:pPr>
    </w:p>
    <w:tbl>
      <w:tblPr>
        <w:tblW w:w="9267" w:type="dxa"/>
        <w:jc w:val="center"/>
        <w:tblLook w:val="04A0" w:firstRow="1" w:lastRow="0" w:firstColumn="1" w:lastColumn="0" w:noHBand="0" w:noVBand="1"/>
      </w:tblPr>
      <w:tblGrid>
        <w:gridCol w:w="1377"/>
        <w:gridCol w:w="829"/>
        <w:gridCol w:w="829"/>
        <w:gridCol w:w="829"/>
        <w:gridCol w:w="4620"/>
        <w:gridCol w:w="783"/>
      </w:tblGrid>
      <w:tr w:rsidR="00D0538E" w:rsidRPr="001B3135" w:rsidTr="00B2518A">
        <w:trPr>
          <w:trHeight w:val="250"/>
          <w:jc w:val="center"/>
        </w:trPr>
        <w:tc>
          <w:tcPr>
            <w:tcW w:w="9267" w:type="dxa"/>
            <w:gridSpan w:val="6"/>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Pr>
                <w:rFonts w:ascii="Arial" w:hAnsi="Arial" w:cs="Arial"/>
                <w:b/>
              </w:rPr>
              <w:lastRenderedPageBreak/>
              <w:t>Table</w:t>
            </w:r>
            <w:r w:rsidRPr="001B3135">
              <w:rPr>
                <w:rFonts w:ascii="Arial" w:hAnsi="Arial" w:cs="Arial"/>
                <w:b/>
              </w:rPr>
              <w:t xml:space="preserve"> </w:t>
            </w:r>
            <w:r>
              <w:rPr>
                <w:rFonts w:ascii="Arial" w:hAnsi="Arial" w:cs="Arial"/>
                <w:b/>
              </w:rPr>
              <w:t>2</w:t>
            </w:r>
            <w:r w:rsidRPr="001B3135">
              <w:rPr>
                <w:rFonts w:ascii="Arial" w:hAnsi="Arial" w:cs="Arial"/>
                <w:b/>
              </w:rPr>
              <w:t>.</w:t>
            </w:r>
            <w:r w:rsidRPr="001B3135">
              <w:rPr>
                <w:rFonts w:ascii="Arial" w:hAnsi="Arial" w:cs="Arial"/>
              </w:rPr>
              <w:t xml:space="preserve"> Beet lime impacts on soil pH based off of buffer pH.</w:t>
            </w:r>
          </w:p>
        </w:tc>
      </w:tr>
      <w:tr w:rsidR="00D0538E" w:rsidRPr="001B3135" w:rsidTr="00B2518A">
        <w:trPr>
          <w:trHeight w:val="290"/>
          <w:jc w:val="center"/>
        </w:trPr>
        <w:tc>
          <w:tcPr>
            <w:tcW w:w="1377" w:type="dxa"/>
            <w:tcBorders>
              <w:top w:val="single" w:sz="4" w:space="0" w:color="auto"/>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Buffer pH</w:t>
            </w:r>
          </w:p>
        </w:tc>
        <w:tc>
          <w:tcPr>
            <w:tcW w:w="2487" w:type="dxa"/>
            <w:gridSpan w:val="3"/>
            <w:tcBorders>
              <w:top w:val="single" w:sz="4" w:space="0" w:color="auto"/>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Desired pH (0-</w:t>
            </w:r>
            <w:proofErr w:type="gramStart"/>
            <w:r w:rsidRPr="001B3135">
              <w:rPr>
                <w:rFonts w:ascii="Arial" w:hAnsi="Arial" w:cs="Arial"/>
              </w:rPr>
              <w:t>3 inch</w:t>
            </w:r>
            <w:proofErr w:type="gramEnd"/>
            <w:r w:rsidRPr="001B3135">
              <w:rPr>
                <w:rFonts w:ascii="Arial" w:hAnsi="Arial" w:cs="Arial"/>
              </w:rPr>
              <w:t xml:space="preserve"> depth)</w:t>
            </w:r>
          </w:p>
        </w:tc>
        <w:tc>
          <w:tcPr>
            <w:tcW w:w="4620" w:type="dxa"/>
            <w:tcBorders>
              <w:top w:val="single" w:sz="4" w:space="0" w:color="auto"/>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Equation</w:t>
            </w:r>
          </w:p>
        </w:tc>
        <w:tc>
          <w:tcPr>
            <w:tcW w:w="783" w:type="dxa"/>
            <w:tcBorders>
              <w:top w:val="single" w:sz="4" w:space="0" w:color="auto"/>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r</w:t>
            </w:r>
            <w:r w:rsidRPr="001B3135">
              <w:rPr>
                <w:rFonts w:ascii="Arial" w:hAnsi="Arial" w:cs="Arial"/>
                <w:vertAlign w:val="superscript"/>
              </w:rPr>
              <w:t>2</w:t>
            </w:r>
          </w:p>
        </w:tc>
      </w:tr>
      <w:tr w:rsidR="00D0538E" w:rsidRPr="001B3135" w:rsidTr="00B2518A">
        <w:trPr>
          <w:trHeight w:val="250"/>
          <w:jc w:val="center"/>
        </w:trPr>
        <w:tc>
          <w:tcPr>
            <w:tcW w:w="1377" w:type="dxa"/>
            <w:tcBorders>
              <w:top w:val="nil"/>
              <w:left w:val="nil"/>
              <w:bottom w:val="single" w:sz="4" w:space="0" w:color="auto"/>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 </w:t>
            </w:r>
          </w:p>
        </w:tc>
        <w:tc>
          <w:tcPr>
            <w:tcW w:w="829" w:type="dxa"/>
            <w:tcBorders>
              <w:top w:val="nil"/>
              <w:left w:val="nil"/>
              <w:bottom w:val="single" w:sz="4" w:space="0" w:color="auto"/>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5.50</w:t>
            </w:r>
          </w:p>
        </w:tc>
        <w:tc>
          <w:tcPr>
            <w:tcW w:w="829" w:type="dxa"/>
            <w:tcBorders>
              <w:top w:val="nil"/>
              <w:left w:val="nil"/>
              <w:bottom w:val="single" w:sz="4" w:space="0" w:color="auto"/>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6.00</w:t>
            </w:r>
          </w:p>
        </w:tc>
        <w:tc>
          <w:tcPr>
            <w:tcW w:w="829" w:type="dxa"/>
            <w:tcBorders>
              <w:top w:val="nil"/>
              <w:left w:val="nil"/>
              <w:bottom w:val="single" w:sz="4" w:space="0" w:color="auto"/>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6.50</w:t>
            </w:r>
          </w:p>
        </w:tc>
        <w:tc>
          <w:tcPr>
            <w:tcW w:w="4620" w:type="dxa"/>
            <w:tcBorders>
              <w:top w:val="nil"/>
              <w:left w:val="nil"/>
              <w:bottom w:val="single" w:sz="4" w:space="0" w:color="auto"/>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 </w:t>
            </w:r>
          </w:p>
        </w:tc>
        <w:tc>
          <w:tcPr>
            <w:tcW w:w="783" w:type="dxa"/>
            <w:tcBorders>
              <w:top w:val="nil"/>
              <w:left w:val="nil"/>
              <w:bottom w:val="single" w:sz="4" w:space="0" w:color="auto"/>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 </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6.2</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5.6</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9.5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14.0</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1.271x</w:t>
            </w:r>
            <w:r w:rsidRPr="001B3135">
              <w:rPr>
                <w:rFonts w:ascii="Arial" w:hAnsi="Arial" w:cs="Arial"/>
                <w:vertAlign w:val="superscript"/>
              </w:rPr>
              <w:t>2</w:t>
            </w:r>
            <w:r w:rsidRPr="001B3135">
              <w:rPr>
                <w:rFonts w:ascii="Arial" w:hAnsi="Arial" w:cs="Arial"/>
              </w:rPr>
              <w:t xml:space="preserve"> - 6.8828x + 5.0276</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0.99*</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6.3</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10.0</w:t>
            </w:r>
            <w:r w:rsidRPr="00D33AFD">
              <w:rPr>
                <w:rFonts w:ascii="Arial" w:hAnsi="Arial" w:cs="Arial"/>
                <w:color w:val="FF0000"/>
                <w:vertAlign w:val="superscript"/>
              </w:rPr>
              <w:t>†</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11.0</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color w:val="FF0000"/>
              </w:rPr>
              <w:t>8.5</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-7.0431x</w:t>
            </w:r>
            <w:r w:rsidRPr="001B3135">
              <w:rPr>
                <w:rFonts w:ascii="Arial" w:hAnsi="Arial" w:cs="Arial"/>
                <w:vertAlign w:val="superscript"/>
              </w:rPr>
              <w:t>2</w:t>
            </w:r>
            <w:r w:rsidRPr="001B3135">
              <w:rPr>
                <w:rFonts w:ascii="Arial" w:hAnsi="Arial" w:cs="Arial"/>
              </w:rPr>
              <w:t xml:space="preserve"> + 82.954x -233.15</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0.60</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6.4</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0.7</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3.4</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color w:val="FF0000"/>
              </w:rPr>
              <w:t>8.6</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5.1047x</w:t>
            </w:r>
            <w:r w:rsidRPr="001B3135">
              <w:rPr>
                <w:rFonts w:ascii="Arial" w:hAnsi="Arial" w:cs="Arial"/>
                <w:vertAlign w:val="superscript"/>
              </w:rPr>
              <w:t>2</w:t>
            </w:r>
            <w:r w:rsidRPr="001B3135">
              <w:rPr>
                <w:rFonts w:ascii="Arial" w:hAnsi="Arial" w:cs="Arial"/>
              </w:rPr>
              <w:t xml:space="preserve"> - 53.374x + 139.86</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0.81*</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2.7</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5.2</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8.6</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1.5829x</w:t>
            </w:r>
            <w:r w:rsidRPr="001B3135">
              <w:rPr>
                <w:rFonts w:ascii="Arial" w:hAnsi="Arial" w:cs="Arial"/>
                <w:vertAlign w:val="superscript"/>
              </w:rPr>
              <w:t>2</w:t>
            </w:r>
            <w:r w:rsidRPr="001B3135">
              <w:rPr>
                <w:rFonts w:ascii="Arial" w:hAnsi="Arial" w:cs="Arial"/>
              </w:rPr>
              <w:t xml:space="preserve"> - 13.1x +26.826</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0.60*</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6.6</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2.0</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4.5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8.1</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2.0756x</w:t>
            </w:r>
            <w:r w:rsidRPr="001B3135">
              <w:rPr>
                <w:rFonts w:ascii="Arial" w:hAnsi="Arial" w:cs="Arial"/>
                <w:vertAlign w:val="superscript"/>
              </w:rPr>
              <w:t>2</w:t>
            </w:r>
            <w:r w:rsidRPr="001B3135">
              <w:rPr>
                <w:rFonts w:ascii="Arial" w:hAnsi="Arial" w:cs="Arial"/>
              </w:rPr>
              <w:t xml:space="preserve"> - 18.833x + 26.826</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0.67*</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6.7</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1.5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color w:val="FF0000"/>
              </w:rPr>
              <w:t>5.5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color w:val="FF0000"/>
              </w:rPr>
              <w:t>9.2</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-0.6377x</w:t>
            </w:r>
            <w:r w:rsidRPr="001B3135">
              <w:rPr>
                <w:rFonts w:ascii="Arial" w:hAnsi="Arial" w:cs="Arial"/>
                <w:vertAlign w:val="superscript"/>
              </w:rPr>
              <w:t>2</w:t>
            </w:r>
            <w:r w:rsidRPr="001B3135">
              <w:rPr>
                <w:rFonts w:ascii="Arial" w:hAnsi="Arial" w:cs="Arial"/>
              </w:rPr>
              <w:t xml:space="preserve"> + 15.394x - 63.884</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0.57*</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6.8</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0.9</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2.4</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5.1</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2.3551x</w:t>
            </w:r>
            <w:r w:rsidRPr="001B3135">
              <w:rPr>
                <w:rFonts w:ascii="Arial" w:hAnsi="Arial" w:cs="Arial"/>
                <w:vertAlign w:val="superscript"/>
              </w:rPr>
              <w:t xml:space="preserve">2 </w:t>
            </w:r>
            <w:r w:rsidRPr="001B3135">
              <w:rPr>
                <w:rFonts w:ascii="Arial" w:hAnsi="Arial" w:cs="Arial"/>
              </w:rPr>
              <w:t>- 24.025x + 61.806</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0.54*</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6.9</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0.1</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1.2</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3.8</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2.9871x</w:t>
            </w:r>
            <w:r w:rsidRPr="001B3135">
              <w:rPr>
                <w:rFonts w:ascii="Arial" w:hAnsi="Arial" w:cs="Arial"/>
                <w:vertAlign w:val="superscript"/>
              </w:rPr>
              <w:t>2</w:t>
            </w:r>
            <w:r w:rsidRPr="001B3135">
              <w:rPr>
                <w:rFonts w:ascii="Arial" w:hAnsi="Arial" w:cs="Arial"/>
              </w:rPr>
              <w:t xml:space="preserve"> - 32.222x + 86.998</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0.61*</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7.0</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color w:val="FF0000"/>
              </w:rPr>
              <w:t>-0.1</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0.5</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2.5</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2.9062x</w:t>
            </w:r>
            <w:r w:rsidRPr="001B3135">
              <w:rPr>
                <w:rFonts w:ascii="Arial" w:hAnsi="Arial" w:cs="Arial"/>
                <w:vertAlign w:val="superscript"/>
              </w:rPr>
              <w:t>2</w:t>
            </w:r>
            <w:r w:rsidRPr="001B3135">
              <w:rPr>
                <w:rFonts w:ascii="Arial" w:hAnsi="Arial" w:cs="Arial"/>
              </w:rPr>
              <w:t xml:space="preserve"> - 32.259x + 89.428</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0.59*</w:t>
            </w:r>
          </w:p>
        </w:tc>
      </w:tr>
      <w:tr w:rsidR="00D0538E" w:rsidRPr="001B3135" w:rsidTr="00B2518A">
        <w:trPr>
          <w:trHeight w:val="290"/>
          <w:jc w:val="center"/>
        </w:trPr>
        <w:tc>
          <w:tcPr>
            <w:tcW w:w="1377" w:type="dxa"/>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7.1</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1.1</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4.2</w:t>
            </w:r>
          </w:p>
        </w:tc>
        <w:tc>
          <w:tcPr>
            <w:tcW w:w="829"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color w:val="FF0000"/>
              </w:rPr>
            </w:pPr>
            <w:r w:rsidRPr="001B3135">
              <w:rPr>
                <w:rFonts w:ascii="Arial" w:hAnsi="Arial" w:cs="Arial"/>
                <w:color w:val="FF0000"/>
              </w:rPr>
              <w:t>7.3</w:t>
            </w:r>
          </w:p>
        </w:tc>
        <w:tc>
          <w:tcPr>
            <w:tcW w:w="4620"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y = -0.1207x</w:t>
            </w:r>
            <w:r w:rsidRPr="001B3135">
              <w:rPr>
                <w:rFonts w:ascii="Arial" w:hAnsi="Arial" w:cs="Arial"/>
                <w:vertAlign w:val="superscript"/>
              </w:rPr>
              <w:t>2</w:t>
            </w:r>
            <w:r w:rsidRPr="001B3135">
              <w:rPr>
                <w:rFonts w:ascii="Arial" w:hAnsi="Arial" w:cs="Arial"/>
              </w:rPr>
              <w:t xml:space="preserve"> + 7.6291x - 37.184</w:t>
            </w:r>
          </w:p>
        </w:tc>
        <w:tc>
          <w:tcPr>
            <w:tcW w:w="783" w:type="dxa"/>
            <w:tcBorders>
              <w:top w:val="nil"/>
              <w:left w:val="nil"/>
              <w:bottom w:val="nil"/>
              <w:right w:val="nil"/>
            </w:tcBorders>
            <w:shd w:val="clear" w:color="auto" w:fill="auto"/>
            <w:noWrap/>
            <w:vAlign w:val="center"/>
            <w:hideMark/>
          </w:tcPr>
          <w:p w:rsidR="00D0538E" w:rsidRPr="001B3135" w:rsidRDefault="00D0538E" w:rsidP="00B2518A">
            <w:pPr>
              <w:jc w:val="center"/>
              <w:rPr>
                <w:rFonts w:ascii="Arial" w:hAnsi="Arial" w:cs="Arial"/>
              </w:rPr>
            </w:pPr>
            <w:r w:rsidRPr="001B3135">
              <w:rPr>
                <w:rFonts w:ascii="Arial" w:hAnsi="Arial" w:cs="Arial"/>
              </w:rPr>
              <w:t>0.56</w:t>
            </w:r>
          </w:p>
        </w:tc>
      </w:tr>
      <w:tr w:rsidR="00D0538E" w:rsidRPr="001B3135" w:rsidTr="00B2518A">
        <w:trPr>
          <w:trHeight w:val="250"/>
          <w:jc w:val="center"/>
        </w:trPr>
        <w:tc>
          <w:tcPr>
            <w:tcW w:w="9267" w:type="dxa"/>
            <w:gridSpan w:val="6"/>
            <w:tcBorders>
              <w:top w:val="single" w:sz="4" w:space="0" w:color="auto"/>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*Significant at the 0.05 level</w:t>
            </w:r>
          </w:p>
        </w:tc>
      </w:tr>
      <w:tr w:rsidR="00D0538E" w:rsidRPr="001B3135" w:rsidTr="00B2518A">
        <w:trPr>
          <w:trHeight w:val="250"/>
          <w:jc w:val="center"/>
        </w:trPr>
        <w:tc>
          <w:tcPr>
            <w:tcW w:w="9267" w:type="dxa"/>
            <w:gridSpan w:val="6"/>
            <w:tcBorders>
              <w:top w:val="nil"/>
              <w:left w:val="nil"/>
              <w:bottom w:val="nil"/>
              <w:right w:val="nil"/>
            </w:tcBorders>
            <w:shd w:val="clear" w:color="auto" w:fill="auto"/>
            <w:noWrap/>
            <w:vAlign w:val="center"/>
            <w:hideMark/>
          </w:tcPr>
          <w:p w:rsidR="00D0538E" w:rsidRPr="001B3135" w:rsidRDefault="00D0538E" w:rsidP="00B2518A">
            <w:pPr>
              <w:rPr>
                <w:rFonts w:ascii="Arial" w:hAnsi="Arial" w:cs="Arial"/>
              </w:rPr>
            </w:pPr>
            <w:r w:rsidRPr="001B3135">
              <w:rPr>
                <w:rFonts w:ascii="Arial" w:hAnsi="Arial" w:cs="Arial"/>
              </w:rPr>
              <w:t>**Y is tons of lime needed, X is desired pH</w:t>
            </w:r>
          </w:p>
        </w:tc>
      </w:tr>
      <w:tr w:rsidR="00D0538E" w:rsidRPr="001B3135" w:rsidTr="00B2518A">
        <w:trPr>
          <w:trHeight w:val="250"/>
          <w:jc w:val="center"/>
        </w:trPr>
        <w:tc>
          <w:tcPr>
            <w:tcW w:w="9267" w:type="dxa"/>
            <w:gridSpan w:val="6"/>
            <w:tcBorders>
              <w:top w:val="nil"/>
              <w:left w:val="nil"/>
              <w:bottom w:val="nil"/>
              <w:right w:val="nil"/>
            </w:tcBorders>
            <w:shd w:val="clear" w:color="auto" w:fill="auto"/>
            <w:noWrap/>
            <w:vAlign w:val="center"/>
          </w:tcPr>
          <w:p w:rsidR="00D0538E" w:rsidRPr="00D33AFD" w:rsidRDefault="00D0538E" w:rsidP="00B2518A">
            <w:pPr>
              <w:rPr>
                <w:rFonts w:ascii="Arial" w:hAnsi="Arial" w:cs="Arial"/>
              </w:rPr>
            </w:pPr>
            <w:r w:rsidRPr="00D33AFD">
              <w:rPr>
                <w:rFonts w:ascii="Arial" w:hAnsi="Arial" w:cs="Arial"/>
                <w:vertAlign w:val="superscript"/>
              </w:rPr>
              <w:t>†</w:t>
            </w:r>
            <w:r>
              <w:rPr>
                <w:rFonts w:ascii="Arial" w:hAnsi="Arial" w:cs="Arial"/>
              </w:rPr>
              <w:t>Numbers shown in red do not make sense with the dataset. More data is needed to improve regressions.</w:t>
            </w:r>
          </w:p>
        </w:tc>
      </w:tr>
    </w:tbl>
    <w:p w:rsidR="00073BAB" w:rsidRDefault="00073BAB" w:rsidP="0036657D">
      <w:pPr>
        <w:tabs>
          <w:tab w:val="left" w:pos="2220"/>
        </w:tabs>
      </w:pPr>
    </w:p>
    <w:p w:rsidR="00D0538E" w:rsidRDefault="00D0538E" w:rsidP="0036657D">
      <w:pPr>
        <w:tabs>
          <w:tab w:val="left" w:pos="2220"/>
        </w:tabs>
      </w:pPr>
    </w:p>
    <w:p w:rsidR="00073BAB" w:rsidRDefault="00073BAB" w:rsidP="0036657D">
      <w:pPr>
        <w:tabs>
          <w:tab w:val="left" w:pos="2220"/>
        </w:tabs>
      </w:pPr>
    </w:p>
    <w:tbl>
      <w:tblPr>
        <w:tblW w:w="9098" w:type="dxa"/>
        <w:jc w:val="center"/>
        <w:tblLook w:val="04A0" w:firstRow="1" w:lastRow="0" w:firstColumn="1" w:lastColumn="0" w:noHBand="0" w:noVBand="1"/>
      </w:tblPr>
      <w:tblGrid>
        <w:gridCol w:w="1195"/>
        <w:gridCol w:w="1415"/>
        <w:gridCol w:w="717"/>
        <w:gridCol w:w="1286"/>
        <w:gridCol w:w="967"/>
        <w:gridCol w:w="1262"/>
        <w:gridCol w:w="1109"/>
        <w:gridCol w:w="1150"/>
      </w:tblGrid>
      <w:tr w:rsidR="00073BAB" w:rsidRPr="00EF2AFB" w:rsidTr="00B2518A">
        <w:trPr>
          <w:trHeight w:val="255"/>
          <w:jc w:val="center"/>
        </w:trPr>
        <w:tc>
          <w:tcPr>
            <w:tcW w:w="9098" w:type="dxa"/>
            <w:gridSpan w:val="8"/>
            <w:tcBorders>
              <w:top w:val="nil"/>
              <w:left w:val="nil"/>
              <w:bottom w:val="single" w:sz="4" w:space="0" w:color="auto"/>
              <w:right w:val="nil"/>
            </w:tcBorders>
            <w:shd w:val="clear" w:color="auto" w:fill="auto"/>
            <w:noWrap/>
            <w:vAlign w:val="center"/>
            <w:hideMark/>
          </w:tcPr>
          <w:p w:rsidR="00073BAB" w:rsidRPr="00EF2AFB" w:rsidRDefault="00073BAB" w:rsidP="00B2518A">
            <w:pPr>
              <w:rPr>
                <w:rFonts w:ascii="Arial" w:hAnsi="Arial" w:cs="Arial"/>
              </w:rPr>
            </w:pPr>
            <w:r w:rsidRPr="00812946">
              <w:rPr>
                <w:rFonts w:ascii="Arial" w:hAnsi="Arial" w:cs="Arial"/>
                <w:b/>
              </w:rPr>
              <w:t>Table</w:t>
            </w:r>
            <w:r w:rsidRPr="00EF2AFB">
              <w:rPr>
                <w:rFonts w:ascii="Arial" w:hAnsi="Arial" w:cs="Arial"/>
                <w:b/>
              </w:rPr>
              <w:t xml:space="preserve"> </w:t>
            </w:r>
            <w:r w:rsidR="009B3AD5">
              <w:rPr>
                <w:rFonts w:ascii="Arial" w:hAnsi="Arial" w:cs="Arial"/>
                <w:b/>
              </w:rPr>
              <w:t>3</w:t>
            </w:r>
            <w:r w:rsidRPr="00812946">
              <w:rPr>
                <w:rFonts w:ascii="Arial" w:hAnsi="Arial" w:cs="Arial"/>
                <w:b/>
              </w:rPr>
              <w:t>.</w:t>
            </w:r>
            <w:r w:rsidRPr="00EF2AFB">
              <w:rPr>
                <w:rFonts w:ascii="Arial" w:hAnsi="Arial" w:cs="Arial"/>
              </w:rPr>
              <w:t xml:space="preserve"> Beet lime impacts of soil nutrients at the </w:t>
            </w:r>
            <w:proofErr w:type="gramStart"/>
            <w:r w:rsidRPr="00EF2AFB">
              <w:rPr>
                <w:rFonts w:ascii="Arial" w:hAnsi="Arial" w:cs="Arial"/>
              </w:rPr>
              <w:t>0-6 inch</w:t>
            </w:r>
            <w:proofErr w:type="gramEnd"/>
            <w:r w:rsidRPr="00EF2AFB">
              <w:rPr>
                <w:rFonts w:ascii="Arial" w:hAnsi="Arial" w:cs="Arial"/>
              </w:rPr>
              <w:t xml:space="preserve"> depth.</w:t>
            </w:r>
          </w:p>
        </w:tc>
      </w:tr>
      <w:tr w:rsidR="00073BAB" w:rsidRPr="00EF2AFB" w:rsidTr="00B2518A">
        <w:trPr>
          <w:trHeight w:val="1305"/>
          <w:jc w:val="center"/>
        </w:trPr>
        <w:tc>
          <w:tcPr>
            <w:tcW w:w="1195"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Beet Lime (applie</w:t>
            </w:r>
            <w:r>
              <w:rPr>
                <w:rFonts w:ascii="Arial" w:hAnsi="Arial" w:cs="Arial"/>
              </w:rPr>
              <w:t>d</w:t>
            </w:r>
            <w:r w:rsidRPr="00EF2AFB">
              <w:rPr>
                <w:rFonts w:ascii="Arial" w:hAnsi="Arial" w:cs="Arial"/>
              </w:rPr>
              <w:t xml:space="preserve"> as calcium carbonate equivalent)</w:t>
            </w:r>
          </w:p>
        </w:tc>
        <w:tc>
          <w:tcPr>
            <w:tcW w:w="1415"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Salts</w:t>
            </w:r>
          </w:p>
        </w:tc>
        <w:tc>
          <w:tcPr>
            <w:tcW w:w="717"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OM</w:t>
            </w:r>
          </w:p>
        </w:tc>
        <w:tc>
          <w:tcPr>
            <w:tcW w:w="1286"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Phosphorus (Olsen)</w:t>
            </w:r>
          </w:p>
        </w:tc>
        <w:tc>
          <w:tcPr>
            <w:tcW w:w="967"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Calcium</w:t>
            </w:r>
          </w:p>
        </w:tc>
        <w:tc>
          <w:tcPr>
            <w:tcW w:w="1262"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Manganese</w:t>
            </w:r>
          </w:p>
        </w:tc>
        <w:tc>
          <w:tcPr>
            <w:tcW w:w="1109"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sidRPr="00EF2AFB">
              <w:rPr>
                <w:rFonts w:ascii="Arial" w:hAnsi="Arial" w:cs="Arial"/>
              </w:rPr>
              <w:t>Aluminum</w:t>
            </w:r>
          </w:p>
        </w:tc>
        <w:tc>
          <w:tcPr>
            <w:tcW w:w="1147" w:type="dxa"/>
            <w:tcBorders>
              <w:top w:val="nil"/>
              <w:left w:val="nil"/>
              <w:bottom w:val="nil"/>
              <w:right w:val="nil"/>
            </w:tcBorders>
            <w:shd w:val="clear" w:color="auto" w:fill="auto"/>
            <w:vAlign w:val="center"/>
            <w:hideMark/>
          </w:tcPr>
          <w:p w:rsidR="00073BAB" w:rsidRPr="00EF2AFB" w:rsidRDefault="00073BAB" w:rsidP="00B2518A">
            <w:pPr>
              <w:jc w:val="center"/>
              <w:rPr>
                <w:rFonts w:ascii="Arial" w:hAnsi="Arial" w:cs="Arial"/>
              </w:rPr>
            </w:pPr>
            <w:r>
              <w:rPr>
                <w:rFonts w:ascii="Arial" w:hAnsi="Arial" w:cs="Arial"/>
              </w:rPr>
              <w:t>Calcium Carbonate Equivalent</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Default="00073BAB" w:rsidP="00B2518A">
            <w:pPr>
              <w:jc w:val="center"/>
              <w:rPr>
                <w:rFonts w:ascii="Arial" w:hAnsi="Arial" w:cs="Arial"/>
              </w:rPr>
            </w:pPr>
            <w:r w:rsidRPr="00EF2AFB">
              <w:rPr>
                <w:rFonts w:ascii="Arial" w:hAnsi="Arial" w:cs="Arial"/>
              </w:rPr>
              <w:t xml:space="preserve"> -t</w:t>
            </w:r>
          </w:p>
          <w:p w:rsidR="00073BAB" w:rsidRPr="00EF2AFB" w:rsidRDefault="00073BAB" w:rsidP="00B2518A">
            <w:pPr>
              <w:jc w:val="center"/>
              <w:rPr>
                <w:rFonts w:ascii="Arial" w:hAnsi="Arial" w:cs="Arial"/>
              </w:rPr>
            </w:pPr>
            <w:r>
              <w:rPr>
                <w:rFonts w:ascii="Arial" w:hAnsi="Arial" w:cs="Arial"/>
              </w:rPr>
              <w:t>T</w:t>
            </w:r>
            <w:r w:rsidRPr="00EF2AFB">
              <w:rPr>
                <w:rFonts w:ascii="Arial" w:hAnsi="Arial" w:cs="Arial"/>
              </w:rPr>
              <w:t>ons/ac-</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 xml:space="preserve"> -</w:t>
            </w:r>
            <w:proofErr w:type="spellStart"/>
            <w:r w:rsidRPr="00EF2AFB">
              <w:rPr>
                <w:rFonts w:ascii="Arial" w:hAnsi="Arial" w:cs="Arial"/>
              </w:rPr>
              <w:t>mmhos</w:t>
            </w:r>
            <w:proofErr w:type="spellEnd"/>
            <w:r w:rsidRPr="00EF2AFB">
              <w:rPr>
                <w:rFonts w:ascii="Arial" w:hAnsi="Arial" w:cs="Arial"/>
              </w:rPr>
              <w:t>/cm-</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 xml:space="preserve"> -%-</w:t>
            </w:r>
          </w:p>
        </w:tc>
        <w:tc>
          <w:tcPr>
            <w:tcW w:w="4624" w:type="dxa"/>
            <w:gridSpan w:val="4"/>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 xml:space="preserve"> -------</w:t>
            </w:r>
            <w:r>
              <w:rPr>
                <w:rFonts w:ascii="Arial" w:hAnsi="Arial" w:cs="Arial"/>
              </w:rPr>
              <w:t>-----</w:t>
            </w:r>
            <w:r w:rsidRPr="00EF2AFB">
              <w:rPr>
                <w:rFonts w:ascii="Arial" w:hAnsi="Arial" w:cs="Arial"/>
              </w:rPr>
              <w:t>--------ppm-</w:t>
            </w:r>
            <w:r>
              <w:rPr>
                <w:rFonts w:ascii="Arial" w:hAnsi="Arial" w:cs="Arial"/>
              </w:rPr>
              <w:t>-----</w:t>
            </w:r>
            <w:r w:rsidRPr="00EF2AFB">
              <w:rPr>
                <w:rFonts w:ascii="Arial" w:hAnsi="Arial" w:cs="Arial"/>
              </w:rPr>
              <w:t>--------------</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 xml:space="preserve"> -%</w:t>
            </w:r>
            <w:r>
              <w:rPr>
                <w:rFonts w:ascii="Arial" w:hAnsi="Arial" w:cs="Arial"/>
              </w:rPr>
              <w:t>-</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0.3b</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3.2</w:t>
            </w:r>
          </w:p>
        </w:tc>
        <w:tc>
          <w:tcPr>
            <w:tcW w:w="1286"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18d</w:t>
            </w:r>
          </w:p>
        </w:tc>
        <w:tc>
          <w:tcPr>
            <w:tcW w:w="96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1781c</w:t>
            </w:r>
          </w:p>
        </w:tc>
        <w:tc>
          <w:tcPr>
            <w:tcW w:w="1262"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18a</w:t>
            </w:r>
          </w:p>
        </w:tc>
        <w:tc>
          <w:tcPr>
            <w:tcW w:w="1109"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5a</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0.6c</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0.3b</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3.1</w:t>
            </w:r>
          </w:p>
        </w:tc>
        <w:tc>
          <w:tcPr>
            <w:tcW w:w="1286"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19d</w:t>
            </w:r>
          </w:p>
        </w:tc>
        <w:tc>
          <w:tcPr>
            <w:tcW w:w="96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1999c</w:t>
            </w:r>
          </w:p>
        </w:tc>
        <w:tc>
          <w:tcPr>
            <w:tcW w:w="1262"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14ab</w:t>
            </w:r>
          </w:p>
        </w:tc>
        <w:tc>
          <w:tcPr>
            <w:tcW w:w="1109"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2b</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0.6c</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4</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0.4ab</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3.0</w:t>
            </w:r>
          </w:p>
        </w:tc>
        <w:tc>
          <w:tcPr>
            <w:tcW w:w="1286"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20c</w:t>
            </w:r>
          </w:p>
        </w:tc>
        <w:tc>
          <w:tcPr>
            <w:tcW w:w="96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2286c</w:t>
            </w:r>
          </w:p>
        </w:tc>
        <w:tc>
          <w:tcPr>
            <w:tcW w:w="1262"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11ab</w:t>
            </w:r>
          </w:p>
        </w:tc>
        <w:tc>
          <w:tcPr>
            <w:tcW w:w="1109"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2b</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0.8b</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8</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0.5</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3.0</w:t>
            </w:r>
          </w:p>
        </w:tc>
        <w:tc>
          <w:tcPr>
            <w:tcW w:w="1286"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23b</w:t>
            </w:r>
          </w:p>
        </w:tc>
        <w:tc>
          <w:tcPr>
            <w:tcW w:w="96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3096b</w:t>
            </w:r>
          </w:p>
        </w:tc>
        <w:tc>
          <w:tcPr>
            <w:tcW w:w="1262"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9b</w:t>
            </w:r>
          </w:p>
        </w:tc>
        <w:tc>
          <w:tcPr>
            <w:tcW w:w="1109"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2b</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1.0b</w:t>
            </w:r>
          </w:p>
        </w:tc>
      </w:tr>
      <w:tr w:rsidR="00073BAB" w:rsidRPr="00EF2AFB" w:rsidTr="00B2518A">
        <w:trPr>
          <w:trHeight w:val="255"/>
          <w:jc w:val="center"/>
        </w:trPr>
        <w:tc>
          <w:tcPr>
            <w:tcW w:w="119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16</w:t>
            </w:r>
          </w:p>
        </w:tc>
        <w:tc>
          <w:tcPr>
            <w:tcW w:w="1415"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0.5</w:t>
            </w:r>
          </w:p>
        </w:tc>
        <w:tc>
          <w:tcPr>
            <w:tcW w:w="71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3.0</w:t>
            </w:r>
          </w:p>
        </w:tc>
        <w:tc>
          <w:tcPr>
            <w:tcW w:w="1286"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26a</w:t>
            </w:r>
          </w:p>
        </w:tc>
        <w:tc>
          <w:tcPr>
            <w:tcW w:w="96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4143a</w:t>
            </w:r>
          </w:p>
        </w:tc>
        <w:tc>
          <w:tcPr>
            <w:tcW w:w="1262"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9b</w:t>
            </w:r>
          </w:p>
        </w:tc>
        <w:tc>
          <w:tcPr>
            <w:tcW w:w="1109"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1b</w:t>
            </w:r>
          </w:p>
        </w:tc>
        <w:tc>
          <w:tcPr>
            <w:tcW w:w="1147" w:type="dxa"/>
            <w:tcBorders>
              <w:top w:val="nil"/>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1.5a</w:t>
            </w:r>
          </w:p>
        </w:tc>
      </w:tr>
      <w:tr w:rsidR="00073BAB" w:rsidRPr="00EF2AFB" w:rsidTr="00B2518A">
        <w:trPr>
          <w:trHeight w:val="255"/>
          <w:jc w:val="center"/>
        </w:trPr>
        <w:tc>
          <w:tcPr>
            <w:tcW w:w="1195"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P-value</w:t>
            </w:r>
          </w:p>
        </w:tc>
        <w:tc>
          <w:tcPr>
            <w:tcW w:w="1415"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c>
          <w:tcPr>
            <w:tcW w:w="717"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0.955</w:t>
            </w:r>
          </w:p>
        </w:tc>
        <w:tc>
          <w:tcPr>
            <w:tcW w:w="1286"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c>
          <w:tcPr>
            <w:tcW w:w="967"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c>
          <w:tcPr>
            <w:tcW w:w="1262"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c>
          <w:tcPr>
            <w:tcW w:w="1109"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c>
          <w:tcPr>
            <w:tcW w:w="1147" w:type="dxa"/>
            <w:tcBorders>
              <w:top w:val="single" w:sz="4" w:space="0" w:color="auto"/>
              <w:left w:val="nil"/>
              <w:bottom w:val="nil"/>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&lt;0.001</w:t>
            </w:r>
          </w:p>
        </w:tc>
      </w:tr>
      <w:tr w:rsidR="00073BAB" w:rsidRPr="00EF2AFB" w:rsidTr="00B2518A">
        <w:trPr>
          <w:trHeight w:val="255"/>
          <w:jc w:val="center"/>
        </w:trPr>
        <w:tc>
          <w:tcPr>
            <w:tcW w:w="1195"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C.V.</w:t>
            </w:r>
          </w:p>
        </w:tc>
        <w:tc>
          <w:tcPr>
            <w:tcW w:w="1415"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39.4</w:t>
            </w:r>
          </w:p>
        </w:tc>
        <w:tc>
          <w:tcPr>
            <w:tcW w:w="717"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35.9</w:t>
            </w:r>
          </w:p>
        </w:tc>
        <w:tc>
          <w:tcPr>
            <w:tcW w:w="1286"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33.0</w:t>
            </w:r>
          </w:p>
        </w:tc>
        <w:tc>
          <w:tcPr>
            <w:tcW w:w="967"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32.8</w:t>
            </w:r>
          </w:p>
        </w:tc>
        <w:tc>
          <w:tcPr>
            <w:tcW w:w="1262"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54.5</w:t>
            </w:r>
          </w:p>
        </w:tc>
        <w:tc>
          <w:tcPr>
            <w:tcW w:w="1109"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157.3</w:t>
            </w:r>
          </w:p>
        </w:tc>
        <w:tc>
          <w:tcPr>
            <w:tcW w:w="1147" w:type="dxa"/>
            <w:tcBorders>
              <w:top w:val="nil"/>
              <w:left w:val="nil"/>
              <w:bottom w:val="single" w:sz="4" w:space="0" w:color="auto"/>
              <w:right w:val="nil"/>
            </w:tcBorders>
            <w:shd w:val="clear" w:color="auto" w:fill="auto"/>
            <w:noWrap/>
            <w:vAlign w:val="center"/>
            <w:hideMark/>
          </w:tcPr>
          <w:p w:rsidR="00073BAB" w:rsidRPr="00EF2AFB" w:rsidRDefault="00073BAB" w:rsidP="00B2518A">
            <w:pPr>
              <w:jc w:val="center"/>
              <w:rPr>
                <w:rFonts w:ascii="Arial" w:hAnsi="Arial" w:cs="Arial"/>
              </w:rPr>
            </w:pPr>
            <w:r w:rsidRPr="00EF2AFB">
              <w:rPr>
                <w:rFonts w:ascii="Arial" w:hAnsi="Arial" w:cs="Arial"/>
              </w:rPr>
              <w:t>44.5</w:t>
            </w:r>
          </w:p>
        </w:tc>
      </w:tr>
      <w:tr w:rsidR="00073BAB" w:rsidRPr="00EF2AFB" w:rsidTr="00B2518A">
        <w:trPr>
          <w:trHeight w:val="255"/>
          <w:jc w:val="center"/>
        </w:trPr>
        <w:tc>
          <w:tcPr>
            <w:tcW w:w="9098" w:type="dxa"/>
            <w:gridSpan w:val="8"/>
            <w:tcBorders>
              <w:top w:val="single" w:sz="4" w:space="0" w:color="auto"/>
              <w:left w:val="nil"/>
              <w:bottom w:val="nil"/>
              <w:right w:val="nil"/>
            </w:tcBorders>
            <w:shd w:val="clear" w:color="auto" w:fill="auto"/>
            <w:noWrap/>
            <w:vAlign w:val="center"/>
            <w:hideMark/>
          </w:tcPr>
          <w:p w:rsidR="00073BAB" w:rsidRPr="00EF2AFB" w:rsidRDefault="00073BAB" w:rsidP="00B2518A">
            <w:pPr>
              <w:rPr>
                <w:rFonts w:ascii="Arial" w:hAnsi="Arial" w:cs="Arial"/>
              </w:rPr>
            </w:pPr>
            <w:r w:rsidRPr="00EF2AFB">
              <w:rPr>
                <w:rFonts w:ascii="Arial" w:hAnsi="Arial" w:cs="Arial"/>
              </w:rPr>
              <w:t>*Different letters indicate statistical differences at the 0.05 level.</w:t>
            </w:r>
          </w:p>
        </w:tc>
      </w:tr>
    </w:tbl>
    <w:p w:rsidR="00073BAB" w:rsidRDefault="00073BAB" w:rsidP="0036657D">
      <w:pPr>
        <w:tabs>
          <w:tab w:val="left" w:pos="2220"/>
        </w:tabs>
      </w:pPr>
    </w:p>
    <w:p w:rsidR="00073BAB" w:rsidRDefault="00073BAB" w:rsidP="0036657D">
      <w:pPr>
        <w:tabs>
          <w:tab w:val="left" w:pos="2220"/>
        </w:tabs>
      </w:pPr>
    </w:p>
    <w:p w:rsidR="00073BAB" w:rsidRPr="0036657D" w:rsidRDefault="00073BAB" w:rsidP="0036657D">
      <w:pPr>
        <w:tabs>
          <w:tab w:val="left" w:pos="2220"/>
        </w:tabs>
      </w:pPr>
    </w:p>
    <w:sectPr w:rsidR="00073BAB" w:rsidRPr="0036657D" w:rsidSect="000F166C">
      <w:endnotePr>
        <w:numFmt w:val="decimal"/>
      </w:endnotePr>
      <w:pgSz w:w="12240" w:h="15840" w:code="1"/>
      <w:pgMar w:top="432" w:right="720" w:bottom="432" w:left="720" w:header="432" w:footer="432" w:gutter="0"/>
      <w:paperSrc w:first="261" w:other="261"/>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47C3A"/>
    <w:multiLevelType w:val="hybridMultilevel"/>
    <w:tmpl w:val="2030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246C1"/>
    <w:multiLevelType w:val="hybridMultilevel"/>
    <w:tmpl w:val="47FAB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6C"/>
    <w:rsid w:val="000368E2"/>
    <w:rsid w:val="00073BAB"/>
    <w:rsid w:val="00082DEF"/>
    <w:rsid w:val="00086204"/>
    <w:rsid w:val="00091C6F"/>
    <w:rsid w:val="000F166C"/>
    <w:rsid w:val="00171BBD"/>
    <w:rsid w:val="001A6069"/>
    <w:rsid w:val="001B3135"/>
    <w:rsid w:val="0036657D"/>
    <w:rsid w:val="003979F5"/>
    <w:rsid w:val="0042794A"/>
    <w:rsid w:val="00600FC8"/>
    <w:rsid w:val="00691E4A"/>
    <w:rsid w:val="00712A89"/>
    <w:rsid w:val="007B3414"/>
    <w:rsid w:val="00847AB6"/>
    <w:rsid w:val="00895AAE"/>
    <w:rsid w:val="009B1D89"/>
    <w:rsid w:val="009B3AD5"/>
    <w:rsid w:val="009E62AD"/>
    <w:rsid w:val="00A16277"/>
    <w:rsid w:val="00A31A6D"/>
    <w:rsid w:val="00AA4D2D"/>
    <w:rsid w:val="00AC696A"/>
    <w:rsid w:val="00D0538E"/>
    <w:rsid w:val="00D33AFD"/>
    <w:rsid w:val="00D945E7"/>
    <w:rsid w:val="00EC6187"/>
    <w:rsid w:val="00F74EF3"/>
    <w:rsid w:val="00F90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B8B60-B1CE-4D6B-A280-1449999B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166C"/>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66C"/>
    <w:pPr>
      <w:ind w:left="720"/>
      <w:contextualSpacing/>
    </w:pPr>
  </w:style>
  <w:style w:type="paragraph" w:styleId="NormalWeb">
    <w:name w:val="Normal (Web)"/>
    <w:basedOn w:val="Normal"/>
    <w:uiPriority w:val="99"/>
    <w:semiHidden/>
    <w:unhideWhenUsed/>
    <w:rsid w:val="00091C6F"/>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57228">
      <w:bodyDiv w:val="1"/>
      <w:marLeft w:val="0"/>
      <w:marRight w:val="0"/>
      <w:marTop w:val="0"/>
      <w:marBottom w:val="0"/>
      <w:divBdr>
        <w:top w:val="none" w:sz="0" w:space="0" w:color="auto"/>
        <w:left w:val="none" w:sz="0" w:space="0" w:color="auto"/>
        <w:bottom w:val="none" w:sz="0" w:space="0" w:color="auto"/>
        <w:right w:val="none" w:sz="0" w:space="0" w:color="auto"/>
      </w:divBdr>
    </w:div>
    <w:div w:id="568081557">
      <w:bodyDiv w:val="1"/>
      <w:marLeft w:val="0"/>
      <w:marRight w:val="0"/>
      <w:marTop w:val="0"/>
      <w:marBottom w:val="0"/>
      <w:divBdr>
        <w:top w:val="none" w:sz="0" w:space="0" w:color="auto"/>
        <w:left w:val="none" w:sz="0" w:space="0" w:color="auto"/>
        <w:bottom w:val="none" w:sz="0" w:space="0" w:color="auto"/>
        <w:right w:val="none" w:sz="0" w:space="0" w:color="auto"/>
      </w:divBdr>
    </w:div>
    <w:div w:id="177497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fdjshfsadkjlfh</dc:creator>
  <cp:keywords/>
  <dc:description/>
  <cp:lastModifiedBy>fdjshfsadkjlfh</cp:lastModifiedBy>
  <cp:revision>28</cp:revision>
  <dcterms:created xsi:type="dcterms:W3CDTF">2022-06-28T02:37:00Z</dcterms:created>
  <dcterms:modified xsi:type="dcterms:W3CDTF">2022-07-01T16:04:00Z</dcterms:modified>
</cp:coreProperties>
</file>