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D81CF0" w14:textId="77777777" w:rsidR="00380DE9" w:rsidRPr="00380DE9" w:rsidRDefault="00380DE9" w:rsidP="00EE4295">
      <w:pPr>
        <w:spacing w:after="0" w:line="276" w:lineRule="auto"/>
        <w:jc w:val="center"/>
        <w:rPr>
          <w:rFonts w:ascii="Times New Roman" w:hAnsi="Times New Roman" w:cs="Times New Roman"/>
          <w:b/>
          <w:bCs/>
          <w:sz w:val="24"/>
          <w:szCs w:val="24"/>
        </w:rPr>
      </w:pPr>
      <w:r w:rsidRPr="00380DE9">
        <w:rPr>
          <w:rFonts w:ascii="Times New Roman" w:hAnsi="Times New Roman" w:cs="Times New Roman"/>
          <w:b/>
          <w:bCs/>
          <w:sz w:val="24"/>
          <w:szCs w:val="24"/>
        </w:rPr>
        <w:t>North Dakota Soybean Council</w:t>
      </w:r>
    </w:p>
    <w:p w14:paraId="7C151CE2" w14:textId="51DB2034" w:rsidR="00380DE9" w:rsidRPr="00C673B4" w:rsidRDefault="00380DE9" w:rsidP="00EE4295">
      <w:pPr>
        <w:spacing w:after="0" w:line="276" w:lineRule="auto"/>
        <w:jc w:val="center"/>
        <w:rPr>
          <w:rFonts w:ascii="Times New Roman" w:hAnsi="Times New Roman" w:cs="Times New Roman"/>
          <w:b/>
          <w:bCs/>
          <w:sz w:val="24"/>
          <w:szCs w:val="24"/>
        </w:rPr>
      </w:pPr>
      <w:r w:rsidRPr="00380DE9">
        <w:rPr>
          <w:rFonts w:ascii="Times New Roman" w:hAnsi="Times New Roman" w:cs="Times New Roman"/>
          <w:b/>
          <w:bCs/>
          <w:sz w:val="24"/>
          <w:szCs w:val="24"/>
        </w:rPr>
        <w:t>FY 202</w:t>
      </w:r>
      <w:r w:rsidRPr="00C673B4">
        <w:rPr>
          <w:rFonts w:ascii="Times New Roman" w:hAnsi="Times New Roman" w:cs="Times New Roman"/>
          <w:b/>
          <w:bCs/>
          <w:sz w:val="24"/>
          <w:szCs w:val="24"/>
        </w:rPr>
        <w:t>5</w:t>
      </w:r>
      <w:r w:rsidRPr="00380DE9">
        <w:rPr>
          <w:rFonts w:ascii="Times New Roman" w:hAnsi="Times New Roman" w:cs="Times New Roman"/>
          <w:b/>
          <w:bCs/>
          <w:sz w:val="24"/>
          <w:szCs w:val="24"/>
        </w:rPr>
        <w:t xml:space="preserve"> Mid-Year Report</w:t>
      </w:r>
    </w:p>
    <w:p w14:paraId="3CBCBB9C" w14:textId="77777777" w:rsidR="00EE4295" w:rsidRPr="00C673B4" w:rsidRDefault="00EE4295" w:rsidP="00EE4295">
      <w:pPr>
        <w:spacing w:after="0" w:line="276" w:lineRule="auto"/>
        <w:rPr>
          <w:rFonts w:ascii="Times New Roman" w:hAnsi="Times New Roman" w:cs="Times New Roman"/>
          <w:sz w:val="24"/>
          <w:szCs w:val="24"/>
        </w:rPr>
      </w:pPr>
    </w:p>
    <w:p w14:paraId="36F4CA1F" w14:textId="77777777" w:rsidR="00C673B4" w:rsidRPr="00C673B4" w:rsidRDefault="00380DE9" w:rsidP="00EE4295">
      <w:pPr>
        <w:spacing w:after="0" w:line="276" w:lineRule="auto"/>
        <w:rPr>
          <w:rFonts w:ascii="Times New Roman" w:hAnsi="Times New Roman" w:cs="Times New Roman"/>
          <w:b/>
          <w:bCs/>
          <w:sz w:val="24"/>
          <w:szCs w:val="24"/>
        </w:rPr>
      </w:pPr>
      <w:r w:rsidRPr="00C673B4">
        <w:rPr>
          <w:rFonts w:ascii="Times New Roman" w:hAnsi="Times New Roman" w:cs="Times New Roman"/>
          <w:b/>
          <w:bCs/>
          <w:sz w:val="24"/>
          <w:szCs w:val="24"/>
        </w:rPr>
        <w:t>Research Project Title</w:t>
      </w:r>
      <w:r w:rsidRPr="00C673B4">
        <w:rPr>
          <w:rFonts w:ascii="Times New Roman" w:hAnsi="Times New Roman" w:cs="Times New Roman"/>
          <w:b/>
          <w:bCs/>
          <w:sz w:val="24"/>
          <w:szCs w:val="24"/>
        </w:rPr>
        <w:t>:</w:t>
      </w:r>
      <w:r w:rsidR="00EE4295" w:rsidRPr="00C673B4">
        <w:rPr>
          <w:rFonts w:ascii="Times New Roman" w:hAnsi="Times New Roman" w:cs="Times New Roman"/>
          <w:b/>
          <w:bCs/>
          <w:sz w:val="24"/>
          <w:szCs w:val="24"/>
        </w:rPr>
        <w:t xml:space="preserve"> </w:t>
      </w:r>
    </w:p>
    <w:p w14:paraId="70F105F8" w14:textId="16DCFD79" w:rsidR="00380DE9" w:rsidRPr="00C673B4" w:rsidRDefault="0009700F" w:rsidP="00EE4295">
      <w:pPr>
        <w:spacing w:after="0" w:line="276" w:lineRule="auto"/>
        <w:rPr>
          <w:rFonts w:ascii="Times New Roman" w:hAnsi="Times New Roman" w:cs="Times New Roman"/>
          <w:b/>
          <w:bCs/>
          <w:sz w:val="24"/>
          <w:szCs w:val="24"/>
        </w:rPr>
      </w:pPr>
      <w:r w:rsidRPr="00C673B4">
        <w:rPr>
          <w:rFonts w:ascii="Times New Roman" w:hAnsi="Times New Roman" w:cs="Times New Roman"/>
          <w:b/>
          <w:bCs/>
          <w:sz w:val="24"/>
          <w:szCs w:val="24"/>
        </w:rPr>
        <w:t>Enhancing Diagnostic Capabilities for Soybean Root and Stem Rot Diseases</w:t>
      </w:r>
    </w:p>
    <w:p w14:paraId="643301FA" w14:textId="77777777" w:rsidR="00EE4295" w:rsidRPr="00C673B4" w:rsidRDefault="00EE4295" w:rsidP="00EE4295">
      <w:pPr>
        <w:spacing w:after="0" w:line="276" w:lineRule="auto"/>
        <w:rPr>
          <w:rFonts w:ascii="Times New Roman" w:hAnsi="Times New Roman" w:cs="Times New Roman"/>
          <w:b/>
          <w:bCs/>
          <w:sz w:val="24"/>
          <w:szCs w:val="24"/>
        </w:rPr>
      </w:pPr>
    </w:p>
    <w:p w14:paraId="1298165F" w14:textId="7B2FACD3" w:rsidR="00380DE9" w:rsidRPr="00C673B4" w:rsidRDefault="00380DE9" w:rsidP="00EE4295">
      <w:pPr>
        <w:spacing w:after="0" w:line="276" w:lineRule="auto"/>
        <w:rPr>
          <w:rFonts w:ascii="Times New Roman" w:hAnsi="Times New Roman" w:cs="Times New Roman"/>
          <w:b/>
          <w:bCs/>
          <w:sz w:val="24"/>
          <w:szCs w:val="24"/>
        </w:rPr>
      </w:pPr>
      <w:r w:rsidRPr="00C673B4">
        <w:rPr>
          <w:rFonts w:ascii="Times New Roman" w:hAnsi="Times New Roman" w:cs="Times New Roman"/>
          <w:b/>
          <w:bCs/>
          <w:sz w:val="24"/>
          <w:szCs w:val="24"/>
        </w:rPr>
        <w:t>Principal Investigator: Suzette Arcibal Baldwin</w:t>
      </w:r>
    </w:p>
    <w:p w14:paraId="65B56434" w14:textId="399DC73C" w:rsidR="00380DE9" w:rsidRPr="00C673B4" w:rsidRDefault="00380DE9" w:rsidP="00EE4295">
      <w:pPr>
        <w:spacing w:after="0" w:line="276" w:lineRule="auto"/>
        <w:rPr>
          <w:rFonts w:ascii="Times New Roman" w:hAnsi="Times New Roman" w:cs="Times New Roman"/>
          <w:b/>
          <w:bCs/>
          <w:sz w:val="24"/>
          <w:szCs w:val="24"/>
        </w:rPr>
      </w:pPr>
      <w:r w:rsidRPr="00C673B4">
        <w:rPr>
          <w:rFonts w:ascii="Times New Roman" w:hAnsi="Times New Roman" w:cs="Times New Roman"/>
          <w:b/>
          <w:bCs/>
          <w:sz w:val="24"/>
          <w:szCs w:val="24"/>
        </w:rPr>
        <w:t>Co-Investigators</w:t>
      </w:r>
      <w:r w:rsidRPr="00C673B4">
        <w:rPr>
          <w:rFonts w:ascii="Times New Roman" w:hAnsi="Times New Roman" w:cs="Times New Roman"/>
          <w:b/>
          <w:bCs/>
          <w:sz w:val="24"/>
          <w:szCs w:val="24"/>
        </w:rPr>
        <w:t xml:space="preserve">: Richard Wade Webster, </w:t>
      </w:r>
      <w:proofErr w:type="spellStart"/>
      <w:r w:rsidRPr="00C673B4">
        <w:rPr>
          <w:rFonts w:ascii="Times New Roman" w:hAnsi="Times New Roman" w:cs="Times New Roman"/>
          <w:b/>
          <w:bCs/>
          <w:sz w:val="24"/>
          <w:szCs w:val="24"/>
        </w:rPr>
        <w:t>Febina</w:t>
      </w:r>
      <w:proofErr w:type="spellEnd"/>
      <w:r w:rsidRPr="00C673B4">
        <w:rPr>
          <w:rFonts w:ascii="Times New Roman" w:hAnsi="Times New Roman" w:cs="Times New Roman"/>
          <w:b/>
          <w:bCs/>
          <w:sz w:val="24"/>
          <w:szCs w:val="24"/>
        </w:rPr>
        <w:t xml:space="preserve"> Mathew</w:t>
      </w:r>
    </w:p>
    <w:p w14:paraId="64D8449A" w14:textId="77777777" w:rsidR="00EE4295" w:rsidRPr="00C673B4" w:rsidRDefault="00EE4295" w:rsidP="00EE4295">
      <w:pPr>
        <w:spacing w:after="0" w:line="276" w:lineRule="auto"/>
        <w:rPr>
          <w:rFonts w:ascii="Times New Roman" w:hAnsi="Times New Roman" w:cs="Times New Roman"/>
          <w:sz w:val="24"/>
          <w:szCs w:val="24"/>
        </w:rPr>
      </w:pPr>
    </w:p>
    <w:p w14:paraId="572BFDC9" w14:textId="2F7634E7" w:rsidR="00380DE9" w:rsidRPr="00C673B4" w:rsidRDefault="00380DE9" w:rsidP="00EE4295">
      <w:pPr>
        <w:spacing w:after="0" w:line="276" w:lineRule="auto"/>
        <w:rPr>
          <w:rFonts w:ascii="Times New Roman" w:hAnsi="Times New Roman" w:cs="Times New Roman"/>
          <w:b/>
          <w:bCs/>
          <w:sz w:val="24"/>
          <w:szCs w:val="24"/>
        </w:rPr>
      </w:pPr>
      <w:r w:rsidRPr="00C673B4">
        <w:rPr>
          <w:rFonts w:ascii="Times New Roman" w:hAnsi="Times New Roman" w:cs="Times New Roman"/>
          <w:b/>
          <w:bCs/>
          <w:sz w:val="24"/>
          <w:szCs w:val="24"/>
        </w:rPr>
        <w:t>Research Overview:</w:t>
      </w:r>
    </w:p>
    <w:p w14:paraId="449B6366" w14:textId="5B4C3230" w:rsidR="00F11169" w:rsidRPr="00C673B4" w:rsidRDefault="00380DE9" w:rsidP="00EE4295">
      <w:pPr>
        <w:spacing w:after="0" w:line="276" w:lineRule="auto"/>
        <w:rPr>
          <w:rFonts w:ascii="Times New Roman" w:hAnsi="Times New Roman" w:cs="Times New Roman"/>
          <w:sz w:val="24"/>
          <w:szCs w:val="24"/>
        </w:rPr>
      </w:pPr>
      <w:r w:rsidRPr="00C673B4">
        <w:rPr>
          <w:rFonts w:ascii="Times New Roman" w:hAnsi="Times New Roman" w:cs="Times New Roman"/>
          <w:sz w:val="24"/>
          <w:szCs w:val="24"/>
        </w:rPr>
        <w:t>Soybean root and stem diseases, caused by multiple pathogens often occurring simultaneously, present significant diagnostic challenges for growers. To address these complexities, molecular detection techniques have emerged as reliable tools for distinguishing diseases with overlapping symptoms and identifying pathogens at early plant stages, often before symptoms appear. These methods also enable simultaneous detection of multiple pathogens, streamlining diagnostics and conserving resources. At North Dakota State University's Plant Diagnostic Lab</w:t>
      </w:r>
      <w:r w:rsidR="00F11169" w:rsidRPr="00C673B4">
        <w:rPr>
          <w:rFonts w:ascii="Times New Roman" w:hAnsi="Times New Roman" w:cs="Times New Roman"/>
          <w:sz w:val="24"/>
          <w:szCs w:val="24"/>
        </w:rPr>
        <w:t xml:space="preserve"> (PDL)</w:t>
      </w:r>
      <w:r w:rsidRPr="00C673B4">
        <w:rPr>
          <w:rFonts w:ascii="Times New Roman" w:hAnsi="Times New Roman" w:cs="Times New Roman"/>
          <w:sz w:val="24"/>
          <w:szCs w:val="24"/>
        </w:rPr>
        <w:t>, efforts focus on integrating advanced diagnostic tools and providing timely communication to support informed decision-making by farmers. By strengthening diagnostic capabilities and sharing research-based knowledge, the lab aims to enhance the sustainability, profitability, and disease management strategies of North Dakota's soybean growers.</w:t>
      </w:r>
    </w:p>
    <w:p w14:paraId="0EC69A82" w14:textId="77777777" w:rsidR="00EE4295" w:rsidRPr="00C673B4" w:rsidRDefault="00EE4295" w:rsidP="00EE4295">
      <w:pPr>
        <w:spacing w:after="0" w:line="276" w:lineRule="auto"/>
        <w:rPr>
          <w:rFonts w:ascii="Times New Roman" w:hAnsi="Times New Roman" w:cs="Times New Roman"/>
          <w:b/>
          <w:bCs/>
          <w:sz w:val="24"/>
          <w:szCs w:val="24"/>
        </w:rPr>
      </w:pPr>
    </w:p>
    <w:p w14:paraId="447A2CB3" w14:textId="63D8C9E7" w:rsidR="00380DE9" w:rsidRPr="00C673B4" w:rsidRDefault="00380DE9" w:rsidP="00EE4295">
      <w:pPr>
        <w:spacing w:after="0" w:line="276" w:lineRule="auto"/>
        <w:rPr>
          <w:rFonts w:ascii="Times New Roman" w:hAnsi="Times New Roman" w:cs="Times New Roman"/>
          <w:b/>
          <w:bCs/>
          <w:sz w:val="24"/>
          <w:szCs w:val="24"/>
        </w:rPr>
      </w:pPr>
      <w:r w:rsidRPr="00380DE9">
        <w:rPr>
          <w:rFonts w:ascii="Times New Roman" w:hAnsi="Times New Roman" w:cs="Times New Roman"/>
          <w:b/>
          <w:bCs/>
          <w:sz w:val="24"/>
          <w:szCs w:val="24"/>
        </w:rPr>
        <w:t>Objectives:</w:t>
      </w:r>
    </w:p>
    <w:p w14:paraId="004B4FD0" w14:textId="7EAD08F1" w:rsidR="00380DE9" w:rsidRPr="00C673B4" w:rsidRDefault="00380DE9" w:rsidP="00EE4295">
      <w:pPr>
        <w:pStyle w:val="ListParagraph"/>
        <w:numPr>
          <w:ilvl w:val="0"/>
          <w:numId w:val="6"/>
        </w:numPr>
        <w:spacing w:after="0" w:line="276" w:lineRule="auto"/>
        <w:rPr>
          <w:rFonts w:ascii="Times New Roman" w:hAnsi="Times New Roman" w:cs="Times New Roman"/>
          <w:sz w:val="24"/>
          <w:szCs w:val="24"/>
        </w:rPr>
      </w:pPr>
      <w:r w:rsidRPr="00C673B4">
        <w:rPr>
          <w:rFonts w:ascii="Times New Roman" w:hAnsi="Times New Roman" w:cs="Times New Roman"/>
          <w:sz w:val="24"/>
          <w:szCs w:val="24"/>
        </w:rPr>
        <w:t>Develop and validate molecular assays for simultaneous detection of multiple</w:t>
      </w:r>
      <w:r w:rsidRPr="00C673B4">
        <w:rPr>
          <w:rFonts w:ascii="Times New Roman" w:hAnsi="Times New Roman" w:cs="Times New Roman"/>
          <w:sz w:val="24"/>
          <w:szCs w:val="24"/>
        </w:rPr>
        <w:t xml:space="preserve"> </w:t>
      </w:r>
      <w:r w:rsidRPr="00C673B4">
        <w:rPr>
          <w:rFonts w:ascii="Times New Roman" w:hAnsi="Times New Roman" w:cs="Times New Roman"/>
          <w:sz w:val="24"/>
          <w:szCs w:val="24"/>
        </w:rPr>
        <w:t>soybean root and stem rot pathogens</w:t>
      </w:r>
    </w:p>
    <w:p w14:paraId="7785D2F6" w14:textId="7DDD50EA" w:rsidR="00380DE9" w:rsidRPr="00C673B4" w:rsidRDefault="00380DE9" w:rsidP="00EE4295">
      <w:pPr>
        <w:pStyle w:val="ListParagraph"/>
        <w:numPr>
          <w:ilvl w:val="0"/>
          <w:numId w:val="6"/>
        </w:numPr>
        <w:spacing w:after="0" w:line="276" w:lineRule="auto"/>
        <w:rPr>
          <w:rFonts w:ascii="Times New Roman" w:hAnsi="Times New Roman" w:cs="Times New Roman"/>
          <w:sz w:val="24"/>
          <w:szCs w:val="24"/>
        </w:rPr>
      </w:pPr>
      <w:r w:rsidRPr="00C673B4">
        <w:rPr>
          <w:rFonts w:ascii="Times New Roman" w:hAnsi="Times New Roman" w:cs="Times New Roman"/>
          <w:sz w:val="24"/>
          <w:szCs w:val="24"/>
        </w:rPr>
        <w:t>Communicate information to soybean growers by providing diagnostic reports and</w:t>
      </w:r>
      <w:r w:rsidRPr="00C673B4">
        <w:rPr>
          <w:rFonts w:ascii="Times New Roman" w:hAnsi="Times New Roman" w:cs="Times New Roman"/>
          <w:sz w:val="24"/>
          <w:szCs w:val="24"/>
        </w:rPr>
        <w:t xml:space="preserve"> </w:t>
      </w:r>
      <w:r w:rsidRPr="00C673B4">
        <w:rPr>
          <w:rFonts w:ascii="Times New Roman" w:hAnsi="Times New Roman" w:cs="Times New Roman"/>
          <w:sz w:val="24"/>
          <w:szCs w:val="24"/>
        </w:rPr>
        <w:t>extension materials.</w:t>
      </w:r>
    </w:p>
    <w:p w14:paraId="3D14D915" w14:textId="77777777" w:rsidR="00EE4295" w:rsidRPr="00C673B4" w:rsidRDefault="00EE4295" w:rsidP="00EE4295">
      <w:pPr>
        <w:spacing w:after="0" w:line="276" w:lineRule="auto"/>
        <w:rPr>
          <w:rFonts w:ascii="Times New Roman" w:hAnsi="Times New Roman" w:cs="Times New Roman"/>
          <w:sz w:val="24"/>
          <w:szCs w:val="24"/>
        </w:rPr>
      </w:pPr>
    </w:p>
    <w:p w14:paraId="2E524F67" w14:textId="7B875B8F" w:rsidR="00380DE9" w:rsidRPr="00C673B4" w:rsidRDefault="00380DE9" w:rsidP="00EE4295">
      <w:pPr>
        <w:spacing w:after="0" w:line="276" w:lineRule="auto"/>
        <w:rPr>
          <w:rFonts w:ascii="Times New Roman" w:hAnsi="Times New Roman" w:cs="Times New Roman"/>
          <w:b/>
          <w:bCs/>
          <w:sz w:val="24"/>
          <w:szCs w:val="24"/>
        </w:rPr>
      </w:pPr>
      <w:r w:rsidRPr="00C673B4">
        <w:rPr>
          <w:rFonts w:ascii="Times New Roman" w:hAnsi="Times New Roman" w:cs="Times New Roman"/>
          <w:b/>
          <w:bCs/>
          <w:sz w:val="24"/>
          <w:szCs w:val="24"/>
        </w:rPr>
        <w:t>Completed Work</w:t>
      </w:r>
      <w:r w:rsidR="00EE4295" w:rsidRPr="00C673B4">
        <w:rPr>
          <w:rFonts w:ascii="Times New Roman" w:hAnsi="Times New Roman" w:cs="Times New Roman"/>
          <w:b/>
          <w:bCs/>
          <w:sz w:val="24"/>
          <w:szCs w:val="24"/>
        </w:rPr>
        <w:t xml:space="preserve">, </w:t>
      </w:r>
      <w:r w:rsidR="00EE4295" w:rsidRPr="00C673B4">
        <w:rPr>
          <w:rFonts w:ascii="Times New Roman" w:hAnsi="Times New Roman" w:cs="Times New Roman"/>
          <w:b/>
          <w:bCs/>
          <w:sz w:val="24"/>
          <w:szCs w:val="24"/>
        </w:rPr>
        <w:t>Progress of Work and Results to Date</w:t>
      </w:r>
      <w:r w:rsidR="0009700F" w:rsidRPr="00C673B4">
        <w:rPr>
          <w:rFonts w:ascii="Times New Roman" w:hAnsi="Times New Roman" w:cs="Times New Roman"/>
          <w:b/>
          <w:bCs/>
          <w:sz w:val="24"/>
          <w:szCs w:val="24"/>
        </w:rPr>
        <w:t>:</w:t>
      </w:r>
    </w:p>
    <w:p w14:paraId="671B221D" w14:textId="779A80AA" w:rsidR="0009700F" w:rsidRPr="00C673B4" w:rsidRDefault="0009700F" w:rsidP="00EE4295">
      <w:pPr>
        <w:spacing w:after="0" w:line="276" w:lineRule="auto"/>
        <w:rPr>
          <w:rFonts w:ascii="Times New Roman" w:hAnsi="Times New Roman" w:cs="Times New Roman"/>
          <w:sz w:val="24"/>
          <w:szCs w:val="24"/>
        </w:rPr>
      </w:pPr>
      <w:r w:rsidRPr="00C673B4">
        <w:rPr>
          <w:rFonts w:ascii="Times New Roman" w:hAnsi="Times New Roman" w:cs="Times New Roman"/>
          <w:sz w:val="24"/>
          <w:szCs w:val="24"/>
        </w:rPr>
        <w:t>Starting in June 2024, Rachel Yeum joined the Department of Plant Pathology as an M.S. student and has taken responsibility for managing this project.</w:t>
      </w:r>
      <w:r w:rsidRPr="00C673B4">
        <w:rPr>
          <w:rFonts w:ascii="Times New Roman" w:hAnsi="Times New Roman" w:cs="Times New Roman"/>
          <w:sz w:val="24"/>
          <w:szCs w:val="24"/>
        </w:rPr>
        <w:t xml:space="preserve"> </w:t>
      </w:r>
      <w:r w:rsidR="00F11169" w:rsidRPr="00C673B4">
        <w:rPr>
          <w:rFonts w:ascii="Times New Roman" w:hAnsi="Times New Roman" w:cs="Times New Roman"/>
          <w:sz w:val="24"/>
          <w:szCs w:val="24"/>
        </w:rPr>
        <w:t xml:space="preserve">New isolates of the target pathogens were collected from soybean fields across the state and from soybean samples submitted to the Plant Diagnostic Lab during the growing season, </w:t>
      </w:r>
      <w:r w:rsidR="00EE4295" w:rsidRPr="00C673B4">
        <w:rPr>
          <w:rFonts w:ascii="Times New Roman" w:hAnsi="Times New Roman" w:cs="Times New Roman"/>
          <w:sz w:val="24"/>
          <w:szCs w:val="24"/>
        </w:rPr>
        <w:t>with additional culture collections obtained from</w:t>
      </w:r>
      <w:r w:rsidR="00F11169" w:rsidRPr="00C673B4">
        <w:rPr>
          <w:rFonts w:ascii="Times New Roman" w:hAnsi="Times New Roman" w:cs="Times New Roman"/>
          <w:sz w:val="24"/>
          <w:szCs w:val="24"/>
        </w:rPr>
        <w:t xml:space="preserve"> </w:t>
      </w:r>
      <w:r w:rsidR="00EE4295" w:rsidRPr="00C673B4">
        <w:rPr>
          <w:rFonts w:ascii="Times New Roman" w:hAnsi="Times New Roman" w:cs="Times New Roman"/>
          <w:sz w:val="24"/>
          <w:szCs w:val="24"/>
        </w:rPr>
        <w:t xml:space="preserve">the </w:t>
      </w:r>
      <w:r w:rsidR="00F11169" w:rsidRPr="00C673B4">
        <w:rPr>
          <w:rFonts w:ascii="Times New Roman" w:hAnsi="Times New Roman" w:cs="Times New Roman"/>
          <w:sz w:val="24"/>
          <w:szCs w:val="24"/>
        </w:rPr>
        <w:t>Soybean Extension Program.</w:t>
      </w:r>
      <w:r w:rsidR="00EE4295" w:rsidRPr="00C673B4">
        <w:rPr>
          <w:rFonts w:ascii="Times New Roman" w:hAnsi="Times New Roman" w:cs="Times New Roman"/>
          <w:sz w:val="24"/>
          <w:szCs w:val="24"/>
        </w:rPr>
        <w:t xml:space="preserve"> </w:t>
      </w:r>
      <w:r w:rsidRPr="00C673B4">
        <w:rPr>
          <w:rFonts w:ascii="Times New Roman" w:hAnsi="Times New Roman" w:cs="Times New Roman"/>
          <w:sz w:val="24"/>
          <w:szCs w:val="24"/>
        </w:rPr>
        <w:t xml:space="preserve">The culture collection comprises several </w:t>
      </w:r>
      <w:r w:rsidRPr="00C673B4">
        <w:rPr>
          <w:rFonts w:ascii="Times New Roman" w:hAnsi="Times New Roman" w:cs="Times New Roman"/>
          <w:i/>
          <w:iCs/>
          <w:sz w:val="24"/>
          <w:szCs w:val="24"/>
        </w:rPr>
        <w:t>Fusarium</w:t>
      </w:r>
      <w:r w:rsidRPr="00C673B4">
        <w:rPr>
          <w:rFonts w:ascii="Times New Roman" w:hAnsi="Times New Roman" w:cs="Times New Roman"/>
          <w:sz w:val="24"/>
          <w:szCs w:val="24"/>
        </w:rPr>
        <w:t xml:space="preserve"> species, including </w:t>
      </w:r>
      <w:r w:rsidRPr="00C673B4">
        <w:rPr>
          <w:rFonts w:ascii="Times New Roman" w:hAnsi="Times New Roman" w:cs="Times New Roman"/>
          <w:i/>
          <w:iCs/>
          <w:sz w:val="24"/>
          <w:szCs w:val="24"/>
        </w:rPr>
        <w:t>F</w:t>
      </w:r>
      <w:r w:rsidRPr="00C673B4">
        <w:rPr>
          <w:rFonts w:ascii="Times New Roman" w:hAnsi="Times New Roman" w:cs="Times New Roman"/>
          <w:i/>
          <w:iCs/>
          <w:sz w:val="24"/>
          <w:szCs w:val="24"/>
        </w:rPr>
        <w:t xml:space="preserve">. </w:t>
      </w:r>
      <w:proofErr w:type="spellStart"/>
      <w:r w:rsidRPr="00C673B4">
        <w:rPr>
          <w:rFonts w:ascii="Times New Roman" w:hAnsi="Times New Roman" w:cs="Times New Roman"/>
          <w:i/>
          <w:iCs/>
          <w:sz w:val="24"/>
          <w:szCs w:val="24"/>
        </w:rPr>
        <w:t>virguliforme</w:t>
      </w:r>
      <w:proofErr w:type="spellEnd"/>
      <w:r w:rsidRPr="00C673B4">
        <w:rPr>
          <w:rFonts w:ascii="Times New Roman" w:hAnsi="Times New Roman" w:cs="Times New Roman"/>
          <w:sz w:val="24"/>
          <w:szCs w:val="24"/>
        </w:rPr>
        <w:t xml:space="preserve">, </w:t>
      </w:r>
      <w:r w:rsidRPr="00C673B4">
        <w:rPr>
          <w:rFonts w:ascii="Times New Roman" w:hAnsi="Times New Roman" w:cs="Times New Roman"/>
          <w:i/>
          <w:iCs/>
          <w:sz w:val="24"/>
          <w:szCs w:val="24"/>
        </w:rPr>
        <w:t xml:space="preserve">F. </w:t>
      </w:r>
      <w:proofErr w:type="spellStart"/>
      <w:r w:rsidRPr="00C673B4">
        <w:rPr>
          <w:rFonts w:ascii="Times New Roman" w:hAnsi="Times New Roman" w:cs="Times New Roman"/>
          <w:i/>
          <w:iCs/>
          <w:sz w:val="24"/>
          <w:szCs w:val="24"/>
        </w:rPr>
        <w:t>oxysporum</w:t>
      </w:r>
      <w:proofErr w:type="spellEnd"/>
      <w:r w:rsidRPr="00C673B4">
        <w:rPr>
          <w:rFonts w:ascii="Times New Roman" w:hAnsi="Times New Roman" w:cs="Times New Roman"/>
          <w:sz w:val="24"/>
          <w:szCs w:val="24"/>
        </w:rPr>
        <w:t xml:space="preserve">, </w:t>
      </w:r>
      <w:r w:rsidRPr="00C673B4">
        <w:rPr>
          <w:rFonts w:ascii="Times New Roman" w:hAnsi="Times New Roman" w:cs="Times New Roman"/>
          <w:i/>
          <w:iCs/>
          <w:sz w:val="24"/>
          <w:szCs w:val="24"/>
        </w:rPr>
        <w:t>F. solani</w:t>
      </w:r>
      <w:r w:rsidRPr="00C673B4">
        <w:rPr>
          <w:rFonts w:ascii="Times New Roman" w:hAnsi="Times New Roman" w:cs="Times New Roman"/>
          <w:sz w:val="24"/>
          <w:szCs w:val="24"/>
        </w:rPr>
        <w:t xml:space="preserve">, </w:t>
      </w:r>
      <w:r w:rsidRPr="00C673B4">
        <w:rPr>
          <w:rFonts w:ascii="Times New Roman" w:hAnsi="Times New Roman" w:cs="Times New Roman"/>
          <w:i/>
          <w:iCs/>
          <w:sz w:val="24"/>
          <w:szCs w:val="24"/>
        </w:rPr>
        <w:t xml:space="preserve">F. </w:t>
      </w:r>
      <w:proofErr w:type="spellStart"/>
      <w:r w:rsidRPr="00C673B4">
        <w:rPr>
          <w:rFonts w:ascii="Times New Roman" w:hAnsi="Times New Roman" w:cs="Times New Roman"/>
          <w:i/>
          <w:iCs/>
          <w:sz w:val="24"/>
          <w:szCs w:val="24"/>
        </w:rPr>
        <w:t>equiseti</w:t>
      </w:r>
      <w:proofErr w:type="spellEnd"/>
      <w:r w:rsidRPr="00C673B4">
        <w:rPr>
          <w:rFonts w:ascii="Times New Roman" w:hAnsi="Times New Roman" w:cs="Times New Roman"/>
          <w:sz w:val="24"/>
          <w:szCs w:val="24"/>
        </w:rPr>
        <w:t xml:space="preserve">, and </w:t>
      </w:r>
      <w:r w:rsidRPr="00C673B4">
        <w:rPr>
          <w:rFonts w:ascii="Times New Roman" w:hAnsi="Times New Roman" w:cs="Times New Roman"/>
          <w:i/>
          <w:iCs/>
          <w:sz w:val="24"/>
          <w:szCs w:val="24"/>
        </w:rPr>
        <w:t xml:space="preserve">F. </w:t>
      </w:r>
      <w:proofErr w:type="spellStart"/>
      <w:r w:rsidRPr="00C673B4">
        <w:rPr>
          <w:rFonts w:ascii="Times New Roman" w:hAnsi="Times New Roman" w:cs="Times New Roman"/>
          <w:i/>
          <w:iCs/>
          <w:sz w:val="24"/>
          <w:szCs w:val="24"/>
        </w:rPr>
        <w:t>proliferatum</w:t>
      </w:r>
      <w:proofErr w:type="spellEnd"/>
      <w:r w:rsidRPr="00C673B4">
        <w:rPr>
          <w:rFonts w:ascii="Times New Roman" w:hAnsi="Times New Roman" w:cs="Times New Roman"/>
          <w:sz w:val="24"/>
          <w:szCs w:val="24"/>
        </w:rPr>
        <w:t xml:space="preserve">. Additionally, it includes </w:t>
      </w:r>
      <w:r w:rsidRPr="00C673B4">
        <w:rPr>
          <w:rFonts w:ascii="Times New Roman" w:hAnsi="Times New Roman" w:cs="Times New Roman"/>
          <w:i/>
          <w:iCs/>
          <w:sz w:val="24"/>
          <w:szCs w:val="24"/>
        </w:rPr>
        <w:t>Rhizoctonia solani</w:t>
      </w:r>
      <w:r w:rsidRPr="00C673B4">
        <w:rPr>
          <w:rFonts w:ascii="Times New Roman" w:hAnsi="Times New Roman" w:cs="Times New Roman"/>
          <w:sz w:val="24"/>
          <w:szCs w:val="24"/>
        </w:rPr>
        <w:t xml:space="preserve"> isolates representing different anastomosis group (AG) types, </w:t>
      </w:r>
      <w:r w:rsidRPr="00C673B4">
        <w:rPr>
          <w:rFonts w:ascii="Times New Roman" w:hAnsi="Times New Roman" w:cs="Times New Roman"/>
          <w:i/>
          <w:iCs/>
          <w:sz w:val="24"/>
          <w:szCs w:val="24"/>
        </w:rPr>
        <w:t>P</w:t>
      </w:r>
      <w:r w:rsidRPr="00C673B4">
        <w:rPr>
          <w:rFonts w:ascii="Times New Roman" w:hAnsi="Times New Roman" w:cs="Times New Roman"/>
          <w:i/>
          <w:iCs/>
          <w:sz w:val="24"/>
          <w:szCs w:val="24"/>
        </w:rPr>
        <w:t>.</w:t>
      </w:r>
      <w:r w:rsidRPr="00C673B4">
        <w:rPr>
          <w:rFonts w:ascii="Times New Roman" w:hAnsi="Times New Roman" w:cs="Times New Roman"/>
          <w:i/>
          <w:iCs/>
          <w:sz w:val="24"/>
          <w:szCs w:val="24"/>
        </w:rPr>
        <w:t xml:space="preserve"> </w:t>
      </w:r>
      <w:proofErr w:type="spellStart"/>
      <w:r w:rsidRPr="00C673B4">
        <w:rPr>
          <w:rFonts w:ascii="Times New Roman" w:hAnsi="Times New Roman" w:cs="Times New Roman"/>
          <w:i/>
          <w:iCs/>
          <w:sz w:val="24"/>
          <w:szCs w:val="24"/>
        </w:rPr>
        <w:t>sojae</w:t>
      </w:r>
      <w:proofErr w:type="spellEnd"/>
      <w:r w:rsidRPr="00C673B4">
        <w:rPr>
          <w:rFonts w:ascii="Times New Roman" w:hAnsi="Times New Roman" w:cs="Times New Roman"/>
          <w:i/>
          <w:iCs/>
          <w:sz w:val="24"/>
          <w:szCs w:val="24"/>
        </w:rPr>
        <w:t xml:space="preserve"> </w:t>
      </w:r>
      <w:r w:rsidRPr="00C673B4">
        <w:rPr>
          <w:rFonts w:ascii="Times New Roman" w:hAnsi="Times New Roman" w:cs="Times New Roman"/>
          <w:sz w:val="24"/>
          <w:szCs w:val="24"/>
        </w:rPr>
        <w:t xml:space="preserve">from various races, and a diverse range of </w:t>
      </w:r>
      <w:r w:rsidRPr="00C673B4">
        <w:rPr>
          <w:rFonts w:ascii="Times New Roman" w:hAnsi="Times New Roman" w:cs="Times New Roman"/>
          <w:i/>
          <w:iCs/>
          <w:sz w:val="24"/>
          <w:szCs w:val="24"/>
        </w:rPr>
        <w:t>Pythium</w:t>
      </w:r>
      <w:r w:rsidRPr="00C673B4">
        <w:rPr>
          <w:rFonts w:ascii="Times New Roman" w:hAnsi="Times New Roman" w:cs="Times New Roman"/>
          <w:sz w:val="24"/>
          <w:szCs w:val="24"/>
        </w:rPr>
        <w:t xml:space="preserve"> spp.</w:t>
      </w:r>
      <w:r w:rsidRPr="00C673B4">
        <w:rPr>
          <w:rFonts w:ascii="Times New Roman" w:hAnsi="Times New Roman" w:cs="Times New Roman"/>
          <w:sz w:val="24"/>
          <w:szCs w:val="24"/>
        </w:rPr>
        <w:t xml:space="preserve"> isolates.</w:t>
      </w:r>
    </w:p>
    <w:p w14:paraId="59789D84" w14:textId="77777777" w:rsidR="00EE4295" w:rsidRPr="00C673B4" w:rsidRDefault="00EE4295" w:rsidP="00EE4295">
      <w:pPr>
        <w:spacing w:after="0" w:line="276" w:lineRule="auto"/>
        <w:rPr>
          <w:rFonts w:ascii="Times New Roman" w:hAnsi="Times New Roman" w:cs="Times New Roman"/>
          <w:sz w:val="24"/>
          <w:szCs w:val="24"/>
        </w:rPr>
      </w:pPr>
    </w:p>
    <w:p w14:paraId="3AFD420B" w14:textId="29F85142" w:rsidR="00380DE9" w:rsidRPr="00C673B4" w:rsidRDefault="00380DE9" w:rsidP="00EE4295">
      <w:pPr>
        <w:spacing w:after="0" w:line="276" w:lineRule="auto"/>
        <w:rPr>
          <w:rFonts w:ascii="Times New Roman" w:hAnsi="Times New Roman" w:cs="Times New Roman"/>
          <w:b/>
          <w:bCs/>
          <w:sz w:val="24"/>
          <w:szCs w:val="24"/>
        </w:rPr>
      </w:pPr>
      <w:r w:rsidRPr="00C673B4">
        <w:rPr>
          <w:rFonts w:ascii="Times New Roman" w:hAnsi="Times New Roman" w:cs="Times New Roman"/>
          <w:b/>
          <w:bCs/>
          <w:sz w:val="24"/>
          <w:szCs w:val="24"/>
        </w:rPr>
        <w:t>Work to be Completed</w:t>
      </w:r>
      <w:r w:rsidR="0009700F" w:rsidRPr="00C673B4">
        <w:rPr>
          <w:rFonts w:ascii="Times New Roman" w:hAnsi="Times New Roman" w:cs="Times New Roman"/>
          <w:b/>
          <w:bCs/>
          <w:sz w:val="24"/>
          <w:szCs w:val="24"/>
        </w:rPr>
        <w:t>:</w:t>
      </w:r>
    </w:p>
    <w:p w14:paraId="706771F6" w14:textId="602E23C2" w:rsidR="0009700F" w:rsidRPr="00C673B4" w:rsidRDefault="00F03874" w:rsidP="0009700F">
      <w:pPr>
        <w:spacing w:after="0" w:line="276" w:lineRule="auto"/>
        <w:rPr>
          <w:rFonts w:ascii="Times New Roman" w:hAnsi="Times New Roman" w:cs="Times New Roman"/>
          <w:sz w:val="24"/>
          <w:szCs w:val="24"/>
        </w:rPr>
      </w:pPr>
      <w:r w:rsidRPr="00C673B4">
        <w:rPr>
          <w:rFonts w:ascii="Times New Roman" w:hAnsi="Times New Roman" w:cs="Times New Roman"/>
          <w:sz w:val="24"/>
          <w:szCs w:val="24"/>
        </w:rPr>
        <w:t>An extensive literature review is being conducted to investigate the background of target pathogens</w:t>
      </w:r>
      <w:r w:rsidRPr="00C673B4">
        <w:rPr>
          <w:rFonts w:ascii="Times New Roman" w:hAnsi="Times New Roman" w:cs="Times New Roman"/>
          <w:sz w:val="24"/>
          <w:szCs w:val="24"/>
        </w:rPr>
        <w:t xml:space="preserve"> and </w:t>
      </w:r>
      <w:r w:rsidRPr="00C673B4">
        <w:rPr>
          <w:rFonts w:ascii="Times New Roman" w:hAnsi="Times New Roman" w:cs="Times New Roman"/>
          <w:sz w:val="24"/>
          <w:szCs w:val="24"/>
        </w:rPr>
        <w:t>evaluate current diagnostic methods</w:t>
      </w:r>
      <w:r w:rsidRPr="00C673B4">
        <w:rPr>
          <w:rFonts w:ascii="Times New Roman" w:hAnsi="Times New Roman" w:cs="Times New Roman"/>
          <w:sz w:val="24"/>
          <w:szCs w:val="24"/>
        </w:rPr>
        <w:t xml:space="preserve"> including compiling</w:t>
      </w:r>
      <w:r w:rsidRPr="00C673B4">
        <w:rPr>
          <w:rFonts w:ascii="Times New Roman" w:hAnsi="Times New Roman" w:cs="Times New Roman"/>
          <w:sz w:val="24"/>
          <w:szCs w:val="24"/>
        </w:rPr>
        <w:t xml:space="preserve"> a list of existing primers</w:t>
      </w:r>
      <w:r w:rsidRPr="00C673B4">
        <w:rPr>
          <w:rFonts w:ascii="Times New Roman" w:hAnsi="Times New Roman" w:cs="Times New Roman"/>
          <w:sz w:val="24"/>
          <w:szCs w:val="24"/>
        </w:rPr>
        <w:t xml:space="preserve"> </w:t>
      </w:r>
      <w:r w:rsidRPr="00C673B4">
        <w:rPr>
          <w:rFonts w:ascii="Times New Roman" w:hAnsi="Times New Roman" w:cs="Times New Roman"/>
          <w:sz w:val="24"/>
          <w:szCs w:val="24"/>
        </w:rPr>
        <w:lastRenderedPageBreak/>
        <w:t xml:space="preserve">designed for </w:t>
      </w:r>
      <w:r w:rsidRPr="00C673B4">
        <w:rPr>
          <w:rFonts w:ascii="Times New Roman" w:hAnsi="Times New Roman" w:cs="Times New Roman"/>
          <w:sz w:val="24"/>
          <w:szCs w:val="24"/>
        </w:rPr>
        <w:t>polymerase chain reaction (PCR)</w:t>
      </w:r>
      <w:r w:rsidRPr="00C673B4">
        <w:rPr>
          <w:rFonts w:ascii="Times New Roman" w:hAnsi="Times New Roman" w:cs="Times New Roman"/>
          <w:sz w:val="24"/>
          <w:szCs w:val="24"/>
        </w:rPr>
        <w:t xml:space="preserve"> tests</w:t>
      </w:r>
      <w:r w:rsidRPr="00C673B4">
        <w:rPr>
          <w:rFonts w:ascii="Times New Roman" w:hAnsi="Times New Roman" w:cs="Times New Roman"/>
          <w:sz w:val="24"/>
          <w:szCs w:val="24"/>
        </w:rPr>
        <w:t>, aiding in defining the specific scope of diagnostic assays.</w:t>
      </w:r>
      <w:r w:rsidRPr="00C673B4">
        <w:rPr>
          <w:rFonts w:ascii="Times New Roman" w:hAnsi="Times New Roman" w:cs="Times New Roman"/>
          <w:sz w:val="24"/>
          <w:szCs w:val="24"/>
        </w:rPr>
        <w:t xml:space="preserve"> </w:t>
      </w:r>
      <w:r w:rsidR="0009700F" w:rsidRPr="00C673B4">
        <w:rPr>
          <w:rFonts w:ascii="Times New Roman" w:hAnsi="Times New Roman" w:cs="Times New Roman"/>
          <w:sz w:val="24"/>
          <w:szCs w:val="24"/>
        </w:rPr>
        <w:t>During the winter and spring of 2025, we plan to design specific primers for the pathogens of interest and optimize a molecular assay for their detection using the developed primers. In the summer of 2025, additional isolates of the target pathogens will be collected. Over the next fiscal year (FY26), we aim to evaluate the assay’s sensitivity and specificity by conducting preliminary tests with a subset of collected isolates, followed by expanded testing using a larger panel. Once the assay development and validation are complete, we will prepare a comprehensive protocol and diagnostic report. Ultimately, the diagnostic tests developed through this research will be integrated into the NDSU Plant Diagnostic Lab’s services, providing growers with advanced tools for managing soybean diseases effectively.</w:t>
      </w:r>
    </w:p>
    <w:p w14:paraId="4BFE4EE6" w14:textId="77777777" w:rsidR="0009700F" w:rsidRPr="00C673B4" w:rsidRDefault="0009700F" w:rsidP="0009700F">
      <w:pPr>
        <w:spacing w:after="0" w:line="276" w:lineRule="auto"/>
        <w:rPr>
          <w:rFonts w:ascii="Times New Roman" w:hAnsi="Times New Roman" w:cs="Times New Roman"/>
          <w:b/>
          <w:bCs/>
          <w:sz w:val="24"/>
          <w:szCs w:val="24"/>
        </w:rPr>
      </w:pPr>
    </w:p>
    <w:p w14:paraId="2547E7B8" w14:textId="71DAAEAA" w:rsidR="0009700F" w:rsidRPr="00C673B4" w:rsidRDefault="0009700F" w:rsidP="0009700F">
      <w:pPr>
        <w:spacing w:after="0" w:line="276" w:lineRule="auto"/>
        <w:rPr>
          <w:rFonts w:ascii="Times New Roman" w:hAnsi="Times New Roman" w:cs="Times New Roman"/>
          <w:b/>
          <w:bCs/>
          <w:sz w:val="24"/>
          <w:szCs w:val="24"/>
        </w:rPr>
      </w:pPr>
      <w:r w:rsidRPr="00C673B4">
        <w:rPr>
          <w:rFonts w:ascii="Times New Roman" w:hAnsi="Times New Roman" w:cs="Times New Roman"/>
          <w:b/>
          <w:bCs/>
          <w:sz w:val="24"/>
          <w:szCs w:val="24"/>
        </w:rPr>
        <w:t>Potential Barriers to Achieving Objectives:</w:t>
      </w:r>
    </w:p>
    <w:p w14:paraId="54AC8052" w14:textId="2E30F64F" w:rsidR="00F03874" w:rsidRPr="00C673B4" w:rsidRDefault="00F03874" w:rsidP="0009700F">
      <w:pPr>
        <w:spacing w:after="0" w:line="276" w:lineRule="auto"/>
        <w:rPr>
          <w:rFonts w:ascii="Times New Roman" w:hAnsi="Times New Roman" w:cs="Times New Roman"/>
          <w:sz w:val="24"/>
          <w:szCs w:val="24"/>
        </w:rPr>
      </w:pPr>
      <w:r w:rsidRPr="00C673B4">
        <w:rPr>
          <w:rFonts w:ascii="Times New Roman" w:hAnsi="Times New Roman" w:cs="Times New Roman"/>
          <w:sz w:val="24"/>
          <w:szCs w:val="24"/>
        </w:rPr>
        <w:t xml:space="preserve">Molecular assays, such as </w:t>
      </w:r>
      <w:r w:rsidRPr="00C673B4">
        <w:rPr>
          <w:rFonts w:ascii="Times New Roman" w:hAnsi="Times New Roman" w:cs="Times New Roman"/>
          <w:sz w:val="24"/>
          <w:szCs w:val="24"/>
        </w:rPr>
        <w:t>multiplex</w:t>
      </w:r>
      <w:r w:rsidRPr="00C673B4">
        <w:rPr>
          <w:rFonts w:ascii="Times New Roman" w:hAnsi="Times New Roman" w:cs="Times New Roman"/>
          <w:sz w:val="24"/>
          <w:szCs w:val="24"/>
        </w:rPr>
        <w:t xml:space="preserve"> PCR test</w:t>
      </w:r>
      <w:r w:rsidRPr="00C673B4">
        <w:rPr>
          <w:rFonts w:ascii="Times New Roman" w:hAnsi="Times New Roman" w:cs="Times New Roman"/>
          <w:sz w:val="24"/>
          <w:szCs w:val="24"/>
        </w:rPr>
        <w:t>s</w:t>
      </w:r>
      <w:r w:rsidRPr="00C673B4">
        <w:rPr>
          <w:rFonts w:ascii="Times New Roman" w:hAnsi="Times New Roman" w:cs="Times New Roman"/>
          <w:sz w:val="24"/>
          <w:szCs w:val="24"/>
        </w:rPr>
        <w:t>, are powerful diagnostic tools but present several challenges during design, interpretation, and deployment. These include designing primers to target pathogens while minimizing cross-reactivity, optimizing PCR conditions for multiple primer pairs with differing characteristics, and validating the assay’s sensitivity and specificity across diverse field samples. Additional challenges arise from environmental factors</w:t>
      </w:r>
      <w:r w:rsidRPr="00C673B4">
        <w:rPr>
          <w:rFonts w:ascii="Times New Roman" w:hAnsi="Times New Roman" w:cs="Times New Roman"/>
          <w:sz w:val="24"/>
          <w:szCs w:val="24"/>
        </w:rPr>
        <w:t xml:space="preserve"> </w:t>
      </w:r>
      <w:r w:rsidRPr="00C673B4">
        <w:rPr>
          <w:rFonts w:ascii="Times New Roman" w:hAnsi="Times New Roman" w:cs="Times New Roman"/>
          <w:sz w:val="24"/>
          <w:szCs w:val="24"/>
        </w:rPr>
        <w:t xml:space="preserve">which can limit the number of available pathogen isolates, as well as the difficulty of obtaining a diverse collection of isolates for assays targeting multiple diseases. These issues highlight the importance of validating developed </w:t>
      </w:r>
      <w:r w:rsidRPr="00C673B4">
        <w:rPr>
          <w:rFonts w:ascii="Times New Roman" w:hAnsi="Times New Roman" w:cs="Times New Roman"/>
          <w:sz w:val="24"/>
          <w:szCs w:val="24"/>
        </w:rPr>
        <w:t xml:space="preserve">molecular </w:t>
      </w:r>
      <w:r w:rsidRPr="00C673B4">
        <w:rPr>
          <w:rFonts w:ascii="Times New Roman" w:hAnsi="Times New Roman" w:cs="Times New Roman"/>
          <w:sz w:val="24"/>
          <w:szCs w:val="24"/>
        </w:rPr>
        <w:t>assays.</w:t>
      </w:r>
    </w:p>
    <w:p w14:paraId="650B51D4" w14:textId="77777777" w:rsidR="0009700F" w:rsidRPr="00C673B4" w:rsidRDefault="0009700F" w:rsidP="00EE4295">
      <w:pPr>
        <w:spacing w:after="0" w:line="276" w:lineRule="auto"/>
        <w:rPr>
          <w:rFonts w:ascii="Times New Roman" w:hAnsi="Times New Roman" w:cs="Times New Roman"/>
          <w:sz w:val="24"/>
          <w:szCs w:val="24"/>
        </w:rPr>
      </w:pPr>
    </w:p>
    <w:p w14:paraId="408B13B4" w14:textId="096439D5" w:rsidR="00C11E1C" w:rsidRPr="00C673B4" w:rsidRDefault="00380DE9" w:rsidP="00EE4295">
      <w:pPr>
        <w:spacing w:after="0" w:line="276" w:lineRule="auto"/>
        <w:rPr>
          <w:rFonts w:ascii="Times New Roman" w:hAnsi="Times New Roman" w:cs="Times New Roman"/>
          <w:b/>
          <w:bCs/>
          <w:sz w:val="24"/>
          <w:szCs w:val="24"/>
        </w:rPr>
      </w:pPr>
      <w:r w:rsidRPr="00C673B4">
        <w:rPr>
          <w:rFonts w:ascii="Times New Roman" w:hAnsi="Times New Roman" w:cs="Times New Roman"/>
          <w:b/>
          <w:bCs/>
          <w:sz w:val="24"/>
          <w:szCs w:val="24"/>
        </w:rPr>
        <w:t>Summary</w:t>
      </w:r>
    </w:p>
    <w:p w14:paraId="15EB61C3" w14:textId="40EA5D1C" w:rsidR="00C673B4" w:rsidRPr="00C673B4" w:rsidRDefault="00C673B4" w:rsidP="00EE4295">
      <w:pPr>
        <w:spacing w:after="0" w:line="276" w:lineRule="auto"/>
        <w:rPr>
          <w:rFonts w:ascii="Times New Roman" w:hAnsi="Times New Roman" w:cs="Times New Roman"/>
          <w:sz w:val="24"/>
          <w:szCs w:val="24"/>
        </w:rPr>
      </w:pPr>
      <w:r w:rsidRPr="00C673B4">
        <w:rPr>
          <w:rFonts w:ascii="Times New Roman" w:hAnsi="Times New Roman" w:cs="Times New Roman"/>
          <w:sz w:val="24"/>
          <w:szCs w:val="24"/>
        </w:rPr>
        <w:t>Th</w:t>
      </w:r>
      <w:r w:rsidRPr="00C673B4">
        <w:rPr>
          <w:rFonts w:ascii="Times New Roman" w:hAnsi="Times New Roman" w:cs="Times New Roman"/>
          <w:sz w:val="24"/>
          <w:szCs w:val="24"/>
        </w:rPr>
        <w:t>is</w:t>
      </w:r>
      <w:r w:rsidRPr="00C673B4">
        <w:rPr>
          <w:rFonts w:ascii="Times New Roman" w:hAnsi="Times New Roman" w:cs="Times New Roman"/>
          <w:sz w:val="24"/>
          <w:szCs w:val="24"/>
        </w:rPr>
        <w:t xml:space="preserve"> research project</w:t>
      </w:r>
      <w:r w:rsidRPr="00C673B4">
        <w:rPr>
          <w:rFonts w:ascii="Times New Roman" w:hAnsi="Times New Roman" w:cs="Times New Roman"/>
          <w:sz w:val="24"/>
          <w:szCs w:val="24"/>
        </w:rPr>
        <w:t xml:space="preserve"> </w:t>
      </w:r>
      <w:r w:rsidRPr="00C673B4">
        <w:rPr>
          <w:rFonts w:ascii="Times New Roman" w:hAnsi="Times New Roman" w:cs="Times New Roman"/>
          <w:sz w:val="24"/>
          <w:szCs w:val="24"/>
        </w:rPr>
        <w:t xml:space="preserve">aims to address the diagnostic challenges posed by multiple pathogens affecting soybean crops. These diseases are often difficult to distinguish due to overlapping symptoms, making early and accurate pathogen detection crucial. The project focuses on developing molecular assays, such as multiplex PCR tests, to simultaneously detect multiple pathogens and improve diagnostic accuracy. </w:t>
      </w:r>
      <w:r w:rsidRPr="00C673B4">
        <w:rPr>
          <w:rFonts w:ascii="Times New Roman" w:hAnsi="Times New Roman" w:cs="Times New Roman"/>
          <w:sz w:val="24"/>
          <w:szCs w:val="24"/>
        </w:rPr>
        <w:t>V</w:t>
      </w:r>
      <w:r w:rsidRPr="00C673B4">
        <w:rPr>
          <w:rFonts w:ascii="Times New Roman" w:hAnsi="Times New Roman" w:cs="Times New Roman"/>
          <w:sz w:val="24"/>
          <w:szCs w:val="24"/>
        </w:rPr>
        <w:t xml:space="preserve">arious pathogen isolates from across the state, including several </w:t>
      </w:r>
      <w:r w:rsidRPr="00C673B4">
        <w:rPr>
          <w:rFonts w:ascii="Times New Roman" w:hAnsi="Times New Roman" w:cs="Times New Roman"/>
          <w:i/>
          <w:iCs/>
          <w:sz w:val="24"/>
          <w:szCs w:val="24"/>
        </w:rPr>
        <w:t>Fusarium</w:t>
      </w:r>
      <w:r w:rsidRPr="00C673B4">
        <w:rPr>
          <w:rFonts w:ascii="Times New Roman" w:hAnsi="Times New Roman" w:cs="Times New Roman"/>
          <w:sz w:val="24"/>
          <w:szCs w:val="24"/>
        </w:rPr>
        <w:t xml:space="preserve"> species, </w:t>
      </w:r>
      <w:r w:rsidRPr="00C673B4">
        <w:rPr>
          <w:rFonts w:ascii="Times New Roman" w:hAnsi="Times New Roman" w:cs="Times New Roman"/>
          <w:i/>
          <w:iCs/>
          <w:sz w:val="24"/>
          <w:szCs w:val="24"/>
        </w:rPr>
        <w:t>R</w:t>
      </w:r>
      <w:r w:rsidRPr="00C673B4">
        <w:rPr>
          <w:rFonts w:ascii="Times New Roman" w:hAnsi="Times New Roman" w:cs="Times New Roman"/>
          <w:i/>
          <w:iCs/>
          <w:sz w:val="24"/>
          <w:szCs w:val="24"/>
        </w:rPr>
        <w:t>.</w:t>
      </w:r>
      <w:r w:rsidRPr="00C673B4">
        <w:rPr>
          <w:rFonts w:ascii="Times New Roman" w:hAnsi="Times New Roman" w:cs="Times New Roman"/>
          <w:i/>
          <w:iCs/>
          <w:sz w:val="24"/>
          <w:szCs w:val="24"/>
        </w:rPr>
        <w:t xml:space="preserve"> solani</w:t>
      </w:r>
      <w:r w:rsidRPr="00C673B4">
        <w:rPr>
          <w:rFonts w:ascii="Times New Roman" w:hAnsi="Times New Roman" w:cs="Times New Roman"/>
          <w:sz w:val="24"/>
          <w:szCs w:val="24"/>
        </w:rPr>
        <w:t xml:space="preserve">, </w:t>
      </w:r>
      <w:r w:rsidRPr="00C673B4">
        <w:rPr>
          <w:rFonts w:ascii="Times New Roman" w:hAnsi="Times New Roman" w:cs="Times New Roman"/>
          <w:i/>
          <w:iCs/>
          <w:sz w:val="24"/>
          <w:szCs w:val="24"/>
        </w:rPr>
        <w:t>P</w:t>
      </w:r>
      <w:r w:rsidRPr="00C673B4">
        <w:rPr>
          <w:rFonts w:ascii="Times New Roman" w:hAnsi="Times New Roman" w:cs="Times New Roman"/>
          <w:i/>
          <w:iCs/>
          <w:sz w:val="24"/>
          <w:szCs w:val="24"/>
        </w:rPr>
        <w:t>.</w:t>
      </w:r>
      <w:r w:rsidRPr="00C673B4">
        <w:rPr>
          <w:rFonts w:ascii="Times New Roman" w:hAnsi="Times New Roman" w:cs="Times New Roman"/>
          <w:i/>
          <w:iCs/>
          <w:sz w:val="24"/>
          <w:szCs w:val="24"/>
        </w:rPr>
        <w:t xml:space="preserve"> </w:t>
      </w:r>
      <w:proofErr w:type="spellStart"/>
      <w:r w:rsidRPr="00C673B4">
        <w:rPr>
          <w:rFonts w:ascii="Times New Roman" w:hAnsi="Times New Roman" w:cs="Times New Roman"/>
          <w:i/>
          <w:iCs/>
          <w:sz w:val="24"/>
          <w:szCs w:val="24"/>
        </w:rPr>
        <w:t>sojae</w:t>
      </w:r>
      <w:proofErr w:type="spellEnd"/>
      <w:r w:rsidRPr="00C673B4">
        <w:rPr>
          <w:rFonts w:ascii="Times New Roman" w:hAnsi="Times New Roman" w:cs="Times New Roman"/>
          <w:sz w:val="24"/>
          <w:szCs w:val="24"/>
        </w:rPr>
        <w:t xml:space="preserve">, and </w:t>
      </w:r>
      <w:r w:rsidRPr="00C673B4">
        <w:rPr>
          <w:rFonts w:ascii="Times New Roman" w:hAnsi="Times New Roman" w:cs="Times New Roman"/>
          <w:i/>
          <w:iCs/>
          <w:sz w:val="24"/>
          <w:szCs w:val="24"/>
        </w:rPr>
        <w:t>Pythium</w:t>
      </w:r>
      <w:r w:rsidRPr="00C673B4">
        <w:rPr>
          <w:rFonts w:ascii="Times New Roman" w:hAnsi="Times New Roman" w:cs="Times New Roman"/>
          <w:sz w:val="24"/>
          <w:szCs w:val="24"/>
        </w:rPr>
        <w:t xml:space="preserve"> spp. The team is conducting a comprehensive literature review and will design and optimize primers in 2025 for pathogen detection. The assays will undergo sensitivity and specificity testing in 2025–2026, with the goal of integrating the developed diagnostic tests into PDL services. Key challenges include minimizing cross-reactivity in primer design and obtaining a diverse collection of isolates, highlighting the need for continuous validation of the assays.</w:t>
      </w:r>
    </w:p>
    <w:sectPr w:rsidR="00C673B4" w:rsidRPr="00C673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32476C"/>
    <w:multiLevelType w:val="hybridMultilevel"/>
    <w:tmpl w:val="DC9024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9B3597"/>
    <w:multiLevelType w:val="hybridMultilevel"/>
    <w:tmpl w:val="D6FC1D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D2049"/>
    <w:multiLevelType w:val="hybridMultilevel"/>
    <w:tmpl w:val="43128022"/>
    <w:lvl w:ilvl="0" w:tplc="C0F8A4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8152A5"/>
    <w:multiLevelType w:val="hybridMultilevel"/>
    <w:tmpl w:val="9036F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3E5704"/>
    <w:multiLevelType w:val="hybridMultilevel"/>
    <w:tmpl w:val="94E82E12"/>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6145179"/>
    <w:multiLevelType w:val="hybridMultilevel"/>
    <w:tmpl w:val="AC4C52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56135157">
    <w:abstractNumId w:val="0"/>
  </w:num>
  <w:num w:numId="2" w16cid:durableId="1358699669">
    <w:abstractNumId w:val="3"/>
  </w:num>
  <w:num w:numId="3" w16cid:durableId="28995392">
    <w:abstractNumId w:val="4"/>
  </w:num>
  <w:num w:numId="4" w16cid:durableId="279997716">
    <w:abstractNumId w:val="1"/>
  </w:num>
  <w:num w:numId="5" w16cid:durableId="480536214">
    <w:abstractNumId w:val="2"/>
  </w:num>
  <w:num w:numId="6" w16cid:durableId="14325526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DE9"/>
    <w:rsid w:val="0009700F"/>
    <w:rsid w:val="00380DE9"/>
    <w:rsid w:val="00584147"/>
    <w:rsid w:val="00616E65"/>
    <w:rsid w:val="007E507F"/>
    <w:rsid w:val="00C11E1C"/>
    <w:rsid w:val="00C673B4"/>
    <w:rsid w:val="00EE4295"/>
    <w:rsid w:val="00F03874"/>
    <w:rsid w:val="00F111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65D74"/>
  <w15:chartTrackingRefBased/>
  <w15:docId w15:val="{5062D8F2-A702-4888-BBC8-A510C91CF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0D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0D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0D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0D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0D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0D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0D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0D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0D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0D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0D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0D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0D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0D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0D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0D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0D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0DE9"/>
    <w:rPr>
      <w:rFonts w:eastAsiaTheme="majorEastAsia" w:cstheme="majorBidi"/>
      <w:color w:val="272727" w:themeColor="text1" w:themeTint="D8"/>
    </w:rPr>
  </w:style>
  <w:style w:type="paragraph" w:styleId="Title">
    <w:name w:val="Title"/>
    <w:basedOn w:val="Normal"/>
    <w:next w:val="Normal"/>
    <w:link w:val="TitleChar"/>
    <w:uiPriority w:val="10"/>
    <w:qFormat/>
    <w:rsid w:val="00380D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0D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0D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0D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0DE9"/>
    <w:pPr>
      <w:spacing w:before="160"/>
      <w:jc w:val="center"/>
    </w:pPr>
    <w:rPr>
      <w:i/>
      <w:iCs/>
      <w:color w:val="404040" w:themeColor="text1" w:themeTint="BF"/>
    </w:rPr>
  </w:style>
  <w:style w:type="character" w:customStyle="1" w:styleId="QuoteChar">
    <w:name w:val="Quote Char"/>
    <w:basedOn w:val="DefaultParagraphFont"/>
    <w:link w:val="Quote"/>
    <w:uiPriority w:val="29"/>
    <w:rsid w:val="00380DE9"/>
    <w:rPr>
      <w:i/>
      <w:iCs/>
      <w:color w:val="404040" w:themeColor="text1" w:themeTint="BF"/>
    </w:rPr>
  </w:style>
  <w:style w:type="paragraph" w:styleId="ListParagraph">
    <w:name w:val="List Paragraph"/>
    <w:basedOn w:val="Normal"/>
    <w:uiPriority w:val="34"/>
    <w:qFormat/>
    <w:rsid w:val="00380DE9"/>
    <w:pPr>
      <w:ind w:left="720"/>
      <w:contextualSpacing/>
    </w:pPr>
  </w:style>
  <w:style w:type="character" w:styleId="IntenseEmphasis">
    <w:name w:val="Intense Emphasis"/>
    <w:basedOn w:val="DefaultParagraphFont"/>
    <w:uiPriority w:val="21"/>
    <w:qFormat/>
    <w:rsid w:val="00380DE9"/>
    <w:rPr>
      <w:i/>
      <w:iCs/>
      <w:color w:val="0F4761" w:themeColor="accent1" w:themeShade="BF"/>
    </w:rPr>
  </w:style>
  <w:style w:type="paragraph" w:styleId="IntenseQuote">
    <w:name w:val="Intense Quote"/>
    <w:basedOn w:val="Normal"/>
    <w:next w:val="Normal"/>
    <w:link w:val="IntenseQuoteChar"/>
    <w:uiPriority w:val="30"/>
    <w:qFormat/>
    <w:rsid w:val="00380D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0DE9"/>
    <w:rPr>
      <w:i/>
      <w:iCs/>
      <w:color w:val="0F4761" w:themeColor="accent1" w:themeShade="BF"/>
    </w:rPr>
  </w:style>
  <w:style w:type="character" w:styleId="IntenseReference">
    <w:name w:val="Intense Reference"/>
    <w:basedOn w:val="DefaultParagraphFont"/>
    <w:uiPriority w:val="32"/>
    <w:qFormat/>
    <w:rsid w:val="00380DE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8517350">
      <w:bodyDiv w:val="1"/>
      <w:marLeft w:val="0"/>
      <w:marRight w:val="0"/>
      <w:marTop w:val="0"/>
      <w:marBottom w:val="0"/>
      <w:divBdr>
        <w:top w:val="none" w:sz="0" w:space="0" w:color="auto"/>
        <w:left w:val="none" w:sz="0" w:space="0" w:color="auto"/>
        <w:bottom w:val="none" w:sz="0" w:space="0" w:color="auto"/>
        <w:right w:val="none" w:sz="0" w:space="0" w:color="auto"/>
      </w:divBdr>
    </w:div>
    <w:div w:id="2137067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760</Words>
  <Characters>4335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Baldwin</dc:creator>
  <cp:keywords/>
  <dc:description/>
  <cp:lastModifiedBy>Thomas Baldwin</cp:lastModifiedBy>
  <cp:revision>2</cp:revision>
  <dcterms:created xsi:type="dcterms:W3CDTF">2024-12-01T21:30:00Z</dcterms:created>
  <dcterms:modified xsi:type="dcterms:W3CDTF">2024-12-01T21:30:00Z</dcterms:modified>
</cp:coreProperties>
</file>