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4B0E" w:rsidRPr="00F5631D" w:rsidRDefault="00F5631D" w:rsidP="007540F1">
      <w:pPr>
        <w:tabs>
          <w:tab w:val="left" w:pos="720"/>
        </w:tabs>
        <w:rPr>
          <w:rFonts w:ascii="Arial" w:hAnsi="Arial" w:cs="Arial"/>
          <w:b/>
          <w:sz w:val="28"/>
        </w:rPr>
      </w:pPr>
      <w:bookmarkStart w:id="0" w:name="_GoBack"/>
      <w:bookmarkEnd w:id="0"/>
      <w:r w:rsidRPr="00F5631D">
        <w:rPr>
          <w:b/>
          <w:sz w:val="28"/>
        </w:rPr>
        <w:t>Research Project Report</w:t>
      </w:r>
    </w:p>
    <w:p w:rsidR="00F5631D" w:rsidRDefault="00F5631D" w:rsidP="007540F1">
      <w:pPr>
        <w:tabs>
          <w:tab w:val="left" w:pos="720"/>
        </w:tabs>
        <w:rPr>
          <w:b/>
        </w:rPr>
      </w:pPr>
    </w:p>
    <w:p w:rsidR="007540F1" w:rsidRPr="003361DC" w:rsidRDefault="007540F1" w:rsidP="00106B9B">
      <w:pPr>
        <w:tabs>
          <w:tab w:val="left" w:pos="720"/>
        </w:tabs>
        <w:rPr>
          <w:b/>
          <w:sz w:val="23"/>
          <w:szCs w:val="23"/>
        </w:rPr>
      </w:pPr>
      <w:r w:rsidRPr="003361DC">
        <w:rPr>
          <w:b/>
          <w:sz w:val="23"/>
          <w:szCs w:val="23"/>
        </w:rPr>
        <w:t xml:space="preserve">Project Title: </w:t>
      </w:r>
      <w:r w:rsidR="00322C8B" w:rsidRPr="003361DC">
        <w:rPr>
          <w:b/>
          <w:sz w:val="23"/>
          <w:szCs w:val="23"/>
        </w:rPr>
        <w:t xml:space="preserve"> </w:t>
      </w:r>
      <w:r w:rsidR="0092686B" w:rsidRPr="003361DC">
        <w:rPr>
          <w:sz w:val="23"/>
          <w:szCs w:val="23"/>
        </w:rPr>
        <w:t xml:space="preserve">Study of SCN </w:t>
      </w:r>
      <w:r w:rsidR="00EB2FF7" w:rsidRPr="003361DC">
        <w:rPr>
          <w:sz w:val="23"/>
          <w:szCs w:val="23"/>
        </w:rPr>
        <w:t>diversity</w:t>
      </w:r>
      <w:r w:rsidR="0092686B" w:rsidRPr="003361DC">
        <w:rPr>
          <w:sz w:val="23"/>
          <w:szCs w:val="23"/>
        </w:rPr>
        <w:t xml:space="preserve"> and detection of white soybean cyst nematode for strategically breeding resistant soybean</w:t>
      </w:r>
    </w:p>
    <w:p w:rsidR="008914CE" w:rsidRPr="003361DC" w:rsidRDefault="008914CE" w:rsidP="00282335">
      <w:pPr>
        <w:pStyle w:val="MediumGrid1-Accent21"/>
        <w:spacing w:after="0" w:line="240" w:lineRule="auto"/>
        <w:ind w:left="0"/>
        <w:rPr>
          <w:rFonts w:ascii="Times New Roman" w:hAnsi="Times New Roman"/>
          <w:b/>
          <w:sz w:val="23"/>
          <w:szCs w:val="23"/>
        </w:rPr>
      </w:pPr>
    </w:p>
    <w:p w:rsidR="00D04B0E" w:rsidRPr="003361DC" w:rsidRDefault="00D04B0E" w:rsidP="00D04B0E">
      <w:pPr>
        <w:contextualSpacing/>
        <w:rPr>
          <w:rFonts w:eastAsia="Calibri"/>
          <w:b/>
          <w:sz w:val="23"/>
          <w:szCs w:val="23"/>
        </w:rPr>
      </w:pPr>
      <w:r w:rsidRPr="003361DC">
        <w:rPr>
          <w:rFonts w:eastAsia="Calibri"/>
          <w:b/>
          <w:sz w:val="23"/>
          <w:szCs w:val="23"/>
        </w:rPr>
        <w:t xml:space="preserve">Principal Investigator: Dr. Senyu Chen, </w:t>
      </w:r>
      <w:r w:rsidR="00F656B5" w:rsidRPr="003361DC">
        <w:rPr>
          <w:rFonts w:eastAsia="Calibri"/>
          <w:sz w:val="23"/>
          <w:szCs w:val="23"/>
        </w:rPr>
        <w:t xml:space="preserve">University of Minnesota </w:t>
      </w:r>
      <w:r w:rsidRPr="003361DC">
        <w:rPr>
          <w:rFonts w:eastAsia="Calibri"/>
          <w:sz w:val="23"/>
          <w:szCs w:val="23"/>
        </w:rPr>
        <w:t>Southern Research and Outreach Center, 35838 120</w:t>
      </w:r>
      <w:r w:rsidRPr="003361DC">
        <w:rPr>
          <w:rFonts w:eastAsia="Calibri"/>
          <w:sz w:val="23"/>
          <w:szCs w:val="23"/>
          <w:vertAlign w:val="superscript"/>
        </w:rPr>
        <w:t>th</w:t>
      </w:r>
      <w:r w:rsidRPr="003361DC">
        <w:rPr>
          <w:rFonts w:eastAsia="Calibri"/>
          <w:sz w:val="23"/>
          <w:szCs w:val="23"/>
        </w:rPr>
        <w:t xml:space="preserve"> St, Waseca, MN 56093.  Email: </w:t>
      </w:r>
      <w:hyperlink r:id="rId7" w:history="1">
        <w:r w:rsidRPr="003361DC">
          <w:rPr>
            <w:rFonts w:eastAsia="Calibri"/>
            <w:color w:val="0563C1"/>
            <w:sz w:val="23"/>
            <w:szCs w:val="23"/>
            <w:u w:val="single"/>
          </w:rPr>
          <w:t>chenx099@umn.edu</w:t>
        </w:r>
      </w:hyperlink>
      <w:r w:rsidRPr="003361DC">
        <w:rPr>
          <w:rFonts w:eastAsia="Calibri"/>
          <w:sz w:val="23"/>
          <w:szCs w:val="23"/>
        </w:rPr>
        <w:t>. Phone: 507 837 5621.</w:t>
      </w:r>
    </w:p>
    <w:p w:rsidR="00D04B0E" w:rsidRPr="003361DC" w:rsidRDefault="00D04B0E" w:rsidP="00282335">
      <w:pPr>
        <w:pStyle w:val="MediumGrid1-Accent21"/>
        <w:spacing w:after="0" w:line="240" w:lineRule="auto"/>
        <w:ind w:left="0"/>
        <w:rPr>
          <w:rFonts w:ascii="Times New Roman" w:hAnsi="Times New Roman"/>
          <w:b/>
          <w:sz w:val="23"/>
          <w:szCs w:val="23"/>
        </w:rPr>
      </w:pPr>
    </w:p>
    <w:p w:rsidR="00F12F13" w:rsidRPr="003361DC" w:rsidRDefault="00F12F13" w:rsidP="00282335">
      <w:pPr>
        <w:pStyle w:val="MediumGrid1-Accent21"/>
        <w:spacing w:after="0" w:line="240" w:lineRule="auto"/>
        <w:ind w:left="0"/>
        <w:rPr>
          <w:rFonts w:ascii="Times New Roman" w:hAnsi="Times New Roman"/>
          <w:b/>
          <w:sz w:val="23"/>
          <w:szCs w:val="23"/>
        </w:rPr>
      </w:pPr>
      <w:r w:rsidRPr="003361DC">
        <w:rPr>
          <w:rFonts w:ascii="Times New Roman" w:hAnsi="Times New Roman"/>
          <w:b/>
          <w:sz w:val="23"/>
          <w:szCs w:val="23"/>
        </w:rPr>
        <w:t xml:space="preserve">Co-principal Investigator: Dr. Aaron </w:t>
      </w:r>
      <w:r w:rsidR="00A337A2" w:rsidRPr="003361DC">
        <w:rPr>
          <w:rFonts w:ascii="Times New Roman" w:hAnsi="Times New Roman"/>
          <w:b/>
          <w:sz w:val="23"/>
          <w:szCs w:val="23"/>
        </w:rPr>
        <w:t xml:space="preserve">Lorenz, </w:t>
      </w:r>
      <w:r w:rsidR="00F656B5" w:rsidRPr="003361DC">
        <w:rPr>
          <w:rFonts w:ascii="Times New Roman" w:hAnsi="Times New Roman"/>
          <w:sz w:val="23"/>
          <w:szCs w:val="23"/>
        </w:rPr>
        <w:t>Department of Agronomy and Plant Genetics, University of Minnesota, St. Paul, MN</w:t>
      </w:r>
      <w:r w:rsidR="00F656B5" w:rsidRPr="003361DC">
        <w:rPr>
          <w:rFonts w:ascii="Times New Roman" w:hAnsi="Times New Roman"/>
          <w:b/>
          <w:sz w:val="23"/>
          <w:szCs w:val="23"/>
        </w:rPr>
        <w:t xml:space="preserve">. </w:t>
      </w:r>
    </w:p>
    <w:p w:rsidR="00F12F13" w:rsidRPr="003361DC" w:rsidRDefault="00F12F13" w:rsidP="00282335">
      <w:pPr>
        <w:pStyle w:val="MediumGrid1-Accent21"/>
        <w:spacing w:after="0" w:line="240" w:lineRule="auto"/>
        <w:ind w:left="0"/>
        <w:rPr>
          <w:rFonts w:ascii="Times New Roman" w:hAnsi="Times New Roman"/>
          <w:b/>
          <w:sz w:val="23"/>
          <w:szCs w:val="23"/>
        </w:rPr>
      </w:pPr>
    </w:p>
    <w:p w:rsidR="00F656B5" w:rsidRPr="003361DC" w:rsidRDefault="00535D65" w:rsidP="00282335">
      <w:pPr>
        <w:pStyle w:val="MediumGrid1-Accent21"/>
        <w:spacing w:after="0" w:line="240" w:lineRule="auto"/>
        <w:ind w:left="0"/>
        <w:rPr>
          <w:rFonts w:ascii="Times New Roman" w:hAnsi="Times New Roman"/>
          <w:b/>
          <w:sz w:val="23"/>
          <w:szCs w:val="23"/>
        </w:rPr>
      </w:pPr>
      <w:r w:rsidRPr="003361DC">
        <w:rPr>
          <w:rFonts w:ascii="Times New Roman" w:hAnsi="Times New Roman"/>
          <w:b/>
          <w:sz w:val="23"/>
          <w:szCs w:val="23"/>
        </w:rPr>
        <w:t xml:space="preserve">I. </w:t>
      </w:r>
      <w:r w:rsidR="00824BDB" w:rsidRPr="003361DC">
        <w:rPr>
          <w:rFonts w:ascii="Times New Roman" w:hAnsi="Times New Roman"/>
          <w:b/>
          <w:sz w:val="23"/>
          <w:szCs w:val="23"/>
        </w:rPr>
        <w:t xml:space="preserve">Proposal </w:t>
      </w:r>
      <w:r w:rsidR="00F656B5" w:rsidRPr="003361DC">
        <w:rPr>
          <w:rFonts w:ascii="Times New Roman" w:hAnsi="Times New Roman"/>
          <w:b/>
          <w:sz w:val="23"/>
          <w:szCs w:val="23"/>
        </w:rPr>
        <w:t>Summary</w:t>
      </w:r>
    </w:p>
    <w:p w:rsidR="00F656B5" w:rsidRPr="003361DC" w:rsidRDefault="00F656B5" w:rsidP="00282335">
      <w:pPr>
        <w:pStyle w:val="MediumGrid1-Accent21"/>
        <w:spacing w:after="0" w:line="240" w:lineRule="auto"/>
        <w:ind w:left="0"/>
        <w:rPr>
          <w:rFonts w:ascii="Times New Roman" w:hAnsi="Times New Roman"/>
          <w:b/>
          <w:sz w:val="23"/>
          <w:szCs w:val="23"/>
        </w:rPr>
      </w:pPr>
    </w:p>
    <w:p w:rsidR="00F656B5" w:rsidRPr="003361DC" w:rsidRDefault="00824BDB" w:rsidP="00282335">
      <w:pPr>
        <w:pStyle w:val="MediumGrid1-Accent21"/>
        <w:spacing w:after="0" w:line="240" w:lineRule="auto"/>
        <w:ind w:left="0"/>
        <w:rPr>
          <w:rFonts w:ascii="Times New Roman" w:hAnsi="Times New Roman"/>
          <w:b/>
          <w:sz w:val="23"/>
          <w:szCs w:val="23"/>
        </w:rPr>
      </w:pPr>
      <w:r w:rsidRPr="003361DC">
        <w:rPr>
          <w:rFonts w:ascii="Times New Roman" w:hAnsi="Times New Roman"/>
          <w:sz w:val="23"/>
          <w:szCs w:val="23"/>
        </w:rPr>
        <w:t xml:space="preserve">The soybean cyst nematode (SCN, </w:t>
      </w:r>
      <w:r w:rsidRPr="003361DC">
        <w:rPr>
          <w:rFonts w:ascii="Times New Roman" w:hAnsi="Times New Roman"/>
          <w:i/>
          <w:sz w:val="23"/>
          <w:szCs w:val="23"/>
        </w:rPr>
        <w:t>Heterodera glycines</w:t>
      </w:r>
      <w:r w:rsidRPr="003361DC">
        <w:rPr>
          <w:rFonts w:ascii="Times New Roman" w:hAnsi="Times New Roman"/>
          <w:sz w:val="23"/>
          <w:szCs w:val="23"/>
        </w:rPr>
        <w:t xml:space="preserve">) is the most destructive pathogen of soybean and widely spread in Minnesota and most soybean-growing regions throughout the world.  Recently, a new cyst nematode species, </w:t>
      </w:r>
      <w:proofErr w:type="spellStart"/>
      <w:r w:rsidRPr="003361DC">
        <w:rPr>
          <w:rFonts w:ascii="Times New Roman" w:hAnsi="Times New Roman"/>
          <w:i/>
          <w:sz w:val="23"/>
          <w:szCs w:val="23"/>
        </w:rPr>
        <w:t>Heterodera</w:t>
      </w:r>
      <w:proofErr w:type="spellEnd"/>
      <w:r w:rsidRPr="003361DC">
        <w:rPr>
          <w:rFonts w:ascii="Times New Roman" w:hAnsi="Times New Roman"/>
          <w:i/>
          <w:sz w:val="23"/>
          <w:szCs w:val="23"/>
        </w:rPr>
        <w:t xml:space="preserve"> </w:t>
      </w:r>
      <w:proofErr w:type="spellStart"/>
      <w:r w:rsidRPr="003361DC">
        <w:rPr>
          <w:rFonts w:ascii="Times New Roman" w:hAnsi="Times New Roman"/>
          <w:i/>
          <w:sz w:val="23"/>
          <w:szCs w:val="23"/>
        </w:rPr>
        <w:t>sojae</w:t>
      </w:r>
      <w:proofErr w:type="spellEnd"/>
      <w:r w:rsidRPr="003361DC">
        <w:rPr>
          <w:rFonts w:ascii="Times New Roman" w:hAnsi="Times New Roman"/>
          <w:i/>
          <w:sz w:val="23"/>
          <w:szCs w:val="23"/>
        </w:rPr>
        <w:t xml:space="preserve">, </w:t>
      </w:r>
      <w:r w:rsidRPr="003361DC">
        <w:rPr>
          <w:rFonts w:ascii="Times New Roman" w:hAnsi="Times New Roman"/>
          <w:sz w:val="23"/>
          <w:szCs w:val="23"/>
        </w:rPr>
        <w:t xml:space="preserve">also known as ‘white soybean cyst nematode’ (WSCN) as a common name, was found in Korea and China.  Soybean cyst nematode has big variations in morphology and virulence phenotypes (ability of reproduction on different soybean germplasm lines). In this project, we propose to study diversity of the SCN and detect WSCN in Minnesota. Specifically, we will phenotype </w:t>
      </w:r>
      <w:r w:rsidR="00A56F14" w:rsidRPr="003361DC">
        <w:rPr>
          <w:rFonts w:ascii="Times New Roman" w:hAnsi="Times New Roman"/>
          <w:sz w:val="23"/>
          <w:szCs w:val="23"/>
        </w:rPr>
        <w:t>184</w:t>
      </w:r>
      <w:r w:rsidRPr="003361DC">
        <w:rPr>
          <w:rFonts w:ascii="Times New Roman" w:hAnsi="Times New Roman"/>
          <w:sz w:val="23"/>
          <w:szCs w:val="23"/>
        </w:rPr>
        <w:t xml:space="preserve"> inbred lines of cyst nematodes randomly selected from Minnesota soybean fields for their virulence phenotypes on the SCN-resistant source germplasm lines PI 88788, Peking, PI 437654, PI 567516C, PI 438489B, and a line that has novel SCN-resistance QTL/gene.  We will study variations in SCN morphology and determine if WSCN occurs in Minnesota or not. The knowledge of SCN diversity and WSCN occurrence will be highly useful for strategically breeding soybean cultivars resistant to the cyst nematode(s) with the most effective sources of resistance.  In addition, we will study effectiveness of rotation of different sources of resistance in managing SCN.  This project will advance technology to manage the most destructive pests, the cyst nematodes, in soybean and maintain the crop productivity in Minnesota.</w:t>
      </w:r>
      <w:r w:rsidR="00695D37" w:rsidRPr="003361DC">
        <w:rPr>
          <w:rFonts w:ascii="Times New Roman" w:hAnsi="Times New Roman"/>
          <w:sz w:val="23"/>
          <w:szCs w:val="23"/>
        </w:rPr>
        <w:t xml:space="preserve"> </w:t>
      </w:r>
    </w:p>
    <w:p w:rsidR="00C62D14" w:rsidRPr="003361DC" w:rsidRDefault="00C62D14" w:rsidP="00106B9B">
      <w:pPr>
        <w:spacing w:before="60" w:after="60"/>
        <w:rPr>
          <w:b/>
          <w:sz w:val="23"/>
          <w:szCs w:val="23"/>
          <w:u w:val="single"/>
        </w:rPr>
      </w:pPr>
    </w:p>
    <w:p w:rsidR="00BC35AB" w:rsidRPr="003361DC" w:rsidRDefault="008B7091" w:rsidP="00BC35AB">
      <w:pPr>
        <w:spacing w:before="60" w:after="60"/>
        <w:rPr>
          <w:b/>
          <w:caps/>
          <w:sz w:val="23"/>
          <w:szCs w:val="23"/>
        </w:rPr>
      </w:pPr>
      <w:r w:rsidRPr="003361DC">
        <w:rPr>
          <w:b/>
          <w:sz w:val="23"/>
          <w:szCs w:val="23"/>
        </w:rPr>
        <w:t>I</w:t>
      </w:r>
      <w:r w:rsidR="00535D65" w:rsidRPr="003361DC">
        <w:rPr>
          <w:b/>
          <w:sz w:val="23"/>
          <w:szCs w:val="23"/>
        </w:rPr>
        <w:t xml:space="preserve">I. </w:t>
      </w:r>
      <w:r w:rsidR="007911EB" w:rsidRPr="003361DC">
        <w:rPr>
          <w:b/>
          <w:sz w:val="23"/>
          <w:szCs w:val="23"/>
        </w:rPr>
        <w:t xml:space="preserve">Goals and </w:t>
      </w:r>
      <w:r w:rsidR="004B1871" w:rsidRPr="003361DC">
        <w:rPr>
          <w:b/>
          <w:sz w:val="23"/>
          <w:szCs w:val="23"/>
        </w:rPr>
        <w:t>Objective</w:t>
      </w:r>
      <w:r w:rsidR="007911EB" w:rsidRPr="003361DC">
        <w:rPr>
          <w:b/>
          <w:sz w:val="23"/>
          <w:szCs w:val="23"/>
        </w:rPr>
        <w:t>s</w:t>
      </w:r>
      <w:r w:rsidR="004B1871" w:rsidRPr="003361DC">
        <w:rPr>
          <w:b/>
          <w:sz w:val="23"/>
          <w:szCs w:val="23"/>
        </w:rPr>
        <w:t xml:space="preserve"> </w:t>
      </w:r>
    </w:p>
    <w:p w:rsidR="007911EB" w:rsidRPr="003361DC" w:rsidRDefault="007911EB" w:rsidP="005646FB">
      <w:pPr>
        <w:rPr>
          <w:rFonts w:eastAsiaTheme="minorHAnsi"/>
          <w:b/>
          <w:sz w:val="23"/>
          <w:szCs w:val="23"/>
        </w:rPr>
      </w:pPr>
    </w:p>
    <w:p w:rsidR="007911EB" w:rsidRPr="003361DC" w:rsidRDefault="007911EB" w:rsidP="005646FB">
      <w:pPr>
        <w:rPr>
          <w:rFonts w:eastAsiaTheme="minorHAnsi"/>
          <w:b/>
          <w:sz w:val="23"/>
          <w:szCs w:val="23"/>
        </w:rPr>
      </w:pPr>
      <w:r w:rsidRPr="003361DC">
        <w:rPr>
          <w:rFonts w:eastAsiaTheme="minorHAnsi"/>
          <w:b/>
          <w:sz w:val="23"/>
          <w:szCs w:val="23"/>
        </w:rPr>
        <w:t>Goal</w:t>
      </w:r>
      <w:r w:rsidR="00535D65" w:rsidRPr="003361DC">
        <w:rPr>
          <w:rFonts w:eastAsiaTheme="minorHAnsi"/>
          <w:b/>
          <w:sz w:val="23"/>
          <w:szCs w:val="23"/>
        </w:rPr>
        <w:t xml:space="preserve"> 1</w:t>
      </w:r>
      <w:r w:rsidRPr="003361DC">
        <w:rPr>
          <w:rFonts w:eastAsiaTheme="minorHAnsi"/>
          <w:b/>
          <w:sz w:val="23"/>
          <w:szCs w:val="23"/>
        </w:rPr>
        <w:t xml:space="preserve">: </w:t>
      </w:r>
      <w:r w:rsidR="00D61001" w:rsidRPr="003361DC">
        <w:rPr>
          <w:rFonts w:eastAsiaTheme="minorHAnsi"/>
          <w:sz w:val="23"/>
          <w:szCs w:val="23"/>
        </w:rPr>
        <w:t>D</w:t>
      </w:r>
      <w:r w:rsidRPr="003361DC">
        <w:rPr>
          <w:rFonts w:eastAsiaTheme="minorHAnsi"/>
          <w:sz w:val="23"/>
          <w:szCs w:val="23"/>
        </w:rPr>
        <w:t>etermine diversity of SCN virulence phenotypes in Minnesota</w:t>
      </w:r>
    </w:p>
    <w:p w:rsidR="005646FB" w:rsidRPr="003361DC" w:rsidRDefault="00A90E1E" w:rsidP="005646FB">
      <w:pPr>
        <w:rPr>
          <w:sz w:val="23"/>
          <w:szCs w:val="23"/>
        </w:rPr>
      </w:pPr>
      <w:r w:rsidRPr="003361DC">
        <w:rPr>
          <w:rFonts w:eastAsiaTheme="minorHAnsi"/>
          <w:b/>
          <w:sz w:val="23"/>
          <w:szCs w:val="23"/>
        </w:rPr>
        <w:t xml:space="preserve">Objective 1. </w:t>
      </w:r>
      <w:r w:rsidRPr="003361DC">
        <w:rPr>
          <w:rFonts w:eastAsiaTheme="minorHAnsi"/>
          <w:sz w:val="23"/>
          <w:szCs w:val="23"/>
        </w:rPr>
        <w:t>Characterization of virulence phenotypes of SCN inbred populations.</w:t>
      </w:r>
    </w:p>
    <w:p w:rsidR="005646FB" w:rsidRPr="003361DC" w:rsidRDefault="007911EB" w:rsidP="00EA360F">
      <w:pPr>
        <w:ind w:firstLine="540"/>
        <w:rPr>
          <w:sz w:val="23"/>
          <w:szCs w:val="23"/>
        </w:rPr>
      </w:pPr>
      <w:r w:rsidRPr="003361DC">
        <w:rPr>
          <w:sz w:val="23"/>
          <w:szCs w:val="23"/>
        </w:rPr>
        <w:t>In this objective, we will</w:t>
      </w:r>
      <w:r w:rsidR="00A90E1E" w:rsidRPr="003361DC">
        <w:rPr>
          <w:sz w:val="23"/>
          <w:szCs w:val="23"/>
        </w:rPr>
        <w:t xml:space="preserve"> characterize virulence phenotypes of </w:t>
      </w:r>
      <w:r w:rsidR="00A56F14" w:rsidRPr="003361DC">
        <w:rPr>
          <w:sz w:val="23"/>
          <w:szCs w:val="23"/>
        </w:rPr>
        <w:t>184</w:t>
      </w:r>
      <w:r w:rsidR="00A90E1E" w:rsidRPr="003361DC">
        <w:rPr>
          <w:sz w:val="23"/>
          <w:szCs w:val="23"/>
        </w:rPr>
        <w:t xml:space="preserve"> SCN inbred lines. Specifically, (1) the reproduct</w:t>
      </w:r>
      <w:r w:rsidR="00EA360F">
        <w:rPr>
          <w:sz w:val="23"/>
          <w:szCs w:val="23"/>
        </w:rPr>
        <w:t>ion potential as measured with Female I</w:t>
      </w:r>
      <w:r w:rsidR="00A90E1E" w:rsidRPr="003361DC">
        <w:rPr>
          <w:sz w:val="23"/>
          <w:szCs w:val="23"/>
        </w:rPr>
        <w:t>ndex (FI)</w:t>
      </w:r>
      <w:r w:rsidR="00A3740A" w:rsidRPr="003361DC">
        <w:rPr>
          <w:sz w:val="23"/>
          <w:szCs w:val="23"/>
        </w:rPr>
        <w:t xml:space="preserve"> of the nematode lines</w:t>
      </w:r>
      <w:r w:rsidR="00A90E1E" w:rsidRPr="003361DC">
        <w:rPr>
          <w:sz w:val="23"/>
          <w:szCs w:val="23"/>
        </w:rPr>
        <w:t xml:space="preserve"> will be determined on the SCN-resistance sources used in the </w:t>
      </w:r>
      <w:r w:rsidR="00A3740A" w:rsidRPr="003361DC">
        <w:rPr>
          <w:sz w:val="23"/>
          <w:szCs w:val="23"/>
        </w:rPr>
        <w:t>University of Minnesota</w:t>
      </w:r>
      <w:r w:rsidR="00A90E1E" w:rsidRPr="003361DC">
        <w:rPr>
          <w:sz w:val="23"/>
          <w:szCs w:val="23"/>
        </w:rPr>
        <w:t xml:space="preserve"> breeding program; (2) the data will be used to analyze the diversity of SCN in Minnesota.</w:t>
      </w:r>
    </w:p>
    <w:p w:rsidR="005A72DB" w:rsidRPr="003361DC" w:rsidRDefault="005A72DB" w:rsidP="00A90E1E">
      <w:pPr>
        <w:spacing w:before="60" w:after="60"/>
        <w:rPr>
          <w:b/>
          <w:sz w:val="23"/>
          <w:szCs w:val="23"/>
        </w:rPr>
      </w:pPr>
    </w:p>
    <w:p w:rsidR="007911EB" w:rsidRPr="003361DC" w:rsidRDefault="007911EB" w:rsidP="00A90E1E">
      <w:pPr>
        <w:spacing w:before="60" w:after="60"/>
        <w:rPr>
          <w:sz w:val="23"/>
          <w:szCs w:val="23"/>
        </w:rPr>
      </w:pPr>
      <w:r w:rsidRPr="003361DC">
        <w:rPr>
          <w:b/>
          <w:sz w:val="23"/>
          <w:szCs w:val="23"/>
        </w:rPr>
        <w:t>Goal</w:t>
      </w:r>
      <w:r w:rsidR="00535D65" w:rsidRPr="003361DC">
        <w:rPr>
          <w:b/>
          <w:sz w:val="23"/>
          <w:szCs w:val="23"/>
        </w:rPr>
        <w:t xml:space="preserve"> 2</w:t>
      </w:r>
      <w:r w:rsidRPr="003361DC">
        <w:rPr>
          <w:b/>
          <w:sz w:val="23"/>
          <w:szCs w:val="23"/>
        </w:rPr>
        <w:t xml:space="preserve">: </w:t>
      </w:r>
      <w:r w:rsidR="00D61001" w:rsidRPr="003361DC">
        <w:rPr>
          <w:sz w:val="23"/>
          <w:szCs w:val="23"/>
        </w:rPr>
        <w:t>D</w:t>
      </w:r>
      <w:r w:rsidRPr="003361DC">
        <w:rPr>
          <w:sz w:val="23"/>
          <w:szCs w:val="23"/>
        </w:rPr>
        <w:t>etermine if white soybean cyst nematode occurs in Minnesota</w:t>
      </w:r>
    </w:p>
    <w:p w:rsidR="00A90E1E" w:rsidRPr="003361DC" w:rsidRDefault="00A90E1E" w:rsidP="00A90E1E">
      <w:pPr>
        <w:spacing w:before="60" w:after="60"/>
        <w:rPr>
          <w:b/>
          <w:sz w:val="23"/>
          <w:szCs w:val="23"/>
        </w:rPr>
      </w:pPr>
      <w:r w:rsidRPr="003361DC">
        <w:rPr>
          <w:b/>
          <w:sz w:val="23"/>
          <w:szCs w:val="23"/>
        </w:rPr>
        <w:t xml:space="preserve">Objective 2. </w:t>
      </w:r>
      <w:proofErr w:type="gramStart"/>
      <w:r w:rsidRPr="003361DC">
        <w:rPr>
          <w:sz w:val="23"/>
          <w:szCs w:val="23"/>
        </w:rPr>
        <w:t>Study of variations of SCN morphology and detection of white soybean cyst nematode.</w:t>
      </w:r>
      <w:proofErr w:type="gramEnd"/>
    </w:p>
    <w:p w:rsidR="00A90E1E" w:rsidRPr="003361DC" w:rsidRDefault="007911EB" w:rsidP="00A90E1E">
      <w:pPr>
        <w:ind w:firstLine="360"/>
        <w:rPr>
          <w:sz w:val="23"/>
          <w:szCs w:val="23"/>
        </w:rPr>
      </w:pPr>
      <w:r w:rsidRPr="003361DC">
        <w:rPr>
          <w:sz w:val="23"/>
          <w:szCs w:val="23"/>
        </w:rPr>
        <w:t xml:space="preserve">In </w:t>
      </w:r>
      <w:r w:rsidR="00D61001" w:rsidRPr="003361DC">
        <w:rPr>
          <w:sz w:val="23"/>
          <w:szCs w:val="23"/>
        </w:rPr>
        <w:t xml:space="preserve">this objective, we will study the morphology and sequence DNA of the </w:t>
      </w:r>
      <w:r w:rsidR="00A56F14" w:rsidRPr="003361DC">
        <w:rPr>
          <w:sz w:val="23"/>
          <w:szCs w:val="23"/>
        </w:rPr>
        <w:t>184</w:t>
      </w:r>
      <w:r w:rsidR="00D61001" w:rsidRPr="003361DC">
        <w:rPr>
          <w:sz w:val="23"/>
          <w:szCs w:val="23"/>
        </w:rPr>
        <w:t xml:space="preserve"> inbred SCN populations to identify if all of these lines belong to SCN and if any of the lines is WSCN.  In addition, we will analyze if any of the morphological parameters associated with virulence phenotype.</w:t>
      </w:r>
    </w:p>
    <w:p w:rsidR="00A90E1E" w:rsidRPr="003361DC" w:rsidRDefault="00A90E1E" w:rsidP="00A90E1E">
      <w:pPr>
        <w:rPr>
          <w:sz w:val="23"/>
          <w:szCs w:val="23"/>
        </w:rPr>
      </w:pPr>
    </w:p>
    <w:p w:rsidR="00D61001" w:rsidRPr="003361DC" w:rsidRDefault="00D61001" w:rsidP="005646FB">
      <w:pPr>
        <w:rPr>
          <w:b/>
          <w:sz w:val="23"/>
          <w:szCs w:val="23"/>
        </w:rPr>
      </w:pPr>
      <w:r w:rsidRPr="003361DC">
        <w:rPr>
          <w:b/>
          <w:sz w:val="23"/>
          <w:szCs w:val="23"/>
        </w:rPr>
        <w:t>Goal</w:t>
      </w:r>
      <w:r w:rsidR="00535D65" w:rsidRPr="003361DC">
        <w:rPr>
          <w:b/>
          <w:sz w:val="23"/>
          <w:szCs w:val="23"/>
        </w:rPr>
        <w:t xml:space="preserve"> 3</w:t>
      </w:r>
      <w:r w:rsidRPr="003361DC">
        <w:rPr>
          <w:b/>
          <w:sz w:val="23"/>
          <w:szCs w:val="23"/>
        </w:rPr>
        <w:t>:</w:t>
      </w:r>
      <w:r w:rsidRPr="003361DC">
        <w:rPr>
          <w:sz w:val="23"/>
          <w:szCs w:val="23"/>
        </w:rPr>
        <w:t xml:space="preserve"> Predict the changes of SCN virulence phenotypes following the use of different sources of SCN-resistance</w:t>
      </w:r>
    </w:p>
    <w:p w:rsidR="005646FB" w:rsidRPr="003361DC" w:rsidRDefault="005646FB" w:rsidP="005646FB">
      <w:pPr>
        <w:rPr>
          <w:sz w:val="23"/>
          <w:szCs w:val="23"/>
        </w:rPr>
      </w:pPr>
      <w:r w:rsidRPr="003361DC">
        <w:rPr>
          <w:b/>
          <w:sz w:val="23"/>
          <w:szCs w:val="23"/>
        </w:rPr>
        <w:lastRenderedPageBreak/>
        <w:t xml:space="preserve">Objective </w:t>
      </w:r>
      <w:r w:rsidR="00A90E1E" w:rsidRPr="003361DC">
        <w:rPr>
          <w:b/>
          <w:sz w:val="23"/>
          <w:szCs w:val="23"/>
        </w:rPr>
        <w:t>3</w:t>
      </w:r>
      <w:r w:rsidRPr="003361DC">
        <w:rPr>
          <w:b/>
          <w:sz w:val="23"/>
          <w:szCs w:val="23"/>
        </w:rPr>
        <w:t xml:space="preserve">. </w:t>
      </w:r>
      <w:r w:rsidRPr="003361DC">
        <w:rPr>
          <w:sz w:val="23"/>
          <w:szCs w:val="23"/>
        </w:rPr>
        <w:t>Determine the effect of sequences of SCN-resistance sources on SCN population densities and virulence phenotypes.</w:t>
      </w:r>
    </w:p>
    <w:p w:rsidR="00BC35AB" w:rsidRPr="003361DC" w:rsidRDefault="00D61001" w:rsidP="005646FB">
      <w:pPr>
        <w:spacing w:before="60" w:after="60"/>
        <w:ind w:firstLine="360"/>
        <w:rPr>
          <w:b/>
          <w:sz w:val="23"/>
          <w:szCs w:val="23"/>
          <w:u w:val="single"/>
        </w:rPr>
      </w:pPr>
      <w:r w:rsidRPr="003361DC">
        <w:rPr>
          <w:sz w:val="23"/>
          <w:szCs w:val="23"/>
        </w:rPr>
        <w:t xml:space="preserve">In this objective we </w:t>
      </w:r>
      <w:r w:rsidR="005646FB" w:rsidRPr="003361DC">
        <w:rPr>
          <w:sz w:val="23"/>
          <w:szCs w:val="23"/>
        </w:rPr>
        <w:t xml:space="preserve">will determine: </w:t>
      </w:r>
      <w:r w:rsidR="00A90E1E" w:rsidRPr="003361DC">
        <w:rPr>
          <w:sz w:val="23"/>
          <w:szCs w:val="23"/>
        </w:rPr>
        <w:t>(</w:t>
      </w:r>
      <w:r w:rsidR="005646FB" w:rsidRPr="003361DC">
        <w:rPr>
          <w:sz w:val="23"/>
          <w:szCs w:val="23"/>
        </w:rPr>
        <w:t xml:space="preserve">1) the effect of various sequences of three important sources of resistance PI 88788, Peking, and PI 437654 on the SCN population dynamics in a field initially infested by SCN race 1; </w:t>
      </w:r>
      <w:r w:rsidR="00A90E1E" w:rsidRPr="003361DC">
        <w:rPr>
          <w:sz w:val="23"/>
          <w:szCs w:val="23"/>
        </w:rPr>
        <w:t>(</w:t>
      </w:r>
      <w:r w:rsidR="005646FB" w:rsidRPr="003361DC">
        <w:rPr>
          <w:sz w:val="23"/>
          <w:szCs w:val="23"/>
        </w:rPr>
        <w:t>2) the effect of the sequences on change of SCN virulence phenotypes in the field.</w:t>
      </w:r>
    </w:p>
    <w:p w:rsidR="008B7091" w:rsidRPr="003361DC" w:rsidRDefault="008B7091" w:rsidP="00834C73">
      <w:pPr>
        <w:spacing w:before="60" w:after="60"/>
        <w:ind w:firstLine="360"/>
        <w:rPr>
          <w:b/>
          <w:sz w:val="23"/>
          <w:szCs w:val="23"/>
          <w:u w:val="single"/>
        </w:rPr>
      </w:pPr>
    </w:p>
    <w:p w:rsidR="004B50B6" w:rsidRPr="003361DC" w:rsidRDefault="00785351" w:rsidP="004B50B6">
      <w:pPr>
        <w:contextualSpacing/>
        <w:jc w:val="both"/>
        <w:rPr>
          <w:rFonts w:eastAsiaTheme="minorHAnsi"/>
          <w:b/>
          <w:sz w:val="23"/>
          <w:szCs w:val="23"/>
        </w:rPr>
      </w:pPr>
      <w:r w:rsidRPr="003361DC">
        <w:rPr>
          <w:rFonts w:eastAsiaTheme="minorHAnsi"/>
          <w:b/>
          <w:sz w:val="23"/>
          <w:szCs w:val="23"/>
        </w:rPr>
        <w:t>III. Progress and Accomplishment</w:t>
      </w:r>
    </w:p>
    <w:p w:rsidR="008B7091" w:rsidRPr="003361DC" w:rsidRDefault="008B7091" w:rsidP="004B50B6">
      <w:pPr>
        <w:contextualSpacing/>
        <w:jc w:val="both"/>
        <w:rPr>
          <w:rFonts w:eastAsiaTheme="minorHAnsi"/>
          <w:b/>
          <w:sz w:val="23"/>
          <w:szCs w:val="23"/>
        </w:rPr>
      </w:pPr>
    </w:p>
    <w:p w:rsidR="00106B9B" w:rsidRPr="003361DC" w:rsidRDefault="004B50B6" w:rsidP="008B7091">
      <w:pPr>
        <w:contextualSpacing/>
        <w:rPr>
          <w:rFonts w:eastAsiaTheme="minorHAnsi"/>
          <w:b/>
          <w:sz w:val="23"/>
          <w:szCs w:val="23"/>
        </w:rPr>
      </w:pPr>
      <w:r w:rsidRPr="003361DC">
        <w:rPr>
          <w:rFonts w:eastAsiaTheme="minorHAnsi"/>
          <w:b/>
          <w:sz w:val="23"/>
          <w:szCs w:val="23"/>
        </w:rPr>
        <w:t xml:space="preserve">Objective 1. </w:t>
      </w:r>
      <w:r w:rsidR="008609C4" w:rsidRPr="003361DC">
        <w:rPr>
          <w:rFonts w:eastAsiaTheme="minorHAnsi"/>
          <w:sz w:val="23"/>
          <w:szCs w:val="23"/>
        </w:rPr>
        <w:t>Characterization of virulence phenotype</w:t>
      </w:r>
      <w:r w:rsidR="00CE4D4D" w:rsidRPr="003361DC">
        <w:rPr>
          <w:rFonts w:eastAsiaTheme="minorHAnsi"/>
          <w:sz w:val="23"/>
          <w:szCs w:val="23"/>
        </w:rPr>
        <w:t>s</w:t>
      </w:r>
      <w:r w:rsidR="008609C4" w:rsidRPr="003361DC">
        <w:rPr>
          <w:rFonts w:eastAsiaTheme="minorHAnsi"/>
          <w:sz w:val="23"/>
          <w:szCs w:val="23"/>
        </w:rPr>
        <w:t xml:space="preserve"> of SCN </w:t>
      </w:r>
      <w:r w:rsidR="00CE4D4D" w:rsidRPr="003361DC">
        <w:rPr>
          <w:rFonts w:eastAsiaTheme="minorHAnsi"/>
          <w:sz w:val="23"/>
          <w:szCs w:val="23"/>
        </w:rPr>
        <w:t xml:space="preserve">inbred </w:t>
      </w:r>
      <w:r w:rsidR="008609C4" w:rsidRPr="003361DC">
        <w:rPr>
          <w:rFonts w:eastAsiaTheme="minorHAnsi"/>
          <w:sz w:val="23"/>
          <w:szCs w:val="23"/>
        </w:rPr>
        <w:t>populations</w:t>
      </w:r>
      <w:r w:rsidRPr="003361DC">
        <w:rPr>
          <w:rFonts w:eastAsiaTheme="minorHAnsi"/>
          <w:sz w:val="23"/>
          <w:szCs w:val="23"/>
        </w:rPr>
        <w:t>.</w:t>
      </w:r>
      <w:r w:rsidR="008B7091" w:rsidRPr="003361DC">
        <w:rPr>
          <w:rFonts w:eastAsiaTheme="minorHAnsi"/>
          <w:sz w:val="23"/>
          <w:szCs w:val="23"/>
        </w:rPr>
        <w:t xml:space="preserve"> </w:t>
      </w:r>
      <w:r w:rsidR="008B7091" w:rsidRPr="003361DC">
        <w:rPr>
          <w:rFonts w:eastAsiaTheme="minorHAnsi"/>
          <w:b/>
          <w:sz w:val="23"/>
          <w:szCs w:val="23"/>
        </w:rPr>
        <w:t xml:space="preserve"> </w:t>
      </w:r>
    </w:p>
    <w:p w:rsidR="00785351" w:rsidRPr="003361DC" w:rsidRDefault="00C92427" w:rsidP="00106B9B">
      <w:pPr>
        <w:ind w:firstLine="540"/>
        <w:contextualSpacing/>
        <w:rPr>
          <w:sz w:val="23"/>
          <w:szCs w:val="23"/>
        </w:rPr>
      </w:pPr>
      <w:r w:rsidRPr="003361DC">
        <w:rPr>
          <w:rFonts w:eastAsiaTheme="minorHAnsi"/>
          <w:sz w:val="23"/>
          <w:szCs w:val="23"/>
        </w:rPr>
        <w:t>A total of</w:t>
      </w:r>
      <w:r w:rsidR="008B7091" w:rsidRPr="003361DC">
        <w:rPr>
          <w:rFonts w:eastAsiaTheme="minorHAnsi"/>
          <w:sz w:val="23"/>
          <w:szCs w:val="23"/>
        </w:rPr>
        <w:t xml:space="preserve"> </w:t>
      </w:r>
      <w:r w:rsidRPr="003361DC">
        <w:rPr>
          <w:rFonts w:eastAsiaTheme="minorHAnsi"/>
          <w:sz w:val="23"/>
          <w:szCs w:val="23"/>
        </w:rPr>
        <w:t>18</w:t>
      </w:r>
      <w:r w:rsidR="00A56F14" w:rsidRPr="003361DC">
        <w:rPr>
          <w:rFonts w:eastAsiaTheme="minorHAnsi"/>
          <w:sz w:val="23"/>
          <w:szCs w:val="23"/>
        </w:rPr>
        <w:t>4</w:t>
      </w:r>
      <w:r w:rsidR="008B7091" w:rsidRPr="003361DC">
        <w:rPr>
          <w:rFonts w:eastAsiaTheme="minorHAnsi"/>
          <w:sz w:val="23"/>
          <w:szCs w:val="23"/>
        </w:rPr>
        <w:t xml:space="preserve"> </w:t>
      </w:r>
      <w:r w:rsidR="005B6468" w:rsidRPr="003361DC">
        <w:rPr>
          <w:sz w:val="23"/>
          <w:szCs w:val="23"/>
        </w:rPr>
        <w:t xml:space="preserve">inbred lines of the soybean cyst nematodes were selected from about 100 SCN field populations that </w:t>
      </w:r>
      <w:r w:rsidR="00F7583B" w:rsidRPr="003361DC">
        <w:rPr>
          <w:sz w:val="23"/>
          <w:szCs w:val="23"/>
        </w:rPr>
        <w:t xml:space="preserve">were </w:t>
      </w:r>
      <w:r w:rsidR="005B6468" w:rsidRPr="003361DC">
        <w:rPr>
          <w:sz w:val="23"/>
          <w:szCs w:val="23"/>
        </w:rPr>
        <w:t>‘randomly’ collected across Minnesota soybean growing counties in 2013.  To develop an inbred line, a single cyst was transferred to a</w:t>
      </w:r>
      <w:r w:rsidR="007D0C25" w:rsidRPr="003361DC">
        <w:rPr>
          <w:sz w:val="23"/>
          <w:szCs w:val="23"/>
        </w:rPr>
        <w:t>n SCN-susceptible</w:t>
      </w:r>
      <w:r w:rsidR="005B6468" w:rsidRPr="003361DC">
        <w:rPr>
          <w:sz w:val="23"/>
          <w:szCs w:val="23"/>
        </w:rPr>
        <w:t xml:space="preserve"> soybean plant.  After 45 days, when the first generation of females (cysts) developed, a single cyst was transferred to a new soybean plant.  Each of the cysts and females were developed from fertilization of the </w:t>
      </w:r>
      <w:r w:rsidR="00A61E2B" w:rsidRPr="003361DC">
        <w:rPr>
          <w:sz w:val="23"/>
          <w:szCs w:val="23"/>
        </w:rPr>
        <w:t>siblings</w:t>
      </w:r>
      <w:r w:rsidR="005B6468" w:rsidRPr="003361DC">
        <w:rPr>
          <w:sz w:val="23"/>
          <w:szCs w:val="23"/>
        </w:rPr>
        <w:t xml:space="preserve"> within the same </w:t>
      </w:r>
      <w:r w:rsidR="00F7583B" w:rsidRPr="003361DC">
        <w:rPr>
          <w:sz w:val="23"/>
          <w:szCs w:val="23"/>
        </w:rPr>
        <w:t xml:space="preserve">parent cyst.  </w:t>
      </w:r>
      <w:r w:rsidR="005B6468" w:rsidRPr="003361DC">
        <w:rPr>
          <w:sz w:val="23"/>
          <w:szCs w:val="23"/>
        </w:rPr>
        <w:t>After a number of transfers</w:t>
      </w:r>
      <w:r w:rsidR="00F7583B" w:rsidRPr="003361DC">
        <w:rPr>
          <w:sz w:val="23"/>
          <w:szCs w:val="23"/>
        </w:rPr>
        <w:t xml:space="preserve"> (</w:t>
      </w:r>
      <w:r w:rsidRPr="003361DC">
        <w:rPr>
          <w:sz w:val="23"/>
          <w:szCs w:val="23"/>
        </w:rPr>
        <w:t>10</w:t>
      </w:r>
      <w:r w:rsidR="00F7583B" w:rsidRPr="003361DC">
        <w:rPr>
          <w:sz w:val="23"/>
          <w:szCs w:val="23"/>
        </w:rPr>
        <w:t xml:space="preserve"> to 24 transfer</w:t>
      </w:r>
      <w:r w:rsidR="00A56F14" w:rsidRPr="003361DC">
        <w:rPr>
          <w:sz w:val="23"/>
          <w:szCs w:val="23"/>
        </w:rPr>
        <w:t>s</w:t>
      </w:r>
      <w:r w:rsidR="00F7583B" w:rsidRPr="003361DC">
        <w:rPr>
          <w:sz w:val="23"/>
          <w:szCs w:val="23"/>
        </w:rPr>
        <w:t>)</w:t>
      </w:r>
      <w:r w:rsidR="005B6468" w:rsidRPr="003361DC">
        <w:rPr>
          <w:sz w:val="23"/>
          <w:szCs w:val="23"/>
        </w:rPr>
        <w:t xml:space="preserve">, the SCN </w:t>
      </w:r>
      <w:r w:rsidR="00F7583B" w:rsidRPr="003361DC">
        <w:rPr>
          <w:sz w:val="23"/>
          <w:szCs w:val="23"/>
        </w:rPr>
        <w:t xml:space="preserve">lines are relatively homogenous in genetics.  The </w:t>
      </w:r>
      <w:r w:rsidR="007D0C25" w:rsidRPr="003361DC">
        <w:rPr>
          <w:sz w:val="23"/>
          <w:szCs w:val="23"/>
        </w:rPr>
        <w:t xml:space="preserve">184 </w:t>
      </w:r>
      <w:r w:rsidR="00F7583B" w:rsidRPr="003361DC">
        <w:rPr>
          <w:sz w:val="23"/>
          <w:szCs w:val="23"/>
        </w:rPr>
        <w:t xml:space="preserve">inbred lines </w:t>
      </w:r>
      <w:r w:rsidR="007D0C25" w:rsidRPr="003361DC">
        <w:rPr>
          <w:sz w:val="23"/>
          <w:szCs w:val="23"/>
        </w:rPr>
        <w:t>may</w:t>
      </w:r>
      <w:r w:rsidR="00F7583B" w:rsidRPr="003361DC">
        <w:rPr>
          <w:sz w:val="23"/>
          <w:szCs w:val="23"/>
        </w:rPr>
        <w:t xml:space="preserve"> represent diversity of SCN </w:t>
      </w:r>
      <w:r w:rsidR="00824BDB" w:rsidRPr="003361DC">
        <w:rPr>
          <w:sz w:val="23"/>
          <w:szCs w:val="23"/>
        </w:rPr>
        <w:t xml:space="preserve">populations </w:t>
      </w:r>
      <w:r w:rsidR="00F7583B" w:rsidRPr="003361DC">
        <w:rPr>
          <w:sz w:val="23"/>
          <w:szCs w:val="23"/>
        </w:rPr>
        <w:t xml:space="preserve">in Minnesota. </w:t>
      </w:r>
      <w:r w:rsidRPr="003361DC">
        <w:rPr>
          <w:sz w:val="23"/>
          <w:szCs w:val="23"/>
        </w:rPr>
        <w:t xml:space="preserve">So far, we have phenotyped </w:t>
      </w:r>
      <w:r w:rsidR="00AF792C" w:rsidRPr="003361DC">
        <w:rPr>
          <w:sz w:val="23"/>
          <w:szCs w:val="23"/>
        </w:rPr>
        <w:t>3</w:t>
      </w:r>
      <w:r w:rsidR="00474F3C">
        <w:rPr>
          <w:sz w:val="23"/>
          <w:szCs w:val="23"/>
        </w:rPr>
        <w:t>8</w:t>
      </w:r>
      <w:r w:rsidR="00AF792C" w:rsidRPr="003361DC">
        <w:rPr>
          <w:sz w:val="23"/>
          <w:szCs w:val="23"/>
        </w:rPr>
        <w:t xml:space="preserve"> SCN line</w:t>
      </w:r>
      <w:r w:rsidR="00785351" w:rsidRPr="003361DC">
        <w:rPr>
          <w:sz w:val="23"/>
          <w:szCs w:val="23"/>
        </w:rPr>
        <w:t>s</w:t>
      </w:r>
      <w:r w:rsidR="00AF792C" w:rsidRPr="003361DC">
        <w:rPr>
          <w:sz w:val="23"/>
          <w:szCs w:val="23"/>
        </w:rPr>
        <w:t xml:space="preserve"> for their virulence </w:t>
      </w:r>
      <w:r w:rsidR="00785351" w:rsidRPr="003361DC">
        <w:rPr>
          <w:sz w:val="23"/>
          <w:szCs w:val="23"/>
        </w:rPr>
        <w:t xml:space="preserve">(Female Index) </w:t>
      </w:r>
      <w:r w:rsidR="00AF792C" w:rsidRPr="003361DC">
        <w:rPr>
          <w:sz w:val="23"/>
          <w:szCs w:val="23"/>
        </w:rPr>
        <w:t xml:space="preserve">on eight soybean germplasm lines that have various </w:t>
      </w:r>
      <w:r w:rsidR="00824BDB" w:rsidRPr="003361DC">
        <w:rPr>
          <w:sz w:val="23"/>
          <w:szCs w:val="23"/>
        </w:rPr>
        <w:t xml:space="preserve">genotypes of </w:t>
      </w:r>
      <w:r w:rsidR="00933743" w:rsidRPr="003361DC">
        <w:rPr>
          <w:sz w:val="23"/>
          <w:szCs w:val="23"/>
        </w:rPr>
        <w:t xml:space="preserve">SCN resistance and additional </w:t>
      </w:r>
      <w:r w:rsidR="005347AC" w:rsidRPr="003361DC">
        <w:rPr>
          <w:sz w:val="23"/>
          <w:szCs w:val="23"/>
        </w:rPr>
        <w:t>1</w:t>
      </w:r>
      <w:r w:rsidR="00474F3C">
        <w:rPr>
          <w:sz w:val="23"/>
          <w:szCs w:val="23"/>
        </w:rPr>
        <w:t>35</w:t>
      </w:r>
      <w:r w:rsidR="00933743" w:rsidRPr="003361DC">
        <w:rPr>
          <w:sz w:val="23"/>
          <w:szCs w:val="23"/>
        </w:rPr>
        <w:t xml:space="preserve"> SCN lines on PI 88788 and Peking soybean lines. </w:t>
      </w:r>
      <w:r w:rsidR="00F7583B" w:rsidRPr="003361DC">
        <w:rPr>
          <w:sz w:val="23"/>
          <w:szCs w:val="23"/>
        </w:rPr>
        <w:t xml:space="preserve"> </w:t>
      </w:r>
    </w:p>
    <w:p w:rsidR="0005651B" w:rsidRPr="003361DC" w:rsidRDefault="0005651B" w:rsidP="00834C73">
      <w:pPr>
        <w:spacing w:before="60" w:after="60"/>
        <w:rPr>
          <w:sz w:val="23"/>
          <w:szCs w:val="23"/>
        </w:rPr>
      </w:pPr>
    </w:p>
    <w:p w:rsidR="00CE4D4D" w:rsidRPr="003361DC" w:rsidRDefault="00CE4D4D" w:rsidP="00834C73">
      <w:pPr>
        <w:spacing w:before="60" w:after="60"/>
        <w:rPr>
          <w:b/>
          <w:sz w:val="23"/>
          <w:szCs w:val="23"/>
        </w:rPr>
      </w:pPr>
      <w:r w:rsidRPr="003361DC">
        <w:rPr>
          <w:b/>
          <w:sz w:val="23"/>
          <w:szCs w:val="23"/>
        </w:rPr>
        <w:t xml:space="preserve">Objective 2. </w:t>
      </w:r>
      <w:proofErr w:type="gramStart"/>
      <w:r w:rsidRPr="003361DC">
        <w:rPr>
          <w:sz w:val="23"/>
          <w:szCs w:val="23"/>
        </w:rPr>
        <w:t>Study of variations of SCN morphology and detection of white soybean cyst nematode.</w:t>
      </w:r>
      <w:proofErr w:type="gramEnd"/>
    </w:p>
    <w:p w:rsidR="00CE4D4D" w:rsidRPr="003361DC" w:rsidRDefault="00CE4D4D" w:rsidP="00106B9B">
      <w:pPr>
        <w:spacing w:before="60" w:after="60"/>
        <w:ind w:firstLine="360"/>
        <w:rPr>
          <w:sz w:val="23"/>
          <w:szCs w:val="23"/>
        </w:rPr>
      </w:pPr>
      <w:r w:rsidRPr="003361DC">
        <w:rPr>
          <w:sz w:val="23"/>
          <w:szCs w:val="23"/>
        </w:rPr>
        <w:t>To detect white soybean cyst nematode (</w:t>
      </w:r>
      <w:proofErr w:type="spellStart"/>
      <w:r w:rsidRPr="003361DC">
        <w:rPr>
          <w:i/>
          <w:sz w:val="23"/>
          <w:szCs w:val="23"/>
        </w:rPr>
        <w:t>H</w:t>
      </w:r>
      <w:r w:rsidR="007D0C25" w:rsidRPr="003361DC">
        <w:rPr>
          <w:i/>
          <w:sz w:val="23"/>
          <w:szCs w:val="23"/>
        </w:rPr>
        <w:t>eterodera</w:t>
      </w:r>
      <w:proofErr w:type="spellEnd"/>
      <w:r w:rsidRPr="003361DC">
        <w:rPr>
          <w:i/>
          <w:sz w:val="23"/>
          <w:szCs w:val="23"/>
        </w:rPr>
        <w:t xml:space="preserve"> </w:t>
      </w:r>
      <w:proofErr w:type="spellStart"/>
      <w:r w:rsidRPr="003361DC">
        <w:rPr>
          <w:i/>
          <w:sz w:val="23"/>
          <w:szCs w:val="23"/>
        </w:rPr>
        <w:t>sojae</w:t>
      </w:r>
      <w:proofErr w:type="spellEnd"/>
      <w:r w:rsidRPr="003361DC">
        <w:rPr>
          <w:sz w:val="23"/>
          <w:szCs w:val="23"/>
        </w:rPr>
        <w:t xml:space="preserve">), morphological characterization and DNA sequencing will be </w:t>
      </w:r>
      <w:r w:rsidR="00666012" w:rsidRPr="003361DC">
        <w:rPr>
          <w:sz w:val="23"/>
          <w:szCs w:val="23"/>
        </w:rPr>
        <w:t>carried out</w:t>
      </w:r>
      <w:r w:rsidRPr="003361DC">
        <w:rPr>
          <w:sz w:val="23"/>
          <w:szCs w:val="23"/>
        </w:rPr>
        <w:t xml:space="preserve">.  For morphological studies, SCN female, male, and juvenile specimen will be prepared.  Key morphological traits will be measured and described.  The morphological traits will be used to </w:t>
      </w:r>
      <w:r w:rsidR="00D12505" w:rsidRPr="003361DC">
        <w:rPr>
          <w:sz w:val="23"/>
          <w:szCs w:val="23"/>
        </w:rPr>
        <w:t>detect WSCN</w:t>
      </w:r>
      <w:r w:rsidR="00666012" w:rsidRPr="003361DC">
        <w:rPr>
          <w:sz w:val="23"/>
          <w:szCs w:val="23"/>
        </w:rPr>
        <w:t xml:space="preserve"> or confirm </w:t>
      </w:r>
      <w:r w:rsidR="00785351" w:rsidRPr="003361DC">
        <w:rPr>
          <w:sz w:val="23"/>
          <w:szCs w:val="23"/>
        </w:rPr>
        <w:t xml:space="preserve">that </w:t>
      </w:r>
      <w:r w:rsidR="00666012" w:rsidRPr="003361DC">
        <w:rPr>
          <w:sz w:val="23"/>
          <w:szCs w:val="23"/>
        </w:rPr>
        <w:t>these inbred lines are SCN</w:t>
      </w:r>
      <w:r w:rsidR="00D12505" w:rsidRPr="003361DC">
        <w:rPr>
          <w:sz w:val="23"/>
          <w:szCs w:val="23"/>
        </w:rPr>
        <w:t>.  In addition, the morphological traits can also be used to study the morphological diversity of SCN</w:t>
      </w:r>
      <w:r w:rsidR="00C843B7" w:rsidRPr="003361DC">
        <w:rPr>
          <w:sz w:val="23"/>
          <w:szCs w:val="23"/>
        </w:rPr>
        <w:t xml:space="preserve">.  Specific DNA primers (e.g., D2A, D3B, TW8, and </w:t>
      </w:r>
      <w:r w:rsidR="00C843B7" w:rsidRPr="003361DC">
        <w:rPr>
          <w:rFonts w:ascii="AdvPSA33E" w:hAnsi="AdvPSA33E" w:cs="AdvPSA33E"/>
          <w:sz w:val="23"/>
          <w:szCs w:val="23"/>
          <w:lang w:eastAsia="zh-CN"/>
        </w:rPr>
        <w:t>AB28</w:t>
      </w:r>
      <w:r w:rsidR="00C843B7" w:rsidRPr="003361DC">
        <w:rPr>
          <w:sz w:val="23"/>
          <w:szCs w:val="23"/>
        </w:rPr>
        <w:t>) will be used to amplify DNA with PCR.  The amplified DNA will be sequenced, and the data will be used to compare the published DNA sequence data of SCN, WSCN and other cyst nematodes, and determine any of the inbred lines is WSCN or confirm they are SCN.</w:t>
      </w:r>
    </w:p>
    <w:p w:rsidR="00106B9B" w:rsidRPr="003361DC" w:rsidRDefault="00106B9B" w:rsidP="005646FB">
      <w:pPr>
        <w:rPr>
          <w:b/>
          <w:sz w:val="23"/>
          <w:szCs w:val="23"/>
        </w:rPr>
      </w:pPr>
    </w:p>
    <w:p w:rsidR="005646FB" w:rsidRPr="003361DC" w:rsidRDefault="00834C73" w:rsidP="005646FB">
      <w:pPr>
        <w:rPr>
          <w:b/>
          <w:sz w:val="23"/>
          <w:szCs w:val="23"/>
        </w:rPr>
      </w:pPr>
      <w:r w:rsidRPr="003361DC">
        <w:rPr>
          <w:b/>
          <w:sz w:val="23"/>
          <w:szCs w:val="23"/>
        </w:rPr>
        <w:t xml:space="preserve">Objective </w:t>
      </w:r>
      <w:r w:rsidR="0044532C" w:rsidRPr="003361DC">
        <w:rPr>
          <w:b/>
          <w:sz w:val="23"/>
          <w:szCs w:val="23"/>
        </w:rPr>
        <w:t>3</w:t>
      </w:r>
      <w:r w:rsidRPr="003361DC">
        <w:rPr>
          <w:b/>
          <w:sz w:val="23"/>
          <w:szCs w:val="23"/>
        </w:rPr>
        <w:t xml:space="preserve">. </w:t>
      </w:r>
      <w:r w:rsidR="00204394" w:rsidRPr="003361DC">
        <w:rPr>
          <w:sz w:val="23"/>
          <w:szCs w:val="23"/>
        </w:rPr>
        <w:t>Determine the effect of sequences of SCN-resistance sources on SCN population densities and virulence phenotypes.</w:t>
      </w:r>
    </w:p>
    <w:p w:rsidR="00416BA1" w:rsidRPr="003361DC" w:rsidRDefault="00834C73" w:rsidP="001E0B7D">
      <w:pPr>
        <w:ind w:firstLine="360"/>
        <w:rPr>
          <w:sz w:val="23"/>
          <w:szCs w:val="23"/>
        </w:rPr>
      </w:pPr>
      <w:r w:rsidRPr="003361DC">
        <w:rPr>
          <w:sz w:val="23"/>
          <w:szCs w:val="23"/>
        </w:rPr>
        <w:t>In previous studies, we have demonstrated that the use of the SCN-resistant cultivars resulted in SCN populations that are able to break the resistance of existing cultivars. The SCN resistance in most current commercial cultivars is from PI 88788, only a few from Peking. The selection pressure of SCN-resistance on SCN populations may differ in different sources of resistance. We have initiated long-term field experiment</w:t>
      </w:r>
      <w:r w:rsidR="006254C7" w:rsidRPr="003361DC">
        <w:rPr>
          <w:sz w:val="23"/>
          <w:szCs w:val="23"/>
        </w:rPr>
        <w:t>s</w:t>
      </w:r>
      <w:r w:rsidRPr="003361DC">
        <w:rPr>
          <w:sz w:val="23"/>
          <w:szCs w:val="23"/>
        </w:rPr>
        <w:t xml:space="preserve"> to determine how the cultivars from the three sources of resistance PI 88788, Peking, </w:t>
      </w:r>
      <w:r w:rsidR="007D0C25" w:rsidRPr="003361DC">
        <w:rPr>
          <w:sz w:val="23"/>
          <w:szCs w:val="23"/>
        </w:rPr>
        <w:t xml:space="preserve">and </w:t>
      </w:r>
      <w:r w:rsidR="00692CA8" w:rsidRPr="003361DC">
        <w:rPr>
          <w:sz w:val="23"/>
          <w:szCs w:val="23"/>
        </w:rPr>
        <w:t>PI</w:t>
      </w:r>
      <w:r w:rsidRPr="003361DC">
        <w:rPr>
          <w:sz w:val="23"/>
          <w:szCs w:val="23"/>
        </w:rPr>
        <w:t xml:space="preserve"> </w:t>
      </w:r>
      <w:r w:rsidR="007D0C25" w:rsidRPr="003361DC">
        <w:rPr>
          <w:sz w:val="23"/>
          <w:szCs w:val="23"/>
        </w:rPr>
        <w:t xml:space="preserve">437654 </w:t>
      </w:r>
      <w:r w:rsidRPr="003361DC">
        <w:rPr>
          <w:sz w:val="23"/>
          <w:szCs w:val="23"/>
        </w:rPr>
        <w:t>affect the reproductive ability of SCN over time. Based on the data of HG Type analysis of the populations collected in 2007, 2008, 2009, 2010, 2012, and 2014 from a field experiment</w:t>
      </w:r>
      <w:r w:rsidR="009B476C" w:rsidRPr="003361DC">
        <w:rPr>
          <w:sz w:val="23"/>
          <w:szCs w:val="23"/>
        </w:rPr>
        <w:t xml:space="preserve"> in Waseca</w:t>
      </w:r>
      <w:r w:rsidR="007D0C25" w:rsidRPr="003361DC">
        <w:rPr>
          <w:sz w:val="23"/>
          <w:szCs w:val="23"/>
        </w:rPr>
        <w:t>, MN,</w:t>
      </w:r>
      <w:r w:rsidR="001A13E9" w:rsidRPr="003361DC">
        <w:rPr>
          <w:sz w:val="23"/>
          <w:szCs w:val="23"/>
        </w:rPr>
        <w:t xml:space="preserve"> where the initial SCN population was race 3 (HG Type 0)</w:t>
      </w:r>
      <w:r w:rsidRPr="003361DC">
        <w:rPr>
          <w:sz w:val="23"/>
          <w:szCs w:val="23"/>
        </w:rPr>
        <w:t>, SCN population</w:t>
      </w:r>
      <w:r w:rsidR="001A13E9" w:rsidRPr="003361DC">
        <w:rPr>
          <w:sz w:val="23"/>
          <w:szCs w:val="23"/>
        </w:rPr>
        <w:t>s</w:t>
      </w:r>
      <w:r w:rsidRPr="003361DC">
        <w:rPr>
          <w:sz w:val="23"/>
          <w:szCs w:val="23"/>
        </w:rPr>
        <w:t xml:space="preserve"> selected by the cultivar with PI 88788 source of resistance can only overcome the resistance of PI 88788 not the other two, and Peking-</w:t>
      </w:r>
      <w:r w:rsidR="00D17AD4" w:rsidRPr="003361DC">
        <w:rPr>
          <w:sz w:val="23"/>
          <w:szCs w:val="23"/>
        </w:rPr>
        <w:t xml:space="preserve">derived cultivar </w:t>
      </w:r>
      <w:r w:rsidRPr="003361DC">
        <w:rPr>
          <w:sz w:val="23"/>
          <w:szCs w:val="23"/>
        </w:rPr>
        <w:t>selected SCN populations can only overcome the resist</w:t>
      </w:r>
      <w:r w:rsidR="00D17AD4" w:rsidRPr="003361DC">
        <w:rPr>
          <w:sz w:val="23"/>
          <w:szCs w:val="23"/>
        </w:rPr>
        <w:t>ance in Peking. In contrast, PI</w:t>
      </w:r>
      <w:r w:rsidRPr="003361DC">
        <w:rPr>
          <w:sz w:val="23"/>
          <w:szCs w:val="23"/>
        </w:rPr>
        <w:t>437654</w:t>
      </w:r>
      <w:r w:rsidR="00D17AD4" w:rsidRPr="003361DC">
        <w:rPr>
          <w:sz w:val="23"/>
          <w:szCs w:val="23"/>
        </w:rPr>
        <w:t>-derived cultivar</w:t>
      </w:r>
      <w:r w:rsidRPr="003361DC">
        <w:rPr>
          <w:sz w:val="23"/>
          <w:szCs w:val="23"/>
        </w:rPr>
        <w:t xml:space="preserve"> selected SCN populations that could overcome both Peking and PI 88788 sources of resistance</w:t>
      </w:r>
      <w:r w:rsidR="00785351" w:rsidRPr="003361DC">
        <w:rPr>
          <w:sz w:val="23"/>
          <w:szCs w:val="23"/>
        </w:rPr>
        <w:t xml:space="preserve"> </w:t>
      </w:r>
      <w:r w:rsidR="005F26D9" w:rsidRPr="003361DC">
        <w:rPr>
          <w:sz w:val="23"/>
          <w:szCs w:val="23"/>
        </w:rPr>
        <w:t>(</w:t>
      </w:r>
      <w:r w:rsidR="007D0C25" w:rsidRPr="003361DC">
        <w:rPr>
          <w:sz w:val="23"/>
          <w:szCs w:val="23"/>
        </w:rPr>
        <w:t xml:space="preserve">Chen, 2020: </w:t>
      </w:r>
      <w:hyperlink r:id="rId8" w:history="1">
        <w:r w:rsidR="005F26D9" w:rsidRPr="003361DC">
          <w:rPr>
            <w:rStyle w:val="Hyperlink"/>
            <w:sz w:val="23"/>
            <w:szCs w:val="23"/>
          </w:rPr>
          <w:t>https://doi.org/10.1094/PDIS-09-19-1916-RE</w:t>
        </w:r>
      </w:hyperlink>
      <w:r w:rsidR="005F26D9" w:rsidRPr="003361DC">
        <w:rPr>
          <w:sz w:val="23"/>
          <w:szCs w:val="23"/>
        </w:rPr>
        <w:t>).</w:t>
      </w:r>
      <w:r w:rsidRPr="003361DC">
        <w:rPr>
          <w:sz w:val="23"/>
          <w:szCs w:val="23"/>
        </w:rPr>
        <w:t xml:space="preserve"> </w:t>
      </w:r>
    </w:p>
    <w:p w:rsidR="00834C73" w:rsidRPr="003361DC" w:rsidRDefault="00834C73" w:rsidP="00834C73">
      <w:pPr>
        <w:spacing w:before="60" w:after="60"/>
        <w:ind w:firstLine="360"/>
        <w:rPr>
          <w:sz w:val="23"/>
          <w:szCs w:val="23"/>
        </w:rPr>
      </w:pPr>
      <w:r w:rsidRPr="003361DC">
        <w:rPr>
          <w:sz w:val="23"/>
          <w:szCs w:val="23"/>
        </w:rPr>
        <w:lastRenderedPageBreak/>
        <w:t xml:space="preserve">In this </w:t>
      </w:r>
      <w:r w:rsidR="005F26D9" w:rsidRPr="003361DC">
        <w:rPr>
          <w:sz w:val="23"/>
          <w:szCs w:val="23"/>
        </w:rPr>
        <w:t>project</w:t>
      </w:r>
      <w:r w:rsidRPr="003361DC">
        <w:rPr>
          <w:sz w:val="23"/>
          <w:szCs w:val="23"/>
        </w:rPr>
        <w:t xml:space="preserve">, experiment </w:t>
      </w:r>
      <w:r w:rsidR="005F26D9" w:rsidRPr="003361DC">
        <w:rPr>
          <w:sz w:val="23"/>
          <w:szCs w:val="23"/>
        </w:rPr>
        <w:t xml:space="preserve">was </w:t>
      </w:r>
      <w:r w:rsidRPr="003361DC">
        <w:rPr>
          <w:sz w:val="23"/>
          <w:szCs w:val="23"/>
        </w:rPr>
        <w:t>initiated in 2008 to study how the rotations of different resistance sources affect the dynamics of SCN population densities and their virulence phenotype</w:t>
      </w:r>
      <w:r w:rsidR="005F26D9" w:rsidRPr="003361DC">
        <w:rPr>
          <w:sz w:val="23"/>
          <w:szCs w:val="23"/>
        </w:rPr>
        <w:t xml:space="preserve"> in a field with </w:t>
      </w:r>
      <w:r w:rsidRPr="003361DC">
        <w:rPr>
          <w:sz w:val="23"/>
          <w:szCs w:val="23"/>
        </w:rPr>
        <w:t xml:space="preserve">initial population race 1 (HG Type 2.5.7), which is virulent to cultivars carrying the PI 88788 resistance.  The main aim of the experiment is to determine whether any cultivar sequence can change the population from virulent to avirulent or change to other HG Types so that the PI 88788-source and/or Peking-source cultivars can be used. </w:t>
      </w:r>
    </w:p>
    <w:p w:rsidR="00B07CC2" w:rsidRPr="003361DC" w:rsidRDefault="00834C73" w:rsidP="00100806">
      <w:pPr>
        <w:tabs>
          <w:tab w:val="left" w:pos="1440"/>
        </w:tabs>
        <w:ind w:firstLine="360"/>
        <w:contextualSpacing/>
        <w:rPr>
          <w:rFonts w:eastAsia="Calibri"/>
          <w:sz w:val="23"/>
          <w:szCs w:val="23"/>
        </w:rPr>
      </w:pPr>
      <w:r w:rsidRPr="003361DC">
        <w:rPr>
          <w:rFonts w:eastAsia="Calibri"/>
          <w:sz w:val="23"/>
          <w:szCs w:val="23"/>
        </w:rPr>
        <w:t>The treatments include different combinations of the four cultivars Pioneer 92B13 (susceptible), Latham EX547 RR N (PI 88788 resistance), Pioneer 91M90 (Peking resistance), and Latham AR5084 (PI 437654 resistance). This is a long-term study (</w:t>
      </w:r>
      <w:r w:rsidR="00473A7B" w:rsidRPr="003361DC">
        <w:rPr>
          <w:rFonts w:eastAsia="Calibri"/>
          <w:sz w:val="23"/>
          <w:szCs w:val="23"/>
        </w:rPr>
        <w:t>Table 1)</w:t>
      </w:r>
      <w:r w:rsidRPr="003361DC">
        <w:rPr>
          <w:rFonts w:eastAsia="Calibri"/>
          <w:sz w:val="23"/>
          <w:szCs w:val="23"/>
        </w:rPr>
        <w:t>.  Nematode population densities were/will be determined at planting and harvest</w:t>
      </w:r>
      <w:r w:rsidR="006F6A7D" w:rsidRPr="003361DC">
        <w:rPr>
          <w:rFonts w:eastAsia="Calibri"/>
          <w:sz w:val="23"/>
          <w:szCs w:val="23"/>
        </w:rPr>
        <w:t xml:space="preserve"> every year</w:t>
      </w:r>
      <w:r w:rsidRPr="003361DC">
        <w:rPr>
          <w:rFonts w:eastAsia="Calibri"/>
          <w:sz w:val="23"/>
          <w:szCs w:val="23"/>
        </w:rPr>
        <w:t xml:space="preserve">.  The </w:t>
      </w:r>
      <w:r w:rsidR="003361DC" w:rsidRPr="003361DC">
        <w:rPr>
          <w:rFonts w:eastAsia="Calibri"/>
          <w:sz w:val="23"/>
          <w:szCs w:val="23"/>
        </w:rPr>
        <w:t>virulence phenotypes (</w:t>
      </w:r>
      <w:r w:rsidRPr="003361DC">
        <w:rPr>
          <w:rFonts w:eastAsia="Calibri"/>
          <w:sz w:val="23"/>
          <w:szCs w:val="23"/>
        </w:rPr>
        <w:t>HG Types</w:t>
      </w:r>
      <w:r w:rsidR="003361DC" w:rsidRPr="003361DC">
        <w:rPr>
          <w:rFonts w:eastAsia="Calibri"/>
          <w:sz w:val="23"/>
          <w:szCs w:val="23"/>
        </w:rPr>
        <w:t>)</w:t>
      </w:r>
      <w:r w:rsidRPr="003361DC">
        <w:rPr>
          <w:rFonts w:eastAsia="Calibri"/>
          <w:sz w:val="23"/>
          <w:szCs w:val="23"/>
        </w:rPr>
        <w:t xml:space="preserve"> of </w:t>
      </w:r>
      <w:r w:rsidR="003361DC" w:rsidRPr="003361DC">
        <w:rPr>
          <w:rFonts w:eastAsia="Calibri"/>
          <w:sz w:val="23"/>
          <w:szCs w:val="23"/>
        </w:rPr>
        <w:t xml:space="preserve">the </w:t>
      </w:r>
      <w:r w:rsidRPr="003361DC">
        <w:rPr>
          <w:rFonts w:eastAsia="Calibri"/>
          <w:sz w:val="23"/>
          <w:szCs w:val="23"/>
        </w:rPr>
        <w:t xml:space="preserve">populations collected from different crop sequences from the site in the spring of </w:t>
      </w:r>
      <w:r w:rsidR="00473A7B" w:rsidRPr="003361DC">
        <w:rPr>
          <w:rFonts w:eastAsia="Calibri"/>
          <w:sz w:val="23"/>
          <w:szCs w:val="23"/>
        </w:rPr>
        <w:t xml:space="preserve">2008, </w:t>
      </w:r>
      <w:r w:rsidRPr="003361DC">
        <w:rPr>
          <w:rFonts w:eastAsia="Calibri"/>
          <w:sz w:val="23"/>
          <w:szCs w:val="23"/>
        </w:rPr>
        <w:t>2011</w:t>
      </w:r>
      <w:r w:rsidR="00833531" w:rsidRPr="003361DC">
        <w:rPr>
          <w:rFonts w:eastAsia="Calibri"/>
          <w:sz w:val="23"/>
          <w:szCs w:val="23"/>
        </w:rPr>
        <w:t xml:space="preserve">, </w:t>
      </w:r>
      <w:r w:rsidR="00473A7B" w:rsidRPr="003361DC">
        <w:rPr>
          <w:rFonts w:eastAsia="Calibri"/>
          <w:sz w:val="23"/>
          <w:szCs w:val="23"/>
        </w:rPr>
        <w:t xml:space="preserve">2013, and </w:t>
      </w:r>
      <w:r w:rsidR="00833531" w:rsidRPr="003361DC">
        <w:rPr>
          <w:rFonts w:eastAsia="Calibri"/>
          <w:sz w:val="23"/>
          <w:szCs w:val="23"/>
        </w:rPr>
        <w:t>2017</w:t>
      </w:r>
      <w:r w:rsidR="001E0B7D" w:rsidRPr="003361DC">
        <w:rPr>
          <w:rFonts w:eastAsia="Calibri"/>
          <w:sz w:val="23"/>
          <w:szCs w:val="23"/>
        </w:rPr>
        <w:t>, and 2020</w:t>
      </w:r>
      <w:r w:rsidRPr="003361DC">
        <w:rPr>
          <w:rFonts w:eastAsia="Calibri"/>
          <w:sz w:val="23"/>
          <w:szCs w:val="23"/>
        </w:rPr>
        <w:t xml:space="preserve"> have been determined on the source</w:t>
      </w:r>
      <w:r w:rsidR="00ED2424" w:rsidRPr="003361DC">
        <w:rPr>
          <w:rFonts w:eastAsia="Calibri"/>
          <w:sz w:val="23"/>
          <w:szCs w:val="23"/>
        </w:rPr>
        <w:t>s</w:t>
      </w:r>
      <w:r w:rsidRPr="003361DC">
        <w:rPr>
          <w:rFonts w:eastAsia="Calibri"/>
          <w:sz w:val="23"/>
          <w:szCs w:val="23"/>
        </w:rPr>
        <w:t xml:space="preserve"> of resistance PI 887888, P</w:t>
      </w:r>
      <w:r w:rsidR="00473A7B" w:rsidRPr="003361DC">
        <w:rPr>
          <w:rFonts w:eastAsia="Calibri"/>
          <w:sz w:val="23"/>
          <w:szCs w:val="23"/>
        </w:rPr>
        <w:t xml:space="preserve">eking, and PI 437654 with </w:t>
      </w:r>
      <w:r w:rsidR="008E69D0" w:rsidRPr="003361DC">
        <w:rPr>
          <w:rFonts w:eastAsia="Calibri"/>
          <w:sz w:val="23"/>
          <w:szCs w:val="23"/>
        </w:rPr>
        <w:t>Lee</w:t>
      </w:r>
      <w:r w:rsidR="0081427C">
        <w:rPr>
          <w:rFonts w:eastAsia="Calibri"/>
          <w:sz w:val="23"/>
          <w:szCs w:val="23"/>
        </w:rPr>
        <w:t xml:space="preserve"> </w:t>
      </w:r>
      <w:r w:rsidR="008E69D0" w:rsidRPr="003361DC">
        <w:rPr>
          <w:rFonts w:eastAsia="Calibri"/>
          <w:sz w:val="23"/>
          <w:szCs w:val="23"/>
        </w:rPr>
        <w:t xml:space="preserve">74 or </w:t>
      </w:r>
      <w:r w:rsidR="00473A7B" w:rsidRPr="003361DC">
        <w:rPr>
          <w:rFonts w:eastAsia="Calibri"/>
          <w:sz w:val="23"/>
          <w:szCs w:val="23"/>
        </w:rPr>
        <w:t>William</w:t>
      </w:r>
      <w:r w:rsidR="0081427C">
        <w:rPr>
          <w:rFonts w:eastAsia="Calibri"/>
          <w:sz w:val="23"/>
          <w:szCs w:val="23"/>
        </w:rPr>
        <w:t>s</w:t>
      </w:r>
      <w:r w:rsidR="00473A7B" w:rsidRPr="003361DC">
        <w:rPr>
          <w:rFonts w:eastAsia="Calibri"/>
          <w:sz w:val="23"/>
          <w:szCs w:val="23"/>
        </w:rPr>
        <w:t xml:space="preserve"> 82</w:t>
      </w:r>
      <w:r w:rsidRPr="003361DC">
        <w:rPr>
          <w:rFonts w:eastAsia="Calibri"/>
          <w:sz w:val="23"/>
          <w:szCs w:val="23"/>
        </w:rPr>
        <w:t xml:space="preserve"> as susceptible soybean con</w:t>
      </w:r>
      <w:r w:rsidR="001E0B7D" w:rsidRPr="003361DC">
        <w:rPr>
          <w:rFonts w:eastAsia="Calibri"/>
          <w:sz w:val="23"/>
          <w:szCs w:val="23"/>
        </w:rPr>
        <w:t>trol</w:t>
      </w:r>
      <w:r w:rsidR="00C93064" w:rsidRPr="003361DC">
        <w:rPr>
          <w:rFonts w:eastAsia="Calibri"/>
          <w:sz w:val="23"/>
          <w:szCs w:val="23"/>
        </w:rPr>
        <w:t xml:space="preserve">. </w:t>
      </w:r>
      <w:r w:rsidR="003361DC" w:rsidRPr="003361DC">
        <w:rPr>
          <w:rFonts w:eastAsia="Calibri"/>
          <w:sz w:val="23"/>
          <w:szCs w:val="23"/>
        </w:rPr>
        <w:t xml:space="preserve"> In 2022</w:t>
      </w:r>
      <w:r w:rsidR="001E0B7D" w:rsidRPr="003361DC">
        <w:rPr>
          <w:rFonts w:eastAsia="Calibri"/>
          <w:sz w:val="23"/>
          <w:szCs w:val="23"/>
        </w:rPr>
        <w:t xml:space="preserve">, </w:t>
      </w:r>
      <w:r w:rsidR="003361DC" w:rsidRPr="003361DC">
        <w:rPr>
          <w:rFonts w:eastAsia="Calibri"/>
          <w:sz w:val="23"/>
          <w:szCs w:val="23"/>
        </w:rPr>
        <w:t xml:space="preserve">in addition to soil </w:t>
      </w:r>
      <w:r w:rsidR="001E0B7D" w:rsidRPr="003361DC">
        <w:rPr>
          <w:rFonts w:eastAsia="Calibri"/>
          <w:sz w:val="23"/>
          <w:szCs w:val="23"/>
        </w:rPr>
        <w:t xml:space="preserve">samples </w:t>
      </w:r>
      <w:r w:rsidR="00B175FD">
        <w:rPr>
          <w:rFonts w:eastAsia="Calibri"/>
          <w:sz w:val="23"/>
          <w:szCs w:val="23"/>
        </w:rPr>
        <w:t>taken</w:t>
      </w:r>
      <w:r w:rsidR="001E0B7D" w:rsidRPr="003361DC">
        <w:rPr>
          <w:rFonts w:eastAsia="Calibri"/>
          <w:sz w:val="23"/>
          <w:szCs w:val="23"/>
        </w:rPr>
        <w:t xml:space="preserve"> </w:t>
      </w:r>
      <w:r w:rsidR="005548CC" w:rsidRPr="003361DC">
        <w:rPr>
          <w:rFonts w:eastAsia="Calibri"/>
          <w:sz w:val="23"/>
          <w:szCs w:val="23"/>
        </w:rPr>
        <w:t xml:space="preserve">at </w:t>
      </w:r>
      <w:r w:rsidR="00D17AD4" w:rsidRPr="003361DC">
        <w:rPr>
          <w:rFonts w:eastAsia="Calibri"/>
          <w:sz w:val="23"/>
          <w:szCs w:val="23"/>
        </w:rPr>
        <w:t xml:space="preserve">planting and </w:t>
      </w:r>
      <w:r w:rsidR="00B175FD">
        <w:rPr>
          <w:rFonts w:eastAsia="Calibri"/>
          <w:sz w:val="23"/>
          <w:szCs w:val="23"/>
        </w:rPr>
        <w:t xml:space="preserve">at </w:t>
      </w:r>
      <w:r w:rsidR="005548CC" w:rsidRPr="003361DC">
        <w:rPr>
          <w:rFonts w:eastAsia="Calibri"/>
          <w:sz w:val="23"/>
          <w:szCs w:val="23"/>
        </w:rPr>
        <w:t xml:space="preserve">harvest </w:t>
      </w:r>
      <w:r w:rsidR="0081427C">
        <w:rPr>
          <w:rFonts w:eastAsia="Calibri"/>
          <w:sz w:val="23"/>
          <w:szCs w:val="23"/>
        </w:rPr>
        <w:t>for</w:t>
      </w:r>
      <w:r w:rsidR="001E0B7D" w:rsidRPr="003361DC">
        <w:rPr>
          <w:rFonts w:eastAsia="Calibri"/>
          <w:sz w:val="23"/>
          <w:szCs w:val="23"/>
        </w:rPr>
        <w:t xml:space="preserve"> det</w:t>
      </w:r>
      <w:r w:rsidR="003361DC" w:rsidRPr="003361DC">
        <w:rPr>
          <w:rFonts w:eastAsia="Calibri"/>
          <w:sz w:val="23"/>
          <w:szCs w:val="23"/>
        </w:rPr>
        <w:t>ermin</w:t>
      </w:r>
      <w:r w:rsidR="0081427C">
        <w:rPr>
          <w:rFonts w:eastAsia="Calibri"/>
          <w:sz w:val="23"/>
          <w:szCs w:val="23"/>
        </w:rPr>
        <w:t xml:space="preserve">ing </w:t>
      </w:r>
      <w:r w:rsidR="003361DC" w:rsidRPr="003361DC">
        <w:rPr>
          <w:rFonts w:eastAsia="Calibri"/>
          <w:sz w:val="23"/>
          <w:szCs w:val="23"/>
        </w:rPr>
        <w:t xml:space="preserve">SCN population densities, another soil sample will be collected in September for testing virulence phenotypes. </w:t>
      </w:r>
      <w:r w:rsidR="00EE10AE">
        <w:rPr>
          <w:rFonts w:eastAsia="Calibri"/>
          <w:sz w:val="23"/>
          <w:szCs w:val="23"/>
        </w:rPr>
        <w:t>Soybean yield will be recorded.</w:t>
      </w:r>
    </w:p>
    <w:p w:rsidR="00106B9B" w:rsidRPr="003361DC" w:rsidRDefault="00106B9B" w:rsidP="00106B9B">
      <w:pPr>
        <w:ind w:hanging="450"/>
        <w:rPr>
          <w:color w:val="000000"/>
          <w:sz w:val="23"/>
          <w:szCs w:val="23"/>
          <w:lang w:eastAsia="zh-CN"/>
        </w:rPr>
      </w:pPr>
    </w:p>
    <w:p w:rsidR="00106B9B" w:rsidRPr="003361DC" w:rsidRDefault="00106B9B" w:rsidP="00106B9B">
      <w:pPr>
        <w:ind w:hanging="450"/>
        <w:rPr>
          <w:b/>
          <w:bCs/>
          <w:sz w:val="23"/>
          <w:szCs w:val="23"/>
        </w:rPr>
      </w:pPr>
      <w:r w:rsidRPr="003361DC">
        <w:rPr>
          <w:rFonts w:eastAsia="Calibri"/>
          <w:b/>
          <w:iCs/>
          <w:sz w:val="23"/>
          <w:szCs w:val="23"/>
        </w:rPr>
        <w:t>VI. Milestones</w:t>
      </w:r>
    </w:p>
    <w:p w:rsidR="00106B9B" w:rsidRPr="003361DC" w:rsidRDefault="00106B9B" w:rsidP="00106B9B">
      <w:pPr>
        <w:pStyle w:val="ListParagraph"/>
        <w:numPr>
          <w:ilvl w:val="0"/>
          <w:numId w:val="4"/>
        </w:numPr>
        <w:rPr>
          <w:rFonts w:eastAsia="Calibri"/>
          <w:iCs/>
          <w:sz w:val="23"/>
          <w:szCs w:val="23"/>
        </w:rPr>
      </w:pPr>
      <w:r w:rsidRPr="003361DC">
        <w:rPr>
          <w:rFonts w:eastAsia="Calibri"/>
          <w:iCs/>
          <w:sz w:val="23"/>
          <w:szCs w:val="23"/>
        </w:rPr>
        <w:t xml:space="preserve">A total of </w:t>
      </w:r>
      <w:r w:rsidR="003361DC" w:rsidRPr="003361DC">
        <w:rPr>
          <w:rFonts w:eastAsia="Calibri"/>
          <w:iCs/>
          <w:sz w:val="23"/>
          <w:szCs w:val="23"/>
        </w:rPr>
        <w:t>3</w:t>
      </w:r>
      <w:r w:rsidR="000F4D9B">
        <w:rPr>
          <w:rFonts w:eastAsia="Calibri"/>
          <w:iCs/>
          <w:sz w:val="23"/>
          <w:szCs w:val="23"/>
        </w:rPr>
        <w:t>8</w:t>
      </w:r>
      <w:r w:rsidRPr="003361DC">
        <w:rPr>
          <w:rFonts w:eastAsia="Calibri"/>
          <w:iCs/>
          <w:sz w:val="23"/>
          <w:szCs w:val="23"/>
        </w:rPr>
        <w:t xml:space="preserve"> SCN lines have been phenotyped for their virulence to eight soybean lines</w:t>
      </w:r>
      <w:r w:rsidR="003361DC" w:rsidRPr="003361DC">
        <w:rPr>
          <w:rFonts w:eastAsia="Calibri"/>
          <w:iCs/>
          <w:sz w:val="23"/>
          <w:szCs w:val="23"/>
        </w:rPr>
        <w:t>, and additional 1</w:t>
      </w:r>
      <w:r w:rsidR="000F4D9B">
        <w:rPr>
          <w:rFonts w:eastAsia="Calibri"/>
          <w:iCs/>
          <w:sz w:val="23"/>
          <w:szCs w:val="23"/>
        </w:rPr>
        <w:t>35</w:t>
      </w:r>
      <w:r w:rsidR="003361DC" w:rsidRPr="003361DC">
        <w:rPr>
          <w:rFonts w:eastAsia="Calibri"/>
          <w:iCs/>
          <w:sz w:val="23"/>
          <w:szCs w:val="23"/>
        </w:rPr>
        <w:t xml:space="preserve"> SCN lines </w:t>
      </w:r>
      <w:r w:rsidR="00DF33C2">
        <w:rPr>
          <w:rFonts w:eastAsia="Calibri"/>
          <w:iCs/>
          <w:sz w:val="23"/>
          <w:szCs w:val="23"/>
        </w:rPr>
        <w:t>to</w:t>
      </w:r>
      <w:r w:rsidR="003361DC" w:rsidRPr="003361DC">
        <w:rPr>
          <w:rFonts w:eastAsia="Calibri"/>
          <w:iCs/>
          <w:sz w:val="23"/>
          <w:szCs w:val="23"/>
        </w:rPr>
        <w:t xml:space="preserve"> PI 88788 and Peking</w:t>
      </w:r>
      <w:r w:rsidRPr="003361DC">
        <w:rPr>
          <w:rFonts w:eastAsia="Calibri"/>
          <w:iCs/>
          <w:sz w:val="23"/>
          <w:szCs w:val="23"/>
        </w:rPr>
        <w:t xml:space="preserve">. </w:t>
      </w:r>
    </w:p>
    <w:p w:rsidR="00106B9B" w:rsidRPr="003361DC" w:rsidRDefault="00106B9B" w:rsidP="001E0B7D">
      <w:pPr>
        <w:ind w:left="-450"/>
        <w:rPr>
          <w:rFonts w:eastAsia="Calibri"/>
          <w:b/>
          <w:iCs/>
          <w:sz w:val="23"/>
          <w:szCs w:val="23"/>
        </w:rPr>
      </w:pPr>
    </w:p>
    <w:p w:rsidR="00834C73" w:rsidRPr="003361DC" w:rsidRDefault="00535D65" w:rsidP="001E0B7D">
      <w:pPr>
        <w:ind w:left="-450"/>
        <w:rPr>
          <w:rFonts w:eastAsia="Calibri"/>
          <w:b/>
          <w:sz w:val="23"/>
          <w:szCs w:val="23"/>
        </w:rPr>
      </w:pPr>
      <w:r w:rsidRPr="003361DC">
        <w:rPr>
          <w:rFonts w:eastAsia="Calibri"/>
          <w:b/>
          <w:iCs/>
          <w:sz w:val="23"/>
          <w:szCs w:val="23"/>
        </w:rPr>
        <w:t xml:space="preserve">V. </w:t>
      </w:r>
      <w:r w:rsidR="00F5631D" w:rsidRPr="003361DC">
        <w:rPr>
          <w:rFonts w:eastAsia="Calibri"/>
          <w:b/>
          <w:iCs/>
          <w:sz w:val="23"/>
          <w:szCs w:val="23"/>
        </w:rPr>
        <w:t>Deliverables</w:t>
      </w:r>
    </w:p>
    <w:p w:rsidR="007F236E" w:rsidRPr="003361DC" w:rsidRDefault="00792558" w:rsidP="00106B9B">
      <w:pPr>
        <w:ind w:left="-450" w:firstLine="450"/>
        <w:rPr>
          <w:rFonts w:eastAsia="Calibri"/>
          <w:sz w:val="23"/>
          <w:szCs w:val="23"/>
        </w:rPr>
      </w:pPr>
      <w:r w:rsidRPr="003361DC">
        <w:rPr>
          <w:rFonts w:eastAsia="Calibri"/>
          <w:sz w:val="23"/>
          <w:szCs w:val="23"/>
        </w:rPr>
        <w:t>N</w:t>
      </w:r>
      <w:r w:rsidR="001E0B7D" w:rsidRPr="003361DC">
        <w:rPr>
          <w:rFonts w:eastAsia="Calibri"/>
          <w:sz w:val="23"/>
          <w:szCs w:val="23"/>
        </w:rPr>
        <w:t xml:space="preserve">o deliverables to </w:t>
      </w:r>
      <w:r w:rsidR="00F5631D" w:rsidRPr="003361DC">
        <w:rPr>
          <w:rFonts w:eastAsia="Calibri"/>
          <w:sz w:val="23"/>
          <w:szCs w:val="23"/>
        </w:rPr>
        <w:t>report</w:t>
      </w:r>
      <w:r w:rsidR="001E0B7D" w:rsidRPr="003361DC">
        <w:rPr>
          <w:rFonts w:eastAsia="Calibri"/>
          <w:sz w:val="23"/>
          <w:szCs w:val="23"/>
        </w:rPr>
        <w:t xml:space="preserve">. </w:t>
      </w:r>
    </w:p>
    <w:p w:rsidR="00834C73" w:rsidRDefault="001E0B7D" w:rsidP="00106B9B">
      <w:pPr>
        <w:ind w:left="-450" w:firstLine="450"/>
        <w:rPr>
          <w:bCs/>
          <w:sz w:val="18"/>
          <w:szCs w:val="18"/>
        </w:rPr>
      </w:pPr>
      <w:r w:rsidRPr="001E0B7D">
        <w:rPr>
          <w:rFonts w:eastAsia="Calibri"/>
        </w:rPr>
        <w:t xml:space="preserve"> </w:t>
      </w:r>
    </w:p>
    <w:p w:rsidR="00106B9B" w:rsidRPr="00106B9B" w:rsidRDefault="00106B9B" w:rsidP="00106B9B">
      <w:pPr>
        <w:ind w:left="-450"/>
        <w:rPr>
          <w:bCs/>
          <w:sz w:val="18"/>
          <w:szCs w:val="18"/>
        </w:rPr>
      </w:pPr>
    </w:p>
    <w:p w:rsidR="00106B9B" w:rsidRPr="00AA69CF" w:rsidRDefault="00106B9B" w:rsidP="00106B9B">
      <w:pPr>
        <w:ind w:hanging="450"/>
        <w:rPr>
          <w:color w:val="000000"/>
          <w:sz w:val="21"/>
          <w:szCs w:val="21"/>
          <w:lang w:eastAsia="zh-CN"/>
        </w:rPr>
      </w:pPr>
      <w:r w:rsidRPr="002C2CC7">
        <w:rPr>
          <w:b/>
          <w:bCs/>
          <w:sz w:val="18"/>
          <w:szCs w:val="18"/>
        </w:rPr>
        <w:t xml:space="preserve">Table </w:t>
      </w:r>
      <w:r>
        <w:rPr>
          <w:b/>
          <w:bCs/>
          <w:sz w:val="18"/>
          <w:szCs w:val="18"/>
        </w:rPr>
        <w:t>1</w:t>
      </w:r>
      <w:r w:rsidRPr="002C2CC7">
        <w:rPr>
          <w:sz w:val="18"/>
          <w:szCs w:val="18"/>
        </w:rPr>
        <w:t>. Culti</w:t>
      </w:r>
      <w:r>
        <w:rPr>
          <w:sz w:val="18"/>
          <w:szCs w:val="18"/>
        </w:rPr>
        <w:t>var sequences at Lamberton site</w:t>
      </w:r>
      <w:r w:rsidRPr="002C2CC7">
        <w:rPr>
          <w:sz w:val="18"/>
          <w:szCs w:val="18"/>
        </w:rPr>
        <w:t>.</w:t>
      </w:r>
    </w:p>
    <w:tbl>
      <w:tblPr>
        <w:tblW w:w="9990" w:type="dxa"/>
        <w:tblInd w:w="-342" w:type="dxa"/>
        <w:tblLayout w:type="fixed"/>
        <w:tblLook w:val="0000"/>
      </w:tblPr>
      <w:tblGrid>
        <w:gridCol w:w="936"/>
        <w:gridCol w:w="594"/>
        <w:gridCol w:w="576"/>
        <w:gridCol w:w="594"/>
        <w:gridCol w:w="624"/>
        <w:gridCol w:w="619"/>
        <w:gridCol w:w="576"/>
        <w:gridCol w:w="611"/>
        <w:gridCol w:w="630"/>
        <w:gridCol w:w="580"/>
        <w:gridCol w:w="599"/>
        <w:gridCol w:w="666"/>
        <w:gridCol w:w="599"/>
        <w:gridCol w:w="599"/>
        <w:gridCol w:w="576"/>
        <w:gridCol w:w="611"/>
      </w:tblGrid>
      <w:tr w:rsidR="00106B9B" w:rsidTr="00106B9B">
        <w:trPr>
          <w:trHeight w:val="240"/>
        </w:trPr>
        <w:tc>
          <w:tcPr>
            <w:tcW w:w="936" w:type="dxa"/>
            <w:tcBorders>
              <w:top w:val="single" w:sz="4" w:space="0" w:color="auto"/>
              <w:left w:val="single" w:sz="4" w:space="0" w:color="auto"/>
              <w:bottom w:val="single" w:sz="4" w:space="0" w:color="auto"/>
              <w:right w:val="single" w:sz="4" w:space="0" w:color="auto"/>
            </w:tcBorders>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Sequence</w:t>
            </w:r>
          </w:p>
        </w:tc>
        <w:tc>
          <w:tcPr>
            <w:tcW w:w="594" w:type="dxa"/>
            <w:tcBorders>
              <w:top w:val="single" w:sz="4" w:space="0" w:color="auto"/>
              <w:left w:val="single" w:sz="4" w:space="0" w:color="auto"/>
              <w:bottom w:val="single" w:sz="4" w:space="0" w:color="auto"/>
            </w:tcBorders>
          </w:tcPr>
          <w:p w:rsidR="00106B9B" w:rsidRPr="00666012" w:rsidRDefault="00106B9B" w:rsidP="00106B9B">
            <w:pPr>
              <w:widowControl w:val="0"/>
              <w:autoSpaceDE w:val="0"/>
              <w:autoSpaceDN w:val="0"/>
              <w:adjustRightInd w:val="0"/>
              <w:jc w:val="center"/>
              <w:rPr>
                <w:bCs/>
                <w:sz w:val="18"/>
                <w:szCs w:val="18"/>
              </w:rPr>
            </w:pPr>
            <w:r w:rsidRPr="00666012">
              <w:rPr>
                <w:bCs/>
                <w:sz w:val="18"/>
                <w:szCs w:val="18"/>
              </w:rPr>
              <w:t>2008</w:t>
            </w:r>
          </w:p>
        </w:tc>
        <w:tc>
          <w:tcPr>
            <w:tcW w:w="576" w:type="dxa"/>
            <w:tcBorders>
              <w:top w:val="single" w:sz="4" w:space="0" w:color="auto"/>
              <w:bottom w:val="single" w:sz="4" w:space="0" w:color="auto"/>
            </w:tcBorders>
          </w:tcPr>
          <w:p w:rsidR="00106B9B" w:rsidRPr="00666012" w:rsidRDefault="00106B9B" w:rsidP="00106B9B">
            <w:pPr>
              <w:widowControl w:val="0"/>
              <w:autoSpaceDE w:val="0"/>
              <w:autoSpaceDN w:val="0"/>
              <w:adjustRightInd w:val="0"/>
              <w:jc w:val="center"/>
              <w:rPr>
                <w:sz w:val="18"/>
                <w:szCs w:val="18"/>
              </w:rPr>
            </w:pPr>
            <w:r w:rsidRPr="00666012">
              <w:rPr>
                <w:sz w:val="18"/>
                <w:szCs w:val="18"/>
              </w:rPr>
              <w:t>2009</w:t>
            </w:r>
          </w:p>
        </w:tc>
        <w:tc>
          <w:tcPr>
            <w:tcW w:w="594" w:type="dxa"/>
            <w:tcBorders>
              <w:top w:val="single" w:sz="4" w:space="0" w:color="auto"/>
              <w:bottom w:val="single" w:sz="4" w:space="0" w:color="auto"/>
            </w:tcBorders>
          </w:tcPr>
          <w:p w:rsidR="00106B9B" w:rsidRPr="00666012" w:rsidRDefault="00106B9B" w:rsidP="00106B9B">
            <w:pPr>
              <w:widowControl w:val="0"/>
              <w:autoSpaceDE w:val="0"/>
              <w:autoSpaceDN w:val="0"/>
              <w:adjustRightInd w:val="0"/>
              <w:jc w:val="center"/>
              <w:rPr>
                <w:sz w:val="18"/>
                <w:szCs w:val="18"/>
              </w:rPr>
            </w:pPr>
            <w:r w:rsidRPr="00666012">
              <w:rPr>
                <w:sz w:val="18"/>
                <w:szCs w:val="18"/>
              </w:rPr>
              <w:t>2010</w:t>
            </w:r>
          </w:p>
        </w:tc>
        <w:tc>
          <w:tcPr>
            <w:tcW w:w="624" w:type="dxa"/>
            <w:tcBorders>
              <w:top w:val="single" w:sz="4" w:space="0" w:color="auto"/>
              <w:bottom w:val="single" w:sz="4" w:space="0" w:color="auto"/>
            </w:tcBorders>
          </w:tcPr>
          <w:p w:rsidR="00106B9B" w:rsidRPr="00666012" w:rsidRDefault="00106B9B" w:rsidP="00106B9B">
            <w:pPr>
              <w:widowControl w:val="0"/>
              <w:autoSpaceDE w:val="0"/>
              <w:autoSpaceDN w:val="0"/>
              <w:adjustRightInd w:val="0"/>
              <w:jc w:val="center"/>
              <w:rPr>
                <w:bCs/>
                <w:sz w:val="18"/>
                <w:szCs w:val="18"/>
              </w:rPr>
            </w:pPr>
            <w:r w:rsidRPr="00666012">
              <w:rPr>
                <w:bCs/>
                <w:sz w:val="18"/>
                <w:szCs w:val="18"/>
              </w:rPr>
              <w:t>2011</w:t>
            </w:r>
          </w:p>
        </w:tc>
        <w:tc>
          <w:tcPr>
            <w:tcW w:w="619" w:type="dxa"/>
            <w:tcBorders>
              <w:top w:val="single" w:sz="4" w:space="0" w:color="auto"/>
              <w:bottom w:val="single" w:sz="4" w:space="0" w:color="auto"/>
            </w:tcBorders>
          </w:tcPr>
          <w:p w:rsidR="00106B9B" w:rsidRPr="00666012" w:rsidRDefault="00106B9B" w:rsidP="00106B9B">
            <w:pPr>
              <w:widowControl w:val="0"/>
              <w:autoSpaceDE w:val="0"/>
              <w:autoSpaceDN w:val="0"/>
              <w:adjustRightInd w:val="0"/>
              <w:jc w:val="center"/>
              <w:rPr>
                <w:sz w:val="18"/>
                <w:szCs w:val="18"/>
              </w:rPr>
            </w:pPr>
            <w:r w:rsidRPr="00666012">
              <w:rPr>
                <w:sz w:val="18"/>
                <w:szCs w:val="18"/>
              </w:rPr>
              <w:t>2012</w:t>
            </w:r>
          </w:p>
        </w:tc>
        <w:tc>
          <w:tcPr>
            <w:tcW w:w="576" w:type="dxa"/>
            <w:tcBorders>
              <w:top w:val="single" w:sz="4" w:space="0" w:color="auto"/>
              <w:bottom w:val="single" w:sz="4" w:space="0" w:color="auto"/>
              <w:right w:val="single" w:sz="4" w:space="0" w:color="auto"/>
            </w:tcBorders>
          </w:tcPr>
          <w:p w:rsidR="00106B9B" w:rsidRPr="00666012" w:rsidRDefault="00106B9B" w:rsidP="00106B9B">
            <w:pPr>
              <w:widowControl w:val="0"/>
              <w:autoSpaceDE w:val="0"/>
              <w:autoSpaceDN w:val="0"/>
              <w:adjustRightInd w:val="0"/>
              <w:jc w:val="center"/>
              <w:rPr>
                <w:bCs/>
                <w:sz w:val="18"/>
                <w:szCs w:val="18"/>
              </w:rPr>
            </w:pPr>
            <w:r w:rsidRPr="00666012">
              <w:rPr>
                <w:bCs/>
                <w:sz w:val="18"/>
                <w:szCs w:val="18"/>
              </w:rPr>
              <w:t>2013</w:t>
            </w:r>
          </w:p>
        </w:tc>
        <w:tc>
          <w:tcPr>
            <w:tcW w:w="611" w:type="dxa"/>
            <w:tcBorders>
              <w:top w:val="single" w:sz="4" w:space="0" w:color="auto"/>
              <w:left w:val="single" w:sz="4" w:space="0" w:color="auto"/>
              <w:bottom w:val="single" w:sz="4" w:space="0" w:color="auto"/>
            </w:tcBorders>
          </w:tcPr>
          <w:p w:rsidR="00106B9B" w:rsidRPr="00666012" w:rsidRDefault="00106B9B" w:rsidP="00106B9B">
            <w:pPr>
              <w:widowControl w:val="0"/>
              <w:autoSpaceDE w:val="0"/>
              <w:autoSpaceDN w:val="0"/>
              <w:adjustRightInd w:val="0"/>
              <w:jc w:val="center"/>
              <w:rPr>
                <w:sz w:val="18"/>
                <w:szCs w:val="18"/>
              </w:rPr>
            </w:pPr>
            <w:r w:rsidRPr="00666012">
              <w:rPr>
                <w:sz w:val="18"/>
                <w:szCs w:val="18"/>
              </w:rPr>
              <w:t>2014</w:t>
            </w:r>
          </w:p>
        </w:tc>
        <w:tc>
          <w:tcPr>
            <w:tcW w:w="630" w:type="dxa"/>
            <w:tcBorders>
              <w:top w:val="single" w:sz="4" w:space="0" w:color="auto"/>
              <w:bottom w:val="single" w:sz="4" w:space="0" w:color="auto"/>
            </w:tcBorders>
          </w:tcPr>
          <w:p w:rsidR="00106B9B" w:rsidRPr="00666012" w:rsidRDefault="00106B9B" w:rsidP="00106B9B">
            <w:pPr>
              <w:widowControl w:val="0"/>
              <w:autoSpaceDE w:val="0"/>
              <w:autoSpaceDN w:val="0"/>
              <w:adjustRightInd w:val="0"/>
              <w:jc w:val="center"/>
              <w:rPr>
                <w:sz w:val="18"/>
                <w:szCs w:val="18"/>
              </w:rPr>
            </w:pPr>
            <w:r w:rsidRPr="00666012">
              <w:rPr>
                <w:sz w:val="18"/>
                <w:szCs w:val="18"/>
              </w:rPr>
              <w:t>2015</w:t>
            </w:r>
          </w:p>
        </w:tc>
        <w:tc>
          <w:tcPr>
            <w:tcW w:w="580" w:type="dxa"/>
            <w:tcBorders>
              <w:top w:val="single" w:sz="4" w:space="0" w:color="auto"/>
              <w:bottom w:val="single" w:sz="4" w:space="0" w:color="auto"/>
            </w:tcBorders>
          </w:tcPr>
          <w:p w:rsidR="00106B9B" w:rsidRPr="00666012" w:rsidRDefault="00106B9B" w:rsidP="00106B9B">
            <w:pPr>
              <w:widowControl w:val="0"/>
              <w:autoSpaceDE w:val="0"/>
              <w:autoSpaceDN w:val="0"/>
              <w:adjustRightInd w:val="0"/>
              <w:jc w:val="center"/>
              <w:rPr>
                <w:sz w:val="18"/>
                <w:szCs w:val="18"/>
              </w:rPr>
            </w:pPr>
            <w:r w:rsidRPr="00666012">
              <w:rPr>
                <w:sz w:val="18"/>
                <w:szCs w:val="18"/>
              </w:rPr>
              <w:t>2016</w:t>
            </w:r>
          </w:p>
        </w:tc>
        <w:tc>
          <w:tcPr>
            <w:tcW w:w="599" w:type="dxa"/>
            <w:tcBorders>
              <w:top w:val="single" w:sz="4" w:space="0" w:color="auto"/>
              <w:bottom w:val="single" w:sz="4" w:space="0" w:color="auto"/>
            </w:tcBorders>
          </w:tcPr>
          <w:p w:rsidR="00106B9B" w:rsidRPr="00666012" w:rsidRDefault="00106B9B" w:rsidP="00106B9B">
            <w:pPr>
              <w:widowControl w:val="0"/>
              <w:autoSpaceDE w:val="0"/>
              <w:autoSpaceDN w:val="0"/>
              <w:adjustRightInd w:val="0"/>
              <w:jc w:val="center"/>
              <w:rPr>
                <w:bCs/>
                <w:sz w:val="18"/>
                <w:szCs w:val="18"/>
              </w:rPr>
            </w:pPr>
            <w:r w:rsidRPr="00666012">
              <w:rPr>
                <w:bCs/>
                <w:sz w:val="18"/>
                <w:szCs w:val="18"/>
              </w:rPr>
              <w:t>2017</w:t>
            </w:r>
          </w:p>
        </w:tc>
        <w:tc>
          <w:tcPr>
            <w:tcW w:w="666" w:type="dxa"/>
            <w:tcBorders>
              <w:top w:val="single" w:sz="4" w:space="0" w:color="auto"/>
              <w:bottom w:val="single" w:sz="4" w:space="0" w:color="auto"/>
            </w:tcBorders>
          </w:tcPr>
          <w:p w:rsidR="00106B9B" w:rsidRPr="00666012" w:rsidRDefault="00106B9B" w:rsidP="00106B9B">
            <w:pPr>
              <w:widowControl w:val="0"/>
              <w:autoSpaceDE w:val="0"/>
              <w:autoSpaceDN w:val="0"/>
              <w:adjustRightInd w:val="0"/>
              <w:jc w:val="center"/>
              <w:rPr>
                <w:sz w:val="18"/>
                <w:szCs w:val="18"/>
              </w:rPr>
            </w:pPr>
            <w:r w:rsidRPr="00666012">
              <w:rPr>
                <w:sz w:val="18"/>
                <w:szCs w:val="18"/>
              </w:rPr>
              <w:t>2018</w:t>
            </w:r>
          </w:p>
        </w:tc>
        <w:tc>
          <w:tcPr>
            <w:tcW w:w="599" w:type="dxa"/>
            <w:tcBorders>
              <w:top w:val="single" w:sz="4" w:space="0" w:color="auto"/>
              <w:bottom w:val="single" w:sz="4" w:space="0" w:color="auto"/>
            </w:tcBorders>
          </w:tcPr>
          <w:p w:rsidR="00106B9B" w:rsidRPr="00666012" w:rsidRDefault="00106B9B" w:rsidP="00106B9B">
            <w:pPr>
              <w:widowControl w:val="0"/>
              <w:autoSpaceDE w:val="0"/>
              <w:autoSpaceDN w:val="0"/>
              <w:adjustRightInd w:val="0"/>
              <w:jc w:val="center"/>
              <w:rPr>
                <w:bCs/>
                <w:sz w:val="18"/>
                <w:szCs w:val="18"/>
              </w:rPr>
            </w:pPr>
            <w:r w:rsidRPr="00666012">
              <w:rPr>
                <w:bCs/>
                <w:sz w:val="18"/>
                <w:szCs w:val="18"/>
              </w:rPr>
              <w:t>2019</w:t>
            </w:r>
          </w:p>
        </w:tc>
        <w:tc>
          <w:tcPr>
            <w:tcW w:w="599" w:type="dxa"/>
            <w:tcBorders>
              <w:top w:val="single" w:sz="4" w:space="0" w:color="auto"/>
              <w:bottom w:val="single" w:sz="4" w:space="0" w:color="auto"/>
            </w:tcBorders>
          </w:tcPr>
          <w:p w:rsidR="00106B9B" w:rsidRPr="00666012" w:rsidRDefault="00106B9B" w:rsidP="00106B9B">
            <w:pPr>
              <w:widowControl w:val="0"/>
              <w:autoSpaceDE w:val="0"/>
              <w:autoSpaceDN w:val="0"/>
              <w:adjustRightInd w:val="0"/>
              <w:jc w:val="center"/>
              <w:rPr>
                <w:sz w:val="18"/>
                <w:szCs w:val="18"/>
              </w:rPr>
            </w:pPr>
            <w:r w:rsidRPr="00666012">
              <w:rPr>
                <w:sz w:val="18"/>
                <w:szCs w:val="18"/>
              </w:rPr>
              <w:t>2020</w:t>
            </w:r>
          </w:p>
        </w:tc>
        <w:tc>
          <w:tcPr>
            <w:tcW w:w="576" w:type="dxa"/>
            <w:tcBorders>
              <w:top w:val="single" w:sz="4" w:space="0" w:color="auto"/>
              <w:left w:val="nil"/>
              <w:bottom w:val="single" w:sz="4" w:space="0" w:color="auto"/>
              <w:right w:val="nil"/>
            </w:tcBorders>
          </w:tcPr>
          <w:p w:rsidR="00106B9B" w:rsidRPr="00666012" w:rsidRDefault="00106B9B" w:rsidP="00106B9B">
            <w:pPr>
              <w:widowControl w:val="0"/>
              <w:autoSpaceDE w:val="0"/>
              <w:autoSpaceDN w:val="0"/>
              <w:adjustRightInd w:val="0"/>
              <w:jc w:val="center"/>
              <w:rPr>
                <w:bCs/>
                <w:sz w:val="18"/>
                <w:szCs w:val="18"/>
              </w:rPr>
            </w:pPr>
            <w:r w:rsidRPr="00666012">
              <w:rPr>
                <w:bCs/>
                <w:sz w:val="18"/>
                <w:szCs w:val="18"/>
              </w:rPr>
              <w:t>2021</w:t>
            </w:r>
          </w:p>
        </w:tc>
        <w:tc>
          <w:tcPr>
            <w:tcW w:w="611" w:type="dxa"/>
            <w:tcBorders>
              <w:top w:val="single" w:sz="4" w:space="0" w:color="auto"/>
              <w:left w:val="nil"/>
              <w:bottom w:val="single" w:sz="4" w:space="0" w:color="auto"/>
              <w:right w:val="single" w:sz="4" w:space="0" w:color="auto"/>
            </w:tcBorders>
          </w:tcPr>
          <w:p w:rsidR="00106B9B" w:rsidRPr="00666012" w:rsidRDefault="00106B9B" w:rsidP="00106B9B">
            <w:pPr>
              <w:widowControl w:val="0"/>
              <w:autoSpaceDE w:val="0"/>
              <w:autoSpaceDN w:val="0"/>
              <w:adjustRightInd w:val="0"/>
              <w:jc w:val="center"/>
              <w:rPr>
                <w:bCs/>
                <w:sz w:val="18"/>
                <w:szCs w:val="18"/>
              </w:rPr>
            </w:pPr>
            <w:r w:rsidRPr="00666012">
              <w:rPr>
                <w:bCs/>
                <w:sz w:val="18"/>
                <w:szCs w:val="18"/>
              </w:rPr>
              <w:t>2022</w:t>
            </w:r>
          </w:p>
        </w:tc>
      </w:tr>
      <w:tr w:rsidR="00106B9B" w:rsidRPr="00CD7A89" w:rsidTr="00106B9B">
        <w:trPr>
          <w:trHeight w:val="298"/>
        </w:trPr>
        <w:tc>
          <w:tcPr>
            <w:tcW w:w="936" w:type="dxa"/>
            <w:tcBorders>
              <w:top w:val="single" w:sz="4" w:space="0" w:color="auto"/>
              <w:left w:val="single" w:sz="4" w:space="0" w:color="auto"/>
              <w:right w:val="single" w:sz="4" w:space="0" w:color="auto"/>
            </w:tcBorders>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1</w:t>
            </w:r>
          </w:p>
        </w:tc>
        <w:tc>
          <w:tcPr>
            <w:tcW w:w="594" w:type="dxa"/>
            <w:tcBorders>
              <w:top w:val="single" w:sz="4" w:space="0" w:color="auto"/>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76" w:type="dxa"/>
            <w:tcBorders>
              <w:top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94" w:type="dxa"/>
            <w:tcBorders>
              <w:top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24" w:type="dxa"/>
            <w:tcBorders>
              <w:top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19" w:type="dxa"/>
            <w:tcBorders>
              <w:top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76" w:type="dxa"/>
            <w:tcBorders>
              <w:top w:val="single" w:sz="4" w:space="0" w:color="auto"/>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11" w:type="dxa"/>
            <w:tcBorders>
              <w:top w:val="single" w:sz="4" w:space="0" w:color="auto"/>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30" w:type="dxa"/>
            <w:tcBorders>
              <w:top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80" w:type="dxa"/>
            <w:tcBorders>
              <w:top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99" w:type="dxa"/>
            <w:tcBorders>
              <w:top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66" w:type="dxa"/>
            <w:tcBorders>
              <w:top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Corn</w:t>
            </w:r>
          </w:p>
        </w:tc>
        <w:tc>
          <w:tcPr>
            <w:tcW w:w="599" w:type="dxa"/>
            <w:tcBorders>
              <w:top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99" w:type="dxa"/>
            <w:tcBorders>
              <w:top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76" w:type="dxa"/>
            <w:tcBorders>
              <w:top w:val="single" w:sz="4" w:space="0" w:color="auto"/>
              <w:left w:val="nil"/>
              <w:bottom w:val="nil"/>
              <w:right w:val="nil"/>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11" w:type="dxa"/>
            <w:tcBorders>
              <w:top w:val="single" w:sz="4" w:space="0" w:color="auto"/>
              <w:left w:val="nil"/>
              <w:bottom w:val="nil"/>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r>
      <w:tr w:rsidR="00106B9B" w:rsidRPr="00CD7A89" w:rsidTr="00106B9B">
        <w:trPr>
          <w:trHeight w:val="298"/>
        </w:trPr>
        <w:tc>
          <w:tcPr>
            <w:tcW w:w="936" w:type="dxa"/>
            <w:tcBorders>
              <w:left w:val="single" w:sz="4" w:space="0" w:color="auto"/>
              <w:right w:val="single" w:sz="4" w:space="0" w:color="auto"/>
            </w:tcBorders>
            <w:shd w:val="clear" w:color="auto" w:fill="FFFFFF"/>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2</w:t>
            </w:r>
          </w:p>
        </w:tc>
        <w:tc>
          <w:tcPr>
            <w:tcW w:w="594" w:type="dxa"/>
            <w:tcBorders>
              <w:left w:val="single" w:sz="4" w:space="0" w:color="auto"/>
            </w:tcBorders>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76"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94"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24"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19"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76" w:type="dxa"/>
            <w:tcBorders>
              <w:right w:val="single" w:sz="4" w:space="0" w:color="auto"/>
            </w:tcBorders>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11" w:type="dxa"/>
            <w:tcBorders>
              <w:left w:val="single" w:sz="4" w:space="0" w:color="auto"/>
            </w:tcBorders>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30"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80"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99"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6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Corn</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76" w:type="dxa"/>
            <w:tcBorders>
              <w:top w:val="nil"/>
              <w:left w:val="nil"/>
              <w:bottom w:val="nil"/>
              <w:right w:val="nil"/>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11" w:type="dxa"/>
            <w:tcBorders>
              <w:top w:val="nil"/>
              <w:left w:val="nil"/>
              <w:bottom w:val="nil"/>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r>
      <w:tr w:rsidR="00106B9B" w:rsidRPr="00CD7A89" w:rsidTr="00106B9B">
        <w:trPr>
          <w:trHeight w:val="298"/>
        </w:trPr>
        <w:tc>
          <w:tcPr>
            <w:tcW w:w="936" w:type="dxa"/>
            <w:tcBorders>
              <w:left w:val="single" w:sz="4" w:space="0" w:color="auto"/>
              <w:right w:val="single" w:sz="4" w:space="0" w:color="auto"/>
            </w:tcBorders>
            <w:shd w:val="clear" w:color="auto" w:fill="FFFFFF"/>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3</w:t>
            </w:r>
          </w:p>
        </w:tc>
        <w:tc>
          <w:tcPr>
            <w:tcW w:w="594" w:type="dxa"/>
            <w:tcBorders>
              <w:left w:val="single" w:sz="4" w:space="0" w:color="auto"/>
            </w:tcBorders>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76"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94"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24"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19"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76" w:type="dxa"/>
            <w:tcBorders>
              <w:right w:val="single" w:sz="4" w:space="0" w:color="auto"/>
            </w:tcBorders>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11" w:type="dxa"/>
            <w:tcBorders>
              <w:left w:val="single" w:sz="4" w:space="0" w:color="auto"/>
            </w:tcBorders>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30"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80"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99"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6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Corn</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76" w:type="dxa"/>
            <w:tcBorders>
              <w:top w:val="nil"/>
              <w:left w:val="nil"/>
              <w:bottom w:val="nil"/>
              <w:right w:val="nil"/>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11" w:type="dxa"/>
            <w:tcBorders>
              <w:top w:val="nil"/>
              <w:left w:val="nil"/>
              <w:bottom w:val="nil"/>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r>
      <w:tr w:rsidR="00106B9B" w:rsidRPr="00CD7A89" w:rsidTr="00106B9B">
        <w:trPr>
          <w:trHeight w:val="298"/>
        </w:trPr>
        <w:tc>
          <w:tcPr>
            <w:tcW w:w="936" w:type="dxa"/>
            <w:tcBorders>
              <w:left w:val="single" w:sz="4" w:space="0" w:color="auto"/>
              <w:right w:val="single" w:sz="4" w:space="0" w:color="auto"/>
            </w:tcBorders>
            <w:shd w:val="clear" w:color="auto" w:fill="FFFFFF"/>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4</w:t>
            </w:r>
          </w:p>
        </w:tc>
        <w:tc>
          <w:tcPr>
            <w:tcW w:w="594" w:type="dxa"/>
            <w:tcBorders>
              <w:left w:val="single" w:sz="4" w:space="0" w:color="auto"/>
            </w:tcBorders>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76"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94"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24"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19"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76" w:type="dxa"/>
            <w:tcBorders>
              <w:right w:val="single" w:sz="4" w:space="0" w:color="auto"/>
            </w:tcBorders>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11" w:type="dxa"/>
            <w:tcBorders>
              <w:left w:val="single" w:sz="4" w:space="0" w:color="auto"/>
            </w:tcBorders>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30"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80"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99" w:type="dxa"/>
            <w:shd w:val="clear" w:color="auto" w:fill="FFFFFF"/>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6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Corn</w:t>
            </w:r>
          </w:p>
        </w:tc>
        <w:tc>
          <w:tcPr>
            <w:tcW w:w="599" w:type="dxa"/>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S</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76" w:type="dxa"/>
            <w:tcBorders>
              <w:top w:val="nil"/>
              <w:left w:val="nil"/>
              <w:bottom w:val="nil"/>
              <w:right w:val="nil"/>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11" w:type="dxa"/>
            <w:tcBorders>
              <w:top w:val="nil"/>
              <w:left w:val="nil"/>
              <w:bottom w:val="nil"/>
              <w:right w:val="single" w:sz="4" w:space="0" w:color="auto"/>
            </w:tcBorders>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S</w:t>
            </w:r>
          </w:p>
        </w:tc>
      </w:tr>
      <w:tr w:rsidR="00106B9B" w:rsidRPr="00CD7A89" w:rsidTr="00106B9B">
        <w:trPr>
          <w:trHeight w:val="312"/>
        </w:trPr>
        <w:tc>
          <w:tcPr>
            <w:tcW w:w="936" w:type="dxa"/>
            <w:tcBorders>
              <w:left w:val="single" w:sz="4" w:space="0" w:color="auto"/>
              <w:right w:val="single" w:sz="4" w:space="0" w:color="auto"/>
            </w:tcBorders>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5</w:t>
            </w:r>
          </w:p>
        </w:tc>
        <w:tc>
          <w:tcPr>
            <w:tcW w:w="594" w:type="dxa"/>
            <w:tcBorders>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7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94"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24"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1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76" w:type="dxa"/>
            <w:tcBorders>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11" w:type="dxa"/>
            <w:tcBorders>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30"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80"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6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Corn</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76" w:type="dxa"/>
            <w:tcBorders>
              <w:top w:val="nil"/>
              <w:left w:val="nil"/>
              <w:bottom w:val="nil"/>
              <w:right w:val="nil"/>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11" w:type="dxa"/>
            <w:tcBorders>
              <w:top w:val="nil"/>
              <w:left w:val="nil"/>
              <w:bottom w:val="nil"/>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r>
      <w:tr w:rsidR="00106B9B" w:rsidRPr="00CD7A89" w:rsidTr="00106B9B">
        <w:trPr>
          <w:trHeight w:val="298"/>
        </w:trPr>
        <w:tc>
          <w:tcPr>
            <w:tcW w:w="936" w:type="dxa"/>
            <w:tcBorders>
              <w:left w:val="single" w:sz="4" w:space="0" w:color="auto"/>
              <w:right w:val="single" w:sz="4" w:space="0" w:color="auto"/>
            </w:tcBorders>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6</w:t>
            </w:r>
          </w:p>
        </w:tc>
        <w:tc>
          <w:tcPr>
            <w:tcW w:w="594" w:type="dxa"/>
            <w:tcBorders>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7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94"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24"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1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76" w:type="dxa"/>
            <w:tcBorders>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11" w:type="dxa"/>
            <w:tcBorders>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30"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80"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6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Corn</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76" w:type="dxa"/>
            <w:tcBorders>
              <w:top w:val="nil"/>
              <w:left w:val="nil"/>
              <w:bottom w:val="nil"/>
              <w:right w:val="nil"/>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11" w:type="dxa"/>
            <w:tcBorders>
              <w:top w:val="nil"/>
              <w:left w:val="nil"/>
              <w:bottom w:val="nil"/>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r>
      <w:tr w:rsidR="00106B9B" w:rsidRPr="00CD7A89" w:rsidTr="00106B9B">
        <w:trPr>
          <w:trHeight w:val="298"/>
        </w:trPr>
        <w:tc>
          <w:tcPr>
            <w:tcW w:w="936" w:type="dxa"/>
            <w:tcBorders>
              <w:left w:val="single" w:sz="4" w:space="0" w:color="auto"/>
              <w:right w:val="single" w:sz="4" w:space="0" w:color="auto"/>
            </w:tcBorders>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7</w:t>
            </w:r>
          </w:p>
        </w:tc>
        <w:tc>
          <w:tcPr>
            <w:tcW w:w="594" w:type="dxa"/>
            <w:tcBorders>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7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94"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24"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1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76" w:type="dxa"/>
            <w:tcBorders>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11" w:type="dxa"/>
            <w:tcBorders>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30"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80"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6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Corn</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76" w:type="dxa"/>
            <w:tcBorders>
              <w:top w:val="nil"/>
              <w:left w:val="nil"/>
              <w:bottom w:val="nil"/>
              <w:right w:val="nil"/>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11" w:type="dxa"/>
            <w:tcBorders>
              <w:top w:val="nil"/>
              <w:left w:val="nil"/>
              <w:bottom w:val="nil"/>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r>
      <w:tr w:rsidR="00106B9B" w:rsidRPr="00CD7A89" w:rsidTr="00106B9B">
        <w:trPr>
          <w:trHeight w:val="298"/>
        </w:trPr>
        <w:tc>
          <w:tcPr>
            <w:tcW w:w="936" w:type="dxa"/>
            <w:tcBorders>
              <w:left w:val="single" w:sz="4" w:space="0" w:color="auto"/>
              <w:right w:val="single" w:sz="4" w:space="0" w:color="auto"/>
            </w:tcBorders>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8</w:t>
            </w:r>
          </w:p>
        </w:tc>
        <w:tc>
          <w:tcPr>
            <w:tcW w:w="594" w:type="dxa"/>
            <w:tcBorders>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7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94"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24"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1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76" w:type="dxa"/>
            <w:tcBorders>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11" w:type="dxa"/>
            <w:tcBorders>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30"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80"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6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Corn</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76" w:type="dxa"/>
            <w:tcBorders>
              <w:top w:val="nil"/>
              <w:left w:val="nil"/>
              <w:bottom w:val="nil"/>
              <w:right w:val="nil"/>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11" w:type="dxa"/>
            <w:tcBorders>
              <w:top w:val="nil"/>
              <w:left w:val="nil"/>
              <w:bottom w:val="nil"/>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r>
      <w:tr w:rsidR="00106B9B" w:rsidRPr="00CD7A89" w:rsidTr="00106B9B">
        <w:trPr>
          <w:trHeight w:val="298"/>
        </w:trPr>
        <w:tc>
          <w:tcPr>
            <w:tcW w:w="936" w:type="dxa"/>
            <w:tcBorders>
              <w:left w:val="single" w:sz="4" w:space="0" w:color="auto"/>
              <w:right w:val="single" w:sz="4" w:space="0" w:color="auto"/>
            </w:tcBorders>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9</w:t>
            </w:r>
          </w:p>
        </w:tc>
        <w:tc>
          <w:tcPr>
            <w:tcW w:w="594" w:type="dxa"/>
            <w:tcBorders>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7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94"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24"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1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76" w:type="dxa"/>
            <w:tcBorders>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11" w:type="dxa"/>
            <w:tcBorders>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30"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80"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6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Corn</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76" w:type="dxa"/>
            <w:tcBorders>
              <w:top w:val="nil"/>
              <w:left w:val="nil"/>
              <w:bottom w:val="nil"/>
              <w:right w:val="nil"/>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11" w:type="dxa"/>
            <w:tcBorders>
              <w:top w:val="nil"/>
              <w:left w:val="nil"/>
              <w:bottom w:val="nil"/>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r>
      <w:tr w:rsidR="00106B9B" w:rsidRPr="00CD7A89" w:rsidTr="00106B9B">
        <w:trPr>
          <w:trHeight w:val="298"/>
        </w:trPr>
        <w:tc>
          <w:tcPr>
            <w:tcW w:w="936" w:type="dxa"/>
            <w:tcBorders>
              <w:left w:val="single" w:sz="4" w:space="0" w:color="auto"/>
              <w:right w:val="single" w:sz="4" w:space="0" w:color="auto"/>
            </w:tcBorders>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10</w:t>
            </w:r>
          </w:p>
        </w:tc>
        <w:tc>
          <w:tcPr>
            <w:tcW w:w="594" w:type="dxa"/>
            <w:tcBorders>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7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94"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24"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1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76" w:type="dxa"/>
            <w:tcBorders>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11" w:type="dxa"/>
            <w:tcBorders>
              <w:lef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30"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80"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66"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Corn</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99" w:type="dxa"/>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76" w:type="dxa"/>
            <w:tcBorders>
              <w:top w:val="nil"/>
              <w:left w:val="nil"/>
              <w:bottom w:val="nil"/>
              <w:right w:val="nil"/>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11" w:type="dxa"/>
            <w:tcBorders>
              <w:top w:val="nil"/>
              <w:left w:val="nil"/>
              <w:bottom w:val="nil"/>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r>
      <w:tr w:rsidR="00106B9B" w:rsidTr="00106B9B">
        <w:trPr>
          <w:trHeight w:val="298"/>
        </w:trPr>
        <w:tc>
          <w:tcPr>
            <w:tcW w:w="936" w:type="dxa"/>
            <w:tcBorders>
              <w:left w:val="single" w:sz="4" w:space="0" w:color="auto"/>
              <w:bottom w:val="single" w:sz="4" w:space="0" w:color="auto"/>
              <w:right w:val="single" w:sz="4" w:space="0" w:color="auto"/>
            </w:tcBorders>
          </w:tcPr>
          <w:p w:rsidR="00106B9B" w:rsidRPr="00AB7614" w:rsidRDefault="00106B9B" w:rsidP="00106B9B">
            <w:pPr>
              <w:widowControl w:val="0"/>
              <w:autoSpaceDE w:val="0"/>
              <w:autoSpaceDN w:val="0"/>
              <w:adjustRightInd w:val="0"/>
              <w:jc w:val="center"/>
              <w:rPr>
                <w:b/>
                <w:bCs/>
                <w:sz w:val="18"/>
                <w:szCs w:val="18"/>
              </w:rPr>
            </w:pPr>
            <w:r w:rsidRPr="00AB7614">
              <w:rPr>
                <w:b/>
                <w:bCs/>
                <w:sz w:val="18"/>
                <w:szCs w:val="18"/>
              </w:rPr>
              <w:t>11</w:t>
            </w:r>
          </w:p>
        </w:tc>
        <w:tc>
          <w:tcPr>
            <w:tcW w:w="594" w:type="dxa"/>
            <w:tcBorders>
              <w:left w:val="single" w:sz="4" w:space="0" w:color="auto"/>
              <w:bottom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76" w:type="dxa"/>
            <w:tcBorders>
              <w:bottom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94" w:type="dxa"/>
            <w:tcBorders>
              <w:bottom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24" w:type="dxa"/>
            <w:tcBorders>
              <w:bottom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19" w:type="dxa"/>
            <w:tcBorders>
              <w:bottom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576" w:type="dxa"/>
            <w:tcBorders>
              <w:bottom w:val="single" w:sz="4" w:space="0" w:color="auto"/>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611" w:type="dxa"/>
            <w:tcBorders>
              <w:left w:val="single" w:sz="4" w:space="0" w:color="auto"/>
              <w:bottom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630" w:type="dxa"/>
            <w:tcBorders>
              <w:bottom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580" w:type="dxa"/>
            <w:tcBorders>
              <w:bottom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99" w:type="dxa"/>
            <w:tcBorders>
              <w:bottom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R1</w:t>
            </w:r>
          </w:p>
        </w:tc>
        <w:tc>
          <w:tcPr>
            <w:tcW w:w="666" w:type="dxa"/>
            <w:tcBorders>
              <w:bottom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Corn</w:t>
            </w:r>
          </w:p>
        </w:tc>
        <w:tc>
          <w:tcPr>
            <w:tcW w:w="599" w:type="dxa"/>
            <w:tcBorders>
              <w:bottom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R2</w:t>
            </w:r>
          </w:p>
        </w:tc>
        <w:tc>
          <w:tcPr>
            <w:tcW w:w="599" w:type="dxa"/>
            <w:tcBorders>
              <w:bottom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c>
          <w:tcPr>
            <w:tcW w:w="576" w:type="dxa"/>
            <w:tcBorders>
              <w:top w:val="nil"/>
              <w:left w:val="nil"/>
              <w:bottom w:val="single" w:sz="4" w:space="0" w:color="auto"/>
              <w:right w:val="nil"/>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R3</w:t>
            </w:r>
          </w:p>
        </w:tc>
        <w:tc>
          <w:tcPr>
            <w:tcW w:w="611" w:type="dxa"/>
            <w:tcBorders>
              <w:top w:val="nil"/>
              <w:left w:val="nil"/>
              <w:bottom w:val="single" w:sz="4" w:space="0" w:color="auto"/>
              <w:right w:val="single" w:sz="4" w:space="0" w:color="auto"/>
            </w:tcBorders>
          </w:tcPr>
          <w:p w:rsidR="00106B9B" w:rsidRPr="00AB7614" w:rsidRDefault="00106B9B" w:rsidP="00106B9B">
            <w:pPr>
              <w:widowControl w:val="0"/>
              <w:autoSpaceDE w:val="0"/>
              <w:autoSpaceDN w:val="0"/>
              <w:adjustRightInd w:val="0"/>
              <w:jc w:val="center"/>
              <w:rPr>
                <w:sz w:val="18"/>
                <w:szCs w:val="18"/>
              </w:rPr>
            </w:pPr>
            <w:r w:rsidRPr="00AB7614">
              <w:rPr>
                <w:sz w:val="18"/>
                <w:szCs w:val="18"/>
              </w:rPr>
              <w:t>S</w:t>
            </w:r>
          </w:p>
        </w:tc>
      </w:tr>
    </w:tbl>
    <w:p w:rsidR="00106B9B" w:rsidRDefault="00106B9B" w:rsidP="00106B9B">
      <w:pPr>
        <w:ind w:left="-450"/>
        <w:rPr>
          <w:b/>
          <w:bCs/>
          <w:sz w:val="18"/>
          <w:szCs w:val="18"/>
        </w:rPr>
      </w:pPr>
      <w:r>
        <w:rPr>
          <w:sz w:val="18"/>
          <w:szCs w:val="18"/>
        </w:rPr>
        <w:t xml:space="preserve">S </w:t>
      </w:r>
      <w:r w:rsidRPr="002C2CC7">
        <w:rPr>
          <w:sz w:val="18"/>
          <w:szCs w:val="18"/>
        </w:rPr>
        <w:t xml:space="preserve">= Pioneer 92B13, susceptible to SCN; R1 = </w:t>
      </w:r>
      <w:r w:rsidRPr="002C2CC7">
        <w:rPr>
          <w:color w:val="000000"/>
          <w:sz w:val="18"/>
          <w:szCs w:val="18"/>
        </w:rPr>
        <w:t>Latham EX547 RR N</w:t>
      </w:r>
      <w:r w:rsidRPr="002C2CC7">
        <w:rPr>
          <w:sz w:val="18"/>
          <w:szCs w:val="18"/>
        </w:rPr>
        <w:t xml:space="preserve"> (PI 88788 resistance); R2 = Pioneer 91M90 (Peking resistance); R3 = </w:t>
      </w:r>
      <w:r w:rsidRPr="002C2CC7">
        <w:rPr>
          <w:color w:val="000000"/>
          <w:sz w:val="18"/>
          <w:szCs w:val="18"/>
        </w:rPr>
        <w:t xml:space="preserve">Latham AR5084 </w:t>
      </w:r>
      <w:r w:rsidRPr="002C2CC7">
        <w:rPr>
          <w:sz w:val="18"/>
          <w:szCs w:val="18"/>
        </w:rPr>
        <w:t>(PI 437654 resistance)</w:t>
      </w:r>
    </w:p>
    <w:p w:rsidR="00F12F13" w:rsidRDefault="00F12F13" w:rsidP="00834C73">
      <w:pPr>
        <w:ind w:firstLine="360"/>
      </w:pPr>
    </w:p>
    <w:sectPr w:rsidR="00F12F13" w:rsidSect="00106B9B">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45BB" w:rsidRDefault="003945BB" w:rsidP="00D4316C">
      <w:r>
        <w:separator/>
      </w:r>
    </w:p>
  </w:endnote>
  <w:endnote w:type="continuationSeparator" w:id="0">
    <w:p w:rsidR="003945BB" w:rsidRDefault="003945BB" w:rsidP="00D4316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dvPSA33E">
    <w:altName w:val="Cambria"/>
    <w:panose1 w:val="00000000000000000000"/>
    <w:charset w:val="00"/>
    <w:family w:val="roman"/>
    <w:notTrueType/>
    <w:pitch w:val="default"/>
    <w:sig w:usb0="00000003" w:usb1="00000000" w:usb2="00000000" w:usb3="00000000" w:csb0="00000001" w:csb1="00000000"/>
  </w:font>
  <w:font w:name="宋体">
    <w:charset w:val="50"/>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2764860"/>
      <w:docPartObj>
        <w:docPartGallery w:val="Page Numbers (Bottom of Page)"/>
        <w:docPartUnique/>
      </w:docPartObj>
    </w:sdtPr>
    <w:sdtEndPr>
      <w:rPr>
        <w:noProof/>
      </w:rPr>
    </w:sdtEndPr>
    <w:sdtContent>
      <w:p w:rsidR="00EA360F" w:rsidRDefault="0011414C">
        <w:pPr>
          <w:pStyle w:val="Footer"/>
          <w:jc w:val="right"/>
        </w:pPr>
        <w:r>
          <w:fldChar w:fldCharType="begin"/>
        </w:r>
        <w:r w:rsidR="00EA360F">
          <w:instrText xml:space="preserve"> PAGE   \* MERGEFORMAT </w:instrText>
        </w:r>
        <w:r>
          <w:fldChar w:fldCharType="separate"/>
        </w:r>
        <w:r w:rsidR="00C531B7">
          <w:rPr>
            <w:noProof/>
          </w:rPr>
          <w:t>3</w:t>
        </w:r>
        <w:r>
          <w:rPr>
            <w:noProof/>
          </w:rPr>
          <w:fldChar w:fldCharType="end"/>
        </w:r>
      </w:p>
    </w:sdtContent>
  </w:sdt>
  <w:p w:rsidR="00EA360F" w:rsidRDefault="00EA360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45BB" w:rsidRDefault="003945BB" w:rsidP="00D4316C">
      <w:r>
        <w:separator/>
      </w:r>
    </w:p>
  </w:footnote>
  <w:footnote w:type="continuationSeparator" w:id="0">
    <w:p w:rsidR="003945BB" w:rsidRDefault="003945BB" w:rsidP="00D4316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2EE691F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DE1439F"/>
    <w:multiLevelType w:val="hybridMultilevel"/>
    <w:tmpl w:val="D4A44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3C97C21"/>
    <w:multiLevelType w:val="hybridMultilevel"/>
    <w:tmpl w:val="BA0614B4"/>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3">
    <w:nsid w:val="6C444CC0"/>
    <w:multiLevelType w:val="hybridMultilevel"/>
    <w:tmpl w:val="D5F4A2FE"/>
    <w:lvl w:ilvl="0" w:tplc="C21E74AE">
      <w:start w:val="1"/>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oNotDisplayPageBoundaries/>
  <w:proofState w:spelling="clean" w:grammar="clean"/>
  <w:stylePaneFormatFilter w:val="3F01"/>
  <w:defaultTabStop w:val="720"/>
  <w:characterSpacingControl w:val="doNotCompress"/>
  <w:footnotePr>
    <w:footnote w:id="-1"/>
    <w:footnote w:id="0"/>
  </w:footnotePr>
  <w:endnotePr>
    <w:endnote w:id="-1"/>
    <w:endnote w:id="0"/>
  </w:endnotePr>
  <w:compat/>
  <w:rsids>
    <w:rsidRoot w:val="0022564E"/>
    <w:rsid w:val="00001131"/>
    <w:rsid w:val="00002152"/>
    <w:rsid w:val="000025CE"/>
    <w:rsid w:val="00002FFE"/>
    <w:rsid w:val="00010D12"/>
    <w:rsid w:val="000142AB"/>
    <w:rsid w:val="00014582"/>
    <w:rsid w:val="00014EA3"/>
    <w:rsid w:val="0002681E"/>
    <w:rsid w:val="000274C0"/>
    <w:rsid w:val="00032D21"/>
    <w:rsid w:val="00045253"/>
    <w:rsid w:val="000466F3"/>
    <w:rsid w:val="00052F6B"/>
    <w:rsid w:val="00055BB6"/>
    <w:rsid w:val="0005651B"/>
    <w:rsid w:val="00072E6C"/>
    <w:rsid w:val="00074144"/>
    <w:rsid w:val="00075C38"/>
    <w:rsid w:val="0007671F"/>
    <w:rsid w:val="00076F60"/>
    <w:rsid w:val="00080C5A"/>
    <w:rsid w:val="00080F56"/>
    <w:rsid w:val="00083FDE"/>
    <w:rsid w:val="00084584"/>
    <w:rsid w:val="00087223"/>
    <w:rsid w:val="000922CB"/>
    <w:rsid w:val="00093144"/>
    <w:rsid w:val="00094BF7"/>
    <w:rsid w:val="0009562B"/>
    <w:rsid w:val="000960AC"/>
    <w:rsid w:val="000A2C42"/>
    <w:rsid w:val="000A66BD"/>
    <w:rsid w:val="000A6E27"/>
    <w:rsid w:val="000B193C"/>
    <w:rsid w:val="000B1A84"/>
    <w:rsid w:val="000B75C5"/>
    <w:rsid w:val="000C08B1"/>
    <w:rsid w:val="000C35DD"/>
    <w:rsid w:val="000C6DCE"/>
    <w:rsid w:val="000D12D4"/>
    <w:rsid w:val="000D1F97"/>
    <w:rsid w:val="000D6789"/>
    <w:rsid w:val="000E1D20"/>
    <w:rsid w:val="000E520F"/>
    <w:rsid w:val="000E52F6"/>
    <w:rsid w:val="000F2B09"/>
    <w:rsid w:val="000F4D9B"/>
    <w:rsid w:val="00100806"/>
    <w:rsid w:val="00102240"/>
    <w:rsid w:val="00106B9B"/>
    <w:rsid w:val="001111FD"/>
    <w:rsid w:val="00112BDE"/>
    <w:rsid w:val="001138A1"/>
    <w:rsid w:val="0011414C"/>
    <w:rsid w:val="00114D52"/>
    <w:rsid w:val="001200A3"/>
    <w:rsid w:val="00122489"/>
    <w:rsid w:val="00122937"/>
    <w:rsid w:val="00122BC4"/>
    <w:rsid w:val="0012567D"/>
    <w:rsid w:val="0012630F"/>
    <w:rsid w:val="00131B4E"/>
    <w:rsid w:val="00133E53"/>
    <w:rsid w:val="00135867"/>
    <w:rsid w:val="0014430B"/>
    <w:rsid w:val="00146EE1"/>
    <w:rsid w:val="00151D4D"/>
    <w:rsid w:val="00156837"/>
    <w:rsid w:val="001572BB"/>
    <w:rsid w:val="0016130A"/>
    <w:rsid w:val="00162290"/>
    <w:rsid w:val="00164D24"/>
    <w:rsid w:val="00165088"/>
    <w:rsid w:val="00167C83"/>
    <w:rsid w:val="001702D0"/>
    <w:rsid w:val="00172778"/>
    <w:rsid w:val="00177A39"/>
    <w:rsid w:val="00184742"/>
    <w:rsid w:val="001856C9"/>
    <w:rsid w:val="001877B3"/>
    <w:rsid w:val="00190F81"/>
    <w:rsid w:val="001915B7"/>
    <w:rsid w:val="0019198A"/>
    <w:rsid w:val="001A13E9"/>
    <w:rsid w:val="001A1D4F"/>
    <w:rsid w:val="001B7303"/>
    <w:rsid w:val="001C2AAF"/>
    <w:rsid w:val="001C6127"/>
    <w:rsid w:val="001E0B7D"/>
    <w:rsid w:val="001E37D2"/>
    <w:rsid w:val="001E6B61"/>
    <w:rsid w:val="001F5859"/>
    <w:rsid w:val="002011CC"/>
    <w:rsid w:val="00204394"/>
    <w:rsid w:val="00211A2D"/>
    <w:rsid w:val="002211DD"/>
    <w:rsid w:val="00221D1B"/>
    <w:rsid w:val="00221F21"/>
    <w:rsid w:val="002237C8"/>
    <w:rsid w:val="0022564E"/>
    <w:rsid w:val="00226F0A"/>
    <w:rsid w:val="002322FF"/>
    <w:rsid w:val="00245458"/>
    <w:rsid w:val="0024688D"/>
    <w:rsid w:val="002477A2"/>
    <w:rsid w:val="002508A6"/>
    <w:rsid w:val="00251D75"/>
    <w:rsid w:val="0025321F"/>
    <w:rsid w:val="00255EB1"/>
    <w:rsid w:val="00267CD9"/>
    <w:rsid w:val="002707F4"/>
    <w:rsid w:val="00270EEC"/>
    <w:rsid w:val="002773F5"/>
    <w:rsid w:val="00277D5A"/>
    <w:rsid w:val="002807BD"/>
    <w:rsid w:val="002818D9"/>
    <w:rsid w:val="00282335"/>
    <w:rsid w:val="002846D6"/>
    <w:rsid w:val="0028609C"/>
    <w:rsid w:val="002A0223"/>
    <w:rsid w:val="002A0E65"/>
    <w:rsid w:val="002A0E75"/>
    <w:rsid w:val="002A25D6"/>
    <w:rsid w:val="002A3317"/>
    <w:rsid w:val="002A6D86"/>
    <w:rsid w:val="002A6FC7"/>
    <w:rsid w:val="002B6F8F"/>
    <w:rsid w:val="002B70BD"/>
    <w:rsid w:val="002B7251"/>
    <w:rsid w:val="002C63B9"/>
    <w:rsid w:val="002C6466"/>
    <w:rsid w:val="002C77E0"/>
    <w:rsid w:val="002C7D36"/>
    <w:rsid w:val="002D2F3E"/>
    <w:rsid w:val="002F26E8"/>
    <w:rsid w:val="002F346B"/>
    <w:rsid w:val="002F3A3E"/>
    <w:rsid w:val="002F6DCC"/>
    <w:rsid w:val="002F712F"/>
    <w:rsid w:val="003035F6"/>
    <w:rsid w:val="00307974"/>
    <w:rsid w:val="00312E9B"/>
    <w:rsid w:val="00314639"/>
    <w:rsid w:val="00317D62"/>
    <w:rsid w:val="00320770"/>
    <w:rsid w:val="00320B24"/>
    <w:rsid w:val="00320DB0"/>
    <w:rsid w:val="00322C8B"/>
    <w:rsid w:val="00324A42"/>
    <w:rsid w:val="00332F52"/>
    <w:rsid w:val="003339DB"/>
    <w:rsid w:val="003361DC"/>
    <w:rsid w:val="00355B3A"/>
    <w:rsid w:val="00360BE0"/>
    <w:rsid w:val="0036210B"/>
    <w:rsid w:val="00365AD2"/>
    <w:rsid w:val="00371360"/>
    <w:rsid w:val="00376FD6"/>
    <w:rsid w:val="00377E31"/>
    <w:rsid w:val="00382148"/>
    <w:rsid w:val="00383AF6"/>
    <w:rsid w:val="003840BE"/>
    <w:rsid w:val="00390A3F"/>
    <w:rsid w:val="003945BB"/>
    <w:rsid w:val="00394E75"/>
    <w:rsid w:val="0039624E"/>
    <w:rsid w:val="003A4CDF"/>
    <w:rsid w:val="003A5A5B"/>
    <w:rsid w:val="003A77EB"/>
    <w:rsid w:val="003A7D72"/>
    <w:rsid w:val="003B37BC"/>
    <w:rsid w:val="003B59D2"/>
    <w:rsid w:val="003B6E78"/>
    <w:rsid w:val="003C75E4"/>
    <w:rsid w:val="003D1904"/>
    <w:rsid w:val="003D4E5E"/>
    <w:rsid w:val="003D5549"/>
    <w:rsid w:val="003E0AFE"/>
    <w:rsid w:val="003F37D3"/>
    <w:rsid w:val="003F4D07"/>
    <w:rsid w:val="003F77E4"/>
    <w:rsid w:val="00403839"/>
    <w:rsid w:val="004050CA"/>
    <w:rsid w:val="004065EF"/>
    <w:rsid w:val="00410479"/>
    <w:rsid w:val="00413FCB"/>
    <w:rsid w:val="00416BA1"/>
    <w:rsid w:val="00417B13"/>
    <w:rsid w:val="00420EFD"/>
    <w:rsid w:val="00422246"/>
    <w:rsid w:val="0042387F"/>
    <w:rsid w:val="00427B46"/>
    <w:rsid w:val="00427D61"/>
    <w:rsid w:val="00430AAB"/>
    <w:rsid w:val="00430CD3"/>
    <w:rsid w:val="00440E3A"/>
    <w:rsid w:val="0044532C"/>
    <w:rsid w:val="0045055E"/>
    <w:rsid w:val="00454C5D"/>
    <w:rsid w:val="00456BD3"/>
    <w:rsid w:val="00462DD4"/>
    <w:rsid w:val="00464AAD"/>
    <w:rsid w:val="00464AE3"/>
    <w:rsid w:val="00467926"/>
    <w:rsid w:val="004708BE"/>
    <w:rsid w:val="00471DEB"/>
    <w:rsid w:val="00473A7B"/>
    <w:rsid w:val="0047457C"/>
    <w:rsid w:val="00474F3C"/>
    <w:rsid w:val="0048141D"/>
    <w:rsid w:val="00483A54"/>
    <w:rsid w:val="004854E3"/>
    <w:rsid w:val="0049134F"/>
    <w:rsid w:val="00495322"/>
    <w:rsid w:val="00495F28"/>
    <w:rsid w:val="004A03B9"/>
    <w:rsid w:val="004A0D92"/>
    <w:rsid w:val="004A1B93"/>
    <w:rsid w:val="004A25BA"/>
    <w:rsid w:val="004A4C0F"/>
    <w:rsid w:val="004A65AE"/>
    <w:rsid w:val="004B1871"/>
    <w:rsid w:val="004B50B6"/>
    <w:rsid w:val="004C0697"/>
    <w:rsid w:val="004C6773"/>
    <w:rsid w:val="004C7350"/>
    <w:rsid w:val="004C78FE"/>
    <w:rsid w:val="004C7A1C"/>
    <w:rsid w:val="004D07EE"/>
    <w:rsid w:val="004D20EE"/>
    <w:rsid w:val="004D2D3B"/>
    <w:rsid w:val="004D67E1"/>
    <w:rsid w:val="004E064B"/>
    <w:rsid w:val="004E2FE6"/>
    <w:rsid w:val="004E56BA"/>
    <w:rsid w:val="004E6DB2"/>
    <w:rsid w:val="004F0BB5"/>
    <w:rsid w:val="005010A9"/>
    <w:rsid w:val="0050297C"/>
    <w:rsid w:val="00503261"/>
    <w:rsid w:val="00503920"/>
    <w:rsid w:val="00505EBF"/>
    <w:rsid w:val="00506C0E"/>
    <w:rsid w:val="00510BC7"/>
    <w:rsid w:val="00513A38"/>
    <w:rsid w:val="00525EC1"/>
    <w:rsid w:val="0052734C"/>
    <w:rsid w:val="005335EB"/>
    <w:rsid w:val="00534372"/>
    <w:rsid w:val="005347AC"/>
    <w:rsid w:val="00535D65"/>
    <w:rsid w:val="0054018D"/>
    <w:rsid w:val="00552937"/>
    <w:rsid w:val="00552F6E"/>
    <w:rsid w:val="005548CC"/>
    <w:rsid w:val="00556A48"/>
    <w:rsid w:val="0055736B"/>
    <w:rsid w:val="00557BBC"/>
    <w:rsid w:val="005637BB"/>
    <w:rsid w:val="005646FB"/>
    <w:rsid w:val="00583FD0"/>
    <w:rsid w:val="005873CB"/>
    <w:rsid w:val="005909F2"/>
    <w:rsid w:val="005941E2"/>
    <w:rsid w:val="005944AB"/>
    <w:rsid w:val="00597A91"/>
    <w:rsid w:val="005A4A2D"/>
    <w:rsid w:val="005A72DB"/>
    <w:rsid w:val="005A72F8"/>
    <w:rsid w:val="005B0C17"/>
    <w:rsid w:val="005B6468"/>
    <w:rsid w:val="005C5D84"/>
    <w:rsid w:val="005D393B"/>
    <w:rsid w:val="005D4A0F"/>
    <w:rsid w:val="005D5E5B"/>
    <w:rsid w:val="005D622A"/>
    <w:rsid w:val="005D67E7"/>
    <w:rsid w:val="005E348C"/>
    <w:rsid w:val="005F26D9"/>
    <w:rsid w:val="005F4CFA"/>
    <w:rsid w:val="005F7EB0"/>
    <w:rsid w:val="006009B7"/>
    <w:rsid w:val="00601514"/>
    <w:rsid w:val="0060164F"/>
    <w:rsid w:val="00603F6E"/>
    <w:rsid w:val="00604BDB"/>
    <w:rsid w:val="0060573B"/>
    <w:rsid w:val="0060751D"/>
    <w:rsid w:val="0061221D"/>
    <w:rsid w:val="00612630"/>
    <w:rsid w:val="00614A20"/>
    <w:rsid w:val="00614F02"/>
    <w:rsid w:val="006254C7"/>
    <w:rsid w:val="0062613E"/>
    <w:rsid w:val="006370AB"/>
    <w:rsid w:val="00637AC7"/>
    <w:rsid w:val="00637B5E"/>
    <w:rsid w:val="00642F8F"/>
    <w:rsid w:val="00666012"/>
    <w:rsid w:val="00670E4D"/>
    <w:rsid w:val="0067106B"/>
    <w:rsid w:val="0067293E"/>
    <w:rsid w:val="00675091"/>
    <w:rsid w:val="0068050D"/>
    <w:rsid w:val="0068569F"/>
    <w:rsid w:val="0069089E"/>
    <w:rsid w:val="00691542"/>
    <w:rsid w:val="00692CA8"/>
    <w:rsid w:val="00695D37"/>
    <w:rsid w:val="00695F17"/>
    <w:rsid w:val="006A1C33"/>
    <w:rsid w:val="006A2ABD"/>
    <w:rsid w:val="006A67EB"/>
    <w:rsid w:val="006B1907"/>
    <w:rsid w:val="006B2020"/>
    <w:rsid w:val="006B5220"/>
    <w:rsid w:val="006B5E8A"/>
    <w:rsid w:val="006B7992"/>
    <w:rsid w:val="006C25B4"/>
    <w:rsid w:val="006C4569"/>
    <w:rsid w:val="006D4BAC"/>
    <w:rsid w:val="006E28F2"/>
    <w:rsid w:val="006E5444"/>
    <w:rsid w:val="006E6F7E"/>
    <w:rsid w:val="006F4EE4"/>
    <w:rsid w:val="006F6A7D"/>
    <w:rsid w:val="006F701B"/>
    <w:rsid w:val="0070359C"/>
    <w:rsid w:val="0070639F"/>
    <w:rsid w:val="00711953"/>
    <w:rsid w:val="007219C9"/>
    <w:rsid w:val="00721AF0"/>
    <w:rsid w:val="00724648"/>
    <w:rsid w:val="00724989"/>
    <w:rsid w:val="007324B6"/>
    <w:rsid w:val="00744C12"/>
    <w:rsid w:val="007472D8"/>
    <w:rsid w:val="007540F1"/>
    <w:rsid w:val="007551B1"/>
    <w:rsid w:val="00761A46"/>
    <w:rsid w:val="00764FC3"/>
    <w:rsid w:val="00770366"/>
    <w:rsid w:val="00770D93"/>
    <w:rsid w:val="00773575"/>
    <w:rsid w:val="007743CE"/>
    <w:rsid w:val="0077479B"/>
    <w:rsid w:val="007762C5"/>
    <w:rsid w:val="0078147B"/>
    <w:rsid w:val="00782886"/>
    <w:rsid w:val="00785351"/>
    <w:rsid w:val="007872D4"/>
    <w:rsid w:val="007911EB"/>
    <w:rsid w:val="00792558"/>
    <w:rsid w:val="00796665"/>
    <w:rsid w:val="00796A18"/>
    <w:rsid w:val="00797C10"/>
    <w:rsid w:val="007A60A5"/>
    <w:rsid w:val="007B42C8"/>
    <w:rsid w:val="007B5C94"/>
    <w:rsid w:val="007C2DEF"/>
    <w:rsid w:val="007C5251"/>
    <w:rsid w:val="007C68F7"/>
    <w:rsid w:val="007C7519"/>
    <w:rsid w:val="007C7871"/>
    <w:rsid w:val="007D0C25"/>
    <w:rsid w:val="007D0DC1"/>
    <w:rsid w:val="007D4568"/>
    <w:rsid w:val="007D6AB4"/>
    <w:rsid w:val="007F0B75"/>
    <w:rsid w:val="007F236E"/>
    <w:rsid w:val="007F2598"/>
    <w:rsid w:val="007F5E4D"/>
    <w:rsid w:val="007F7C6D"/>
    <w:rsid w:val="00800129"/>
    <w:rsid w:val="00805A0E"/>
    <w:rsid w:val="008120B1"/>
    <w:rsid w:val="0081275C"/>
    <w:rsid w:val="0081427C"/>
    <w:rsid w:val="00815A2E"/>
    <w:rsid w:val="008172DC"/>
    <w:rsid w:val="00821E22"/>
    <w:rsid w:val="00822B1B"/>
    <w:rsid w:val="008230C0"/>
    <w:rsid w:val="00823F21"/>
    <w:rsid w:val="0082435F"/>
    <w:rsid w:val="00824BDB"/>
    <w:rsid w:val="00833531"/>
    <w:rsid w:val="00834C73"/>
    <w:rsid w:val="0083678A"/>
    <w:rsid w:val="00843337"/>
    <w:rsid w:val="008439AD"/>
    <w:rsid w:val="00843C2D"/>
    <w:rsid w:val="00844C6B"/>
    <w:rsid w:val="0085079C"/>
    <w:rsid w:val="008609C4"/>
    <w:rsid w:val="00864CE2"/>
    <w:rsid w:val="0087317B"/>
    <w:rsid w:val="00873A36"/>
    <w:rsid w:val="0088218D"/>
    <w:rsid w:val="0088409A"/>
    <w:rsid w:val="00885B25"/>
    <w:rsid w:val="00886285"/>
    <w:rsid w:val="008914CE"/>
    <w:rsid w:val="00895F7D"/>
    <w:rsid w:val="008A6F9D"/>
    <w:rsid w:val="008B27E3"/>
    <w:rsid w:val="008B2881"/>
    <w:rsid w:val="008B2DFE"/>
    <w:rsid w:val="008B3B1E"/>
    <w:rsid w:val="008B5D23"/>
    <w:rsid w:val="008B5D49"/>
    <w:rsid w:val="008B7091"/>
    <w:rsid w:val="008B7A21"/>
    <w:rsid w:val="008C0244"/>
    <w:rsid w:val="008C04FB"/>
    <w:rsid w:val="008C3E28"/>
    <w:rsid w:val="008C6BA2"/>
    <w:rsid w:val="008E09FB"/>
    <w:rsid w:val="008E2DE1"/>
    <w:rsid w:val="008E5245"/>
    <w:rsid w:val="008E69D0"/>
    <w:rsid w:val="008E6C8C"/>
    <w:rsid w:val="008F3E3B"/>
    <w:rsid w:val="008F4E8A"/>
    <w:rsid w:val="008F533B"/>
    <w:rsid w:val="008F688C"/>
    <w:rsid w:val="00914854"/>
    <w:rsid w:val="00915369"/>
    <w:rsid w:val="009158D2"/>
    <w:rsid w:val="00915AB9"/>
    <w:rsid w:val="00922B16"/>
    <w:rsid w:val="00925377"/>
    <w:rsid w:val="0092686B"/>
    <w:rsid w:val="00933743"/>
    <w:rsid w:val="0093600F"/>
    <w:rsid w:val="0093774C"/>
    <w:rsid w:val="00945D7B"/>
    <w:rsid w:val="00950F43"/>
    <w:rsid w:val="00952A96"/>
    <w:rsid w:val="00953329"/>
    <w:rsid w:val="00961132"/>
    <w:rsid w:val="00961A48"/>
    <w:rsid w:val="00963180"/>
    <w:rsid w:val="00963D5F"/>
    <w:rsid w:val="00964790"/>
    <w:rsid w:val="0096495E"/>
    <w:rsid w:val="009660FF"/>
    <w:rsid w:val="00966FBC"/>
    <w:rsid w:val="00970689"/>
    <w:rsid w:val="00972878"/>
    <w:rsid w:val="00973DDF"/>
    <w:rsid w:val="0098294B"/>
    <w:rsid w:val="00991885"/>
    <w:rsid w:val="009921CD"/>
    <w:rsid w:val="009938ED"/>
    <w:rsid w:val="00993CD3"/>
    <w:rsid w:val="00994525"/>
    <w:rsid w:val="0099702F"/>
    <w:rsid w:val="009A2D25"/>
    <w:rsid w:val="009A4297"/>
    <w:rsid w:val="009A5D54"/>
    <w:rsid w:val="009B476C"/>
    <w:rsid w:val="009C6C23"/>
    <w:rsid w:val="009D79C2"/>
    <w:rsid w:val="009E1519"/>
    <w:rsid w:val="009E2B3A"/>
    <w:rsid w:val="009E5708"/>
    <w:rsid w:val="009E7935"/>
    <w:rsid w:val="009F0AEF"/>
    <w:rsid w:val="009F1813"/>
    <w:rsid w:val="00A10986"/>
    <w:rsid w:val="00A13CA0"/>
    <w:rsid w:val="00A175A3"/>
    <w:rsid w:val="00A25345"/>
    <w:rsid w:val="00A25E8C"/>
    <w:rsid w:val="00A27846"/>
    <w:rsid w:val="00A30846"/>
    <w:rsid w:val="00A31811"/>
    <w:rsid w:val="00A3209F"/>
    <w:rsid w:val="00A337A2"/>
    <w:rsid w:val="00A356FB"/>
    <w:rsid w:val="00A3740A"/>
    <w:rsid w:val="00A45462"/>
    <w:rsid w:val="00A50D09"/>
    <w:rsid w:val="00A55890"/>
    <w:rsid w:val="00A56F14"/>
    <w:rsid w:val="00A61E2B"/>
    <w:rsid w:val="00A64F6B"/>
    <w:rsid w:val="00A72D30"/>
    <w:rsid w:val="00A77896"/>
    <w:rsid w:val="00A80EBF"/>
    <w:rsid w:val="00A82191"/>
    <w:rsid w:val="00A874C7"/>
    <w:rsid w:val="00A90CA3"/>
    <w:rsid w:val="00A90E1E"/>
    <w:rsid w:val="00A9594D"/>
    <w:rsid w:val="00AA16A8"/>
    <w:rsid w:val="00AA1D6F"/>
    <w:rsid w:val="00AA69CF"/>
    <w:rsid w:val="00AA6FFA"/>
    <w:rsid w:val="00AB049D"/>
    <w:rsid w:val="00AB7614"/>
    <w:rsid w:val="00AB7BDE"/>
    <w:rsid w:val="00AC3178"/>
    <w:rsid w:val="00AD0E02"/>
    <w:rsid w:val="00AD2CA0"/>
    <w:rsid w:val="00AD4F1D"/>
    <w:rsid w:val="00AE6AEC"/>
    <w:rsid w:val="00AF0117"/>
    <w:rsid w:val="00AF792C"/>
    <w:rsid w:val="00B037E7"/>
    <w:rsid w:val="00B03EDD"/>
    <w:rsid w:val="00B06AC8"/>
    <w:rsid w:val="00B07569"/>
    <w:rsid w:val="00B07CC2"/>
    <w:rsid w:val="00B07EF1"/>
    <w:rsid w:val="00B1235B"/>
    <w:rsid w:val="00B175FD"/>
    <w:rsid w:val="00B17FC2"/>
    <w:rsid w:val="00B2173B"/>
    <w:rsid w:val="00B263C6"/>
    <w:rsid w:val="00B30285"/>
    <w:rsid w:val="00B33901"/>
    <w:rsid w:val="00B36068"/>
    <w:rsid w:val="00B53320"/>
    <w:rsid w:val="00B63387"/>
    <w:rsid w:val="00B63E78"/>
    <w:rsid w:val="00B671D8"/>
    <w:rsid w:val="00B7020D"/>
    <w:rsid w:val="00B7181D"/>
    <w:rsid w:val="00B777C3"/>
    <w:rsid w:val="00B813E3"/>
    <w:rsid w:val="00B851B1"/>
    <w:rsid w:val="00B963CE"/>
    <w:rsid w:val="00BA39E0"/>
    <w:rsid w:val="00BA4F2B"/>
    <w:rsid w:val="00BB38AE"/>
    <w:rsid w:val="00BB4BE2"/>
    <w:rsid w:val="00BB5ABC"/>
    <w:rsid w:val="00BB6B49"/>
    <w:rsid w:val="00BC2660"/>
    <w:rsid w:val="00BC35AB"/>
    <w:rsid w:val="00BC6729"/>
    <w:rsid w:val="00BD0E40"/>
    <w:rsid w:val="00BD6221"/>
    <w:rsid w:val="00BE1037"/>
    <w:rsid w:val="00BE1FB1"/>
    <w:rsid w:val="00BF4EB5"/>
    <w:rsid w:val="00C02311"/>
    <w:rsid w:val="00C02F6B"/>
    <w:rsid w:val="00C05486"/>
    <w:rsid w:val="00C05928"/>
    <w:rsid w:val="00C1362F"/>
    <w:rsid w:val="00C17025"/>
    <w:rsid w:val="00C2687F"/>
    <w:rsid w:val="00C2726E"/>
    <w:rsid w:val="00C308C8"/>
    <w:rsid w:val="00C35DAA"/>
    <w:rsid w:val="00C43E28"/>
    <w:rsid w:val="00C47E6A"/>
    <w:rsid w:val="00C53166"/>
    <w:rsid w:val="00C531B7"/>
    <w:rsid w:val="00C54DA9"/>
    <w:rsid w:val="00C56DD7"/>
    <w:rsid w:val="00C611F2"/>
    <w:rsid w:val="00C62D14"/>
    <w:rsid w:val="00C6651B"/>
    <w:rsid w:val="00C733B7"/>
    <w:rsid w:val="00C74D7F"/>
    <w:rsid w:val="00C754D3"/>
    <w:rsid w:val="00C773AC"/>
    <w:rsid w:val="00C843B7"/>
    <w:rsid w:val="00C85077"/>
    <w:rsid w:val="00C877A0"/>
    <w:rsid w:val="00C9066D"/>
    <w:rsid w:val="00C92427"/>
    <w:rsid w:val="00C93064"/>
    <w:rsid w:val="00C94792"/>
    <w:rsid w:val="00C94974"/>
    <w:rsid w:val="00C9645A"/>
    <w:rsid w:val="00CA32C5"/>
    <w:rsid w:val="00CA4692"/>
    <w:rsid w:val="00CA4B21"/>
    <w:rsid w:val="00CA7678"/>
    <w:rsid w:val="00CC0672"/>
    <w:rsid w:val="00CC0EDC"/>
    <w:rsid w:val="00CC10C8"/>
    <w:rsid w:val="00CC1616"/>
    <w:rsid w:val="00CC25B9"/>
    <w:rsid w:val="00CD41AD"/>
    <w:rsid w:val="00CD6D29"/>
    <w:rsid w:val="00CE2BE6"/>
    <w:rsid w:val="00CE3A15"/>
    <w:rsid w:val="00CE4426"/>
    <w:rsid w:val="00CE4D4D"/>
    <w:rsid w:val="00CF04A5"/>
    <w:rsid w:val="00CF2DC9"/>
    <w:rsid w:val="00CF4504"/>
    <w:rsid w:val="00CF4DF0"/>
    <w:rsid w:val="00CF68C6"/>
    <w:rsid w:val="00CF74EE"/>
    <w:rsid w:val="00D03DF8"/>
    <w:rsid w:val="00D04B0E"/>
    <w:rsid w:val="00D12505"/>
    <w:rsid w:val="00D14824"/>
    <w:rsid w:val="00D151F9"/>
    <w:rsid w:val="00D169A9"/>
    <w:rsid w:val="00D175E3"/>
    <w:rsid w:val="00D178C4"/>
    <w:rsid w:val="00D17AD4"/>
    <w:rsid w:val="00D17CEE"/>
    <w:rsid w:val="00D23181"/>
    <w:rsid w:val="00D24D0D"/>
    <w:rsid w:val="00D27EB3"/>
    <w:rsid w:val="00D37967"/>
    <w:rsid w:val="00D4316C"/>
    <w:rsid w:val="00D43981"/>
    <w:rsid w:val="00D47B69"/>
    <w:rsid w:val="00D5205C"/>
    <w:rsid w:val="00D52AA8"/>
    <w:rsid w:val="00D53E04"/>
    <w:rsid w:val="00D549EC"/>
    <w:rsid w:val="00D557B7"/>
    <w:rsid w:val="00D564E2"/>
    <w:rsid w:val="00D56D69"/>
    <w:rsid w:val="00D575EA"/>
    <w:rsid w:val="00D60091"/>
    <w:rsid w:val="00D60747"/>
    <w:rsid w:val="00D61001"/>
    <w:rsid w:val="00D63156"/>
    <w:rsid w:val="00D637B7"/>
    <w:rsid w:val="00D63C77"/>
    <w:rsid w:val="00D663C5"/>
    <w:rsid w:val="00D70172"/>
    <w:rsid w:val="00D70C67"/>
    <w:rsid w:val="00D73E16"/>
    <w:rsid w:val="00D74A28"/>
    <w:rsid w:val="00D75C5A"/>
    <w:rsid w:val="00D76D47"/>
    <w:rsid w:val="00D778BD"/>
    <w:rsid w:val="00D81241"/>
    <w:rsid w:val="00D872EA"/>
    <w:rsid w:val="00D95CD2"/>
    <w:rsid w:val="00DA3115"/>
    <w:rsid w:val="00DA35D7"/>
    <w:rsid w:val="00DA796B"/>
    <w:rsid w:val="00DB4E0A"/>
    <w:rsid w:val="00DB63F1"/>
    <w:rsid w:val="00DB7A98"/>
    <w:rsid w:val="00DC345F"/>
    <w:rsid w:val="00DC450D"/>
    <w:rsid w:val="00DC4FD1"/>
    <w:rsid w:val="00DD141F"/>
    <w:rsid w:val="00DD524D"/>
    <w:rsid w:val="00DD5B6B"/>
    <w:rsid w:val="00DE1139"/>
    <w:rsid w:val="00DF33C2"/>
    <w:rsid w:val="00DF4054"/>
    <w:rsid w:val="00DF6772"/>
    <w:rsid w:val="00DF7711"/>
    <w:rsid w:val="00E012B7"/>
    <w:rsid w:val="00E01611"/>
    <w:rsid w:val="00E051B3"/>
    <w:rsid w:val="00E104C5"/>
    <w:rsid w:val="00E166D4"/>
    <w:rsid w:val="00E17693"/>
    <w:rsid w:val="00E249E1"/>
    <w:rsid w:val="00E27671"/>
    <w:rsid w:val="00E3112E"/>
    <w:rsid w:val="00E318D6"/>
    <w:rsid w:val="00E40EC9"/>
    <w:rsid w:val="00E5037F"/>
    <w:rsid w:val="00E50415"/>
    <w:rsid w:val="00E5052E"/>
    <w:rsid w:val="00E53F57"/>
    <w:rsid w:val="00E575E2"/>
    <w:rsid w:val="00E65688"/>
    <w:rsid w:val="00E65DBD"/>
    <w:rsid w:val="00E73119"/>
    <w:rsid w:val="00E76538"/>
    <w:rsid w:val="00E77174"/>
    <w:rsid w:val="00E77E22"/>
    <w:rsid w:val="00E81454"/>
    <w:rsid w:val="00E832E9"/>
    <w:rsid w:val="00E87624"/>
    <w:rsid w:val="00E87B03"/>
    <w:rsid w:val="00E87F87"/>
    <w:rsid w:val="00E91FBB"/>
    <w:rsid w:val="00EA30F7"/>
    <w:rsid w:val="00EA360F"/>
    <w:rsid w:val="00EB2FF7"/>
    <w:rsid w:val="00EB7A9D"/>
    <w:rsid w:val="00EC1DFC"/>
    <w:rsid w:val="00EC31E2"/>
    <w:rsid w:val="00EC3DA7"/>
    <w:rsid w:val="00EC7C92"/>
    <w:rsid w:val="00EC7EF3"/>
    <w:rsid w:val="00ED0C2B"/>
    <w:rsid w:val="00ED2424"/>
    <w:rsid w:val="00ED6A98"/>
    <w:rsid w:val="00ED79DD"/>
    <w:rsid w:val="00EE10AE"/>
    <w:rsid w:val="00EE1C38"/>
    <w:rsid w:val="00EE2C22"/>
    <w:rsid w:val="00EE5860"/>
    <w:rsid w:val="00EE7637"/>
    <w:rsid w:val="00EF3989"/>
    <w:rsid w:val="00EF504B"/>
    <w:rsid w:val="00EF5C9E"/>
    <w:rsid w:val="00EF6B37"/>
    <w:rsid w:val="00EF6BC2"/>
    <w:rsid w:val="00F02166"/>
    <w:rsid w:val="00F03E50"/>
    <w:rsid w:val="00F106EE"/>
    <w:rsid w:val="00F12F13"/>
    <w:rsid w:val="00F15F12"/>
    <w:rsid w:val="00F26583"/>
    <w:rsid w:val="00F32EB8"/>
    <w:rsid w:val="00F3607E"/>
    <w:rsid w:val="00F420B8"/>
    <w:rsid w:val="00F5151F"/>
    <w:rsid w:val="00F53FE6"/>
    <w:rsid w:val="00F56127"/>
    <w:rsid w:val="00F5631D"/>
    <w:rsid w:val="00F57628"/>
    <w:rsid w:val="00F6324E"/>
    <w:rsid w:val="00F63A9F"/>
    <w:rsid w:val="00F656B5"/>
    <w:rsid w:val="00F6739D"/>
    <w:rsid w:val="00F72E65"/>
    <w:rsid w:val="00F7576D"/>
    <w:rsid w:val="00F7583B"/>
    <w:rsid w:val="00F84B71"/>
    <w:rsid w:val="00F85818"/>
    <w:rsid w:val="00F85A55"/>
    <w:rsid w:val="00F86122"/>
    <w:rsid w:val="00F8783C"/>
    <w:rsid w:val="00F8786D"/>
    <w:rsid w:val="00F934F0"/>
    <w:rsid w:val="00F93D0B"/>
    <w:rsid w:val="00FA4E8D"/>
    <w:rsid w:val="00FB10DB"/>
    <w:rsid w:val="00FB3DCC"/>
    <w:rsid w:val="00FB61ED"/>
    <w:rsid w:val="00FC138E"/>
    <w:rsid w:val="00FC24E6"/>
    <w:rsid w:val="00FC29D3"/>
    <w:rsid w:val="00FC3F42"/>
    <w:rsid w:val="00FD05E8"/>
    <w:rsid w:val="00FD1233"/>
    <w:rsid w:val="00FD1480"/>
    <w:rsid w:val="00FD29B3"/>
    <w:rsid w:val="00FD417B"/>
    <w:rsid w:val="00FD544E"/>
    <w:rsid w:val="00FD5E6A"/>
    <w:rsid w:val="00FE74C0"/>
    <w:rsid w:val="00FF145C"/>
    <w:rsid w:val="00FF44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semiHidden="1" w:uiPriority="60" w:unhideWhenUsed="1"/>
    <w:lsdException w:name="Dark List" w:semiHidden="1" w:uiPriority="61" w:unhideWhenUsed="1"/>
    <w:lsdException w:name="Colorful Shading" w:semiHidden="1" w:uiPriority="62" w:unhideWhenUsed="1"/>
    <w:lsdException w:name="Colorful List" w:semiHidden="1" w:uiPriority="63" w:unhideWhenUsed="1"/>
    <w:lsdException w:name="Colorful Grid" w:semiHidden="1" w:uiPriority="64" w:unhideWhenUsed="1"/>
    <w:lsdException w:name="Light Shading Accent 1" w:semiHidden="1" w:uiPriority="65" w:unhideWhenUsed="1"/>
    <w:lsdException w:name="Light List Accent 1" w:semiHidden="1" w:uiPriority="66" w:unhideWhenUsed="1"/>
    <w:lsdException w:name="Light Grid Accent 1" w:semiHidden="1" w:uiPriority="67" w:unhideWhenUsed="1"/>
    <w:lsdException w:name="Medium Shading 1 Accent 1" w:semiHidden="1" w:uiPriority="68" w:unhideWhenUsed="1"/>
    <w:lsdException w:name="Medium Shading 2 Accent 1" w:semiHidden="1" w:uiPriority="69" w:unhideWhenUsed="1"/>
    <w:lsdException w:name="Medium List 1 Accent 1" w:semiHidden="1" w:uiPriority="70" w:unhideWhenUsed="1"/>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semiHidden="1" w:uiPriority="61" w:unhideWhenUsed="1"/>
    <w:lsdException w:name="Medium Grid 1 Accent 1" w:semiHidden="1" w:uiPriority="62" w:unhideWhenUsed="1"/>
    <w:lsdException w:name="Medium Grid 2 Accent 1" w:semiHidden="1" w:uiPriority="63" w:unhideWhenUsed="1"/>
    <w:lsdException w:name="Medium Grid 3 Accent 1" w:semiHidden="1" w:uiPriority="64" w:unhideWhenUsed="1"/>
    <w:lsdException w:name="Dark List Accent 1" w:semiHidden="1" w:uiPriority="65" w:unhideWhenUsed="1"/>
    <w:lsdException w:name="Colorful Shading Accent 1" w:semiHidden="1" w:uiPriority="99"/>
    <w:lsdException w:name="Colorful List Accent 1" w:qFormat="1"/>
    <w:lsdException w:name="Colorful Grid Accent 1" w:uiPriority="29" w:qFormat="1"/>
    <w:lsdException w:name="Light Shading Accent 2" w:uiPriority="30" w:qFormat="1"/>
    <w:lsdException w:name="Light List Accent 2" w:semiHidden="1" w:uiPriority="66" w:unhideWhenUsed="1"/>
    <w:lsdException w:name="Light Grid Accent 2" w:semiHidden="1" w:uiPriority="67" w:unhideWhenUsed="1"/>
    <w:lsdException w:name="Medium Shading 1 Accent 2" w:semiHidden="1" w:uiPriority="68" w:unhideWhenUsed="1"/>
    <w:lsdException w:name="Medium Shading 2 Accent 2" w:semiHidden="1" w:uiPriority="69" w:unhideWhenUsed="1"/>
    <w:lsdException w:name="Medium List 1 Accent 2" w:semiHidden="1" w:uiPriority="70" w:unhideWhenUsed="1"/>
    <w:lsdException w:name="Medium List 2 Accent 2" w:semiHidden="1" w:uiPriority="71" w:unhideWhenUsed="1"/>
    <w:lsdException w:name="Medium Grid 1 Accent 2" w:semiHidden="1" w:uiPriority="72" w:unhideWhenUsed="1"/>
    <w:lsdException w:name="Medium Grid 2 Accent 2" w:semiHidden="1" w:uiPriority="73" w:unhideWhenUsed="1"/>
    <w:lsdException w:name="Medium Grid 3 Accent 2" w:semiHidden="1" w:uiPriority="60" w:unhideWhenUsed="1"/>
    <w:lsdException w:name="Dark List Accent 2" w:semiHidden="1" w:uiPriority="61" w:unhideWhenUsed="1"/>
    <w:lsdException w:name="Colorful Shading Accent 2" w:semiHidden="1" w:uiPriority="62" w:unhideWhenUsed="1"/>
    <w:lsdException w:name="Colorful List Accent 2" w:semiHidden="1" w:uiPriority="63" w:unhideWhenUsed="1"/>
    <w:lsdException w:name="Colorful Grid Accent 2" w:semiHidden="1" w:uiPriority="64" w:unhideWhenUsed="1"/>
    <w:lsdException w:name="Light Shading Accent 3" w:semiHidden="1" w:uiPriority="65" w:unhideWhenUsed="1"/>
    <w:lsdException w:name="Light List Accent 3" w:semiHidden="1" w:uiPriority="66" w:unhideWhenUsed="1"/>
    <w:lsdException w:name="Light Grid Accent 3" w:semiHidden="1" w:uiPriority="67" w:unhideWhenUsed="1"/>
    <w:lsdException w:name="Medium Shading 1 Accent 3" w:semiHidden="1" w:uiPriority="68" w:unhideWhenUsed="1"/>
    <w:lsdException w:name="Medium Shading 2 Accent 3" w:semiHidden="1" w:uiPriority="69" w:unhideWhenUsed="1"/>
    <w:lsdException w:name="Medium List 1 Accent 3" w:semiHidden="1" w:uiPriority="70" w:unhideWhenUsed="1"/>
    <w:lsdException w:name="Medium List 2 Accent 3" w:semiHidden="1" w:uiPriority="71" w:unhideWhenUsed="1"/>
    <w:lsdException w:name="Medium Grid 1 Accent 3" w:semiHidden="1" w:uiPriority="72" w:unhideWhenUsed="1"/>
    <w:lsdException w:name="Medium Grid 2 Accent 3" w:semiHidden="1" w:uiPriority="73" w:unhideWhenUsed="1"/>
    <w:lsdException w:name="Medium Grid 3 Accent 3" w:semiHidden="1" w:uiPriority="60" w:unhideWhenUsed="1"/>
    <w:lsdException w:name="Dark List Accent 3" w:semiHidden="1" w:uiPriority="61" w:unhideWhenUsed="1"/>
    <w:lsdException w:name="Colorful Shading Accent 3" w:semiHidden="1" w:uiPriority="62" w:unhideWhenUsed="1"/>
    <w:lsdException w:name="Colorful List Accent 3" w:semiHidden="1" w:uiPriority="63" w:unhideWhenUsed="1"/>
    <w:lsdException w:name="Colorful Grid Accent 3" w:semiHidden="1" w:uiPriority="64" w:unhideWhenUsed="1"/>
    <w:lsdException w:name="Light Shading Accent 4" w:semiHidden="1" w:uiPriority="65" w:unhideWhenUsed="1"/>
    <w:lsdException w:name="Light List Accent 4" w:semiHidden="1" w:uiPriority="66" w:unhideWhenUsed="1"/>
    <w:lsdException w:name="Light Grid Accent 4" w:semiHidden="1" w:uiPriority="67" w:unhideWhenUsed="1"/>
    <w:lsdException w:name="Medium Shading 1 Accent 4" w:semiHidden="1" w:uiPriority="68" w:unhideWhenUsed="1"/>
    <w:lsdException w:name="Medium Shading 2 Accent 4" w:semiHidden="1" w:uiPriority="69" w:unhideWhenUsed="1"/>
    <w:lsdException w:name="Medium List 1 Accent 4" w:semiHidden="1" w:uiPriority="70" w:unhideWhenUsed="1"/>
    <w:lsdException w:name="Medium List 2 Accent 4" w:semiHidden="1" w:uiPriority="71" w:unhideWhenUsed="1"/>
    <w:lsdException w:name="Medium Grid 1 Accent 4" w:semiHidden="1" w:uiPriority="72" w:unhideWhenUsed="1"/>
    <w:lsdException w:name="Medium Grid 2 Accent 4" w:semiHidden="1" w:uiPriority="73" w:unhideWhenUsed="1"/>
    <w:lsdException w:name="Medium Grid 3 Accent 4" w:semiHidden="1" w:uiPriority="60" w:unhideWhenUsed="1"/>
    <w:lsdException w:name="Dark List Accent 4" w:semiHidden="1" w:uiPriority="61" w:unhideWhenUsed="1"/>
    <w:lsdException w:name="Colorful Shading Accent 4" w:semiHidden="1" w:uiPriority="62" w:unhideWhenUsed="1"/>
    <w:lsdException w:name="Colorful List Accent 4" w:semiHidden="1" w:uiPriority="63" w:unhideWhenUsed="1"/>
    <w:lsdException w:name="Colorful Grid Accent 4" w:semiHidden="1" w:uiPriority="64" w:unhideWhenUsed="1"/>
    <w:lsdException w:name="Light Shading Accent 5" w:semiHidden="1" w:uiPriority="65" w:unhideWhenUsed="1"/>
    <w:lsdException w:name="Light List Accent 5" w:semiHidden="1" w:uiPriority="66" w:unhideWhenUsed="1"/>
    <w:lsdException w:name="Light Grid Accent 5" w:semiHidden="1" w:uiPriority="67" w:unhideWhenUsed="1"/>
    <w:lsdException w:name="Medium Shading 1 Accent 5" w:semiHidden="1" w:uiPriority="68" w:unhideWhenUsed="1"/>
    <w:lsdException w:name="Medium Shading 2 Accent 5" w:semiHidden="1" w:uiPriority="69" w:unhideWhenUsed="1"/>
    <w:lsdException w:name="Medium List 1 Accent 5" w:semiHidden="1" w:uiPriority="70" w:unhideWhenUsed="1"/>
    <w:lsdException w:name="Medium List 2 Accent 5" w:semiHidden="1" w:uiPriority="71" w:unhideWhenUsed="1"/>
    <w:lsdException w:name="Medium Grid 1 Accent 5" w:semiHidden="1" w:uiPriority="72" w:unhideWhenUsed="1"/>
    <w:lsdException w:name="Medium Grid 2 Accent 5" w:semiHidden="1" w:uiPriority="73" w:unhideWhenUsed="1"/>
    <w:lsdException w:name="Medium Grid 3 Accent 5" w:semiHidden="1" w:uiPriority="60" w:unhideWhenUsed="1"/>
    <w:lsdException w:name="Dark List Accent 5" w:semiHidden="1" w:uiPriority="61" w:unhideWhenUsed="1"/>
    <w:lsdException w:name="Colorful Shading Accent 5" w:semiHidden="1" w:uiPriority="62" w:unhideWhenUsed="1"/>
    <w:lsdException w:name="Colorful List Accent 5" w:semiHidden="1" w:uiPriority="63" w:unhideWhenUsed="1"/>
    <w:lsdException w:name="Colorful Grid Accent 5" w:semiHidden="1" w:uiPriority="64" w:unhideWhenUsed="1"/>
    <w:lsdException w:name="Light Shading Accent 6" w:semiHidden="1" w:uiPriority="65" w:unhideWhenUsed="1"/>
    <w:lsdException w:name="Light List Accent 6" w:semiHidden="1" w:uiPriority="66" w:unhideWhenUsed="1"/>
    <w:lsdException w:name="Light Grid Accent 6" w:semiHidden="1" w:uiPriority="67" w:unhideWhenUsed="1"/>
    <w:lsdException w:name="Medium Shading 1 Accent 6" w:semiHidden="1" w:uiPriority="68" w:unhideWhenUsed="1"/>
    <w:lsdException w:name="Medium Shading 2 Accent 6" w:semiHidden="1" w:uiPriority="69" w:unhideWhenUsed="1"/>
    <w:lsdException w:name="Medium List 1 Accent 6" w:semiHidden="1" w:uiPriority="70" w:unhideWhenUsed="1"/>
    <w:lsdException w:name="Medium List 2 Accent 6" w:semiHidden="1" w:uiPriority="71" w:unhideWhenUsed="1"/>
    <w:lsdException w:name="Medium Grid 1 Accent 6" w:semiHidden="1" w:uiPriority="72" w:unhideWhenUsed="1"/>
    <w:lsdException w:name="Medium Grid 2 Accent 6" w:semiHidden="1" w:uiPriority="73" w:unhideWhenUsed="1"/>
    <w:lsdException w:name="Medium Grid 3 Accent 6" w:semiHidden="1" w:uiPriority="60" w:unhideWhenUsed="1"/>
    <w:lsdException w:name="Dark List Accent 6" w:semiHidden="1" w:uiPriority="61" w:unhideWhenUsed="1"/>
    <w:lsdException w:name="Colorful Shading Accent 6" w:semiHidden="1" w:uiPriority="62" w:unhideWhenUsed="1"/>
    <w:lsdException w:name="Colorful List Accent 6" w:semiHidden="1" w:uiPriority="63" w:unhideWhenUsed="1"/>
    <w:lsdException w:name="Colorful Grid Accent 6" w:semiHidden="1" w:uiPriority="64" w:unhideWhenUsed="1"/>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atentStyles>
  <w:style w:type="paragraph" w:default="1" w:styleId="Normal">
    <w:name w:val="Normal"/>
    <w:qFormat/>
    <w:rsid w:val="0011414C"/>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1-Accent21">
    <w:name w:val="Medium Grid 1 - Accent 21"/>
    <w:basedOn w:val="Normal"/>
    <w:qFormat/>
    <w:rsid w:val="0022564E"/>
    <w:pPr>
      <w:spacing w:after="200" w:line="276" w:lineRule="auto"/>
      <w:ind w:left="720"/>
      <w:contextualSpacing/>
    </w:pPr>
    <w:rPr>
      <w:rFonts w:ascii="Calibri" w:eastAsia="Calibri" w:hAnsi="Calibri"/>
      <w:sz w:val="22"/>
      <w:szCs w:val="22"/>
    </w:rPr>
  </w:style>
  <w:style w:type="character" w:styleId="Hyperlink">
    <w:name w:val="Hyperlink"/>
    <w:rsid w:val="00FD05E8"/>
    <w:rPr>
      <w:color w:val="0563C1"/>
      <w:u w:val="single"/>
    </w:rPr>
  </w:style>
  <w:style w:type="paragraph" w:styleId="BalloonText">
    <w:name w:val="Balloon Text"/>
    <w:basedOn w:val="Normal"/>
    <w:link w:val="BalloonTextChar"/>
    <w:rsid w:val="00A27846"/>
    <w:rPr>
      <w:rFonts w:ascii="Segoe UI" w:hAnsi="Segoe UI" w:cs="Segoe UI"/>
      <w:sz w:val="18"/>
      <w:szCs w:val="18"/>
    </w:rPr>
  </w:style>
  <w:style w:type="character" w:customStyle="1" w:styleId="BalloonTextChar">
    <w:name w:val="Balloon Text Char"/>
    <w:link w:val="BalloonText"/>
    <w:rsid w:val="00A27846"/>
    <w:rPr>
      <w:rFonts w:ascii="Segoe UI" w:hAnsi="Segoe UI" w:cs="Segoe UI"/>
      <w:sz w:val="18"/>
      <w:szCs w:val="18"/>
    </w:rPr>
  </w:style>
  <w:style w:type="paragraph" w:customStyle="1" w:styleId="ColorfulList-Accent11">
    <w:name w:val="Colorful List - Accent 11"/>
    <w:basedOn w:val="Normal"/>
    <w:qFormat/>
    <w:rsid w:val="00E166D4"/>
    <w:pPr>
      <w:spacing w:after="200" w:line="276" w:lineRule="auto"/>
      <w:ind w:left="720"/>
      <w:contextualSpacing/>
    </w:pPr>
    <w:rPr>
      <w:rFonts w:ascii="Calibri" w:eastAsia="Calibri" w:hAnsi="Calibri"/>
      <w:sz w:val="22"/>
      <w:szCs w:val="22"/>
    </w:rPr>
  </w:style>
  <w:style w:type="paragraph" w:styleId="Header">
    <w:name w:val="header"/>
    <w:basedOn w:val="Normal"/>
    <w:link w:val="HeaderChar"/>
    <w:rsid w:val="00D4316C"/>
    <w:pPr>
      <w:tabs>
        <w:tab w:val="center" w:pos="4680"/>
        <w:tab w:val="right" w:pos="9360"/>
      </w:tabs>
    </w:pPr>
  </w:style>
  <w:style w:type="character" w:customStyle="1" w:styleId="HeaderChar">
    <w:name w:val="Header Char"/>
    <w:basedOn w:val="DefaultParagraphFont"/>
    <w:link w:val="Header"/>
    <w:rsid w:val="00D4316C"/>
    <w:rPr>
      <w:sz w:val="24"/>
      <w:szCs w:val="24"/>
      <w:lang w:eastAsia="en-US"/>
    </w:rPr>
  </w:style>
  <w:style w:type="paragraph" w:styleId="Footer">
    <w:name w:val="footer"/>
    <w:basedOn w:val="Normal"/>
    <w:link w:val="FooterChar"/>
    <w:uiPriority w:val="99"/>
    <w:rsid w:val="00D4316C"/>
    <w:pPr>
      <w:tabs>
        <w:tab w:val="center" w:pos="4680"/>
        <w:tab w:val="right" w:pos="9360"/>
      </w:tabs>
    </w:pPr>
  </w:style>
  <w:style w:type="character" w:customStyle="1" w:styleId="FooterChar">
    <w:name w:val="Footer Char"/>
    <w:basedOn w:val="DefaultParagraphFont"/>
    <w:link w:val="Footer"/>
    <w:uiPriority w:val="99"/>
    <w:rsid w:val="00D4316C"/>
    <w:rPr>
      <w:sz w:val="24"/>
      <w:szCs w:val="24"/>
      <w:lang w:eastAsia="en-US"/>
    </w:rPr>
  </w:style>
  <w:style w:type="character" w:styleId="CommentReference">
    <w:name w:val="annotation reference"/>
    <w:basedOn w:val="DefaultParagraphFont"/>
    <w:rsid w:val="00C611F2"/>
    <w:rPr>
      <w:sz w:val="18"/>
      <w:szCs w:val="18"/>
    </w:rPr>
  </w:style>
  <w:style w:type="paragraph" w:styleId="CommentText">
    <w:name w:val="annotation text"/>
    <w:basedOn w:val="Normal"/>
    <w:link w:val="CommentTextChar"/>
    <w:rsid w:val="00C611F2"/>
  </w:style>
  <w:style w:type="character" w:customStyle="1" w:styleId="CommentTextChar">
    <w:name w:val="Comment Text Char"/>
    <w:basedOn w:val="DefaultParagraphFont"/>
    <w:link w:val="CommentText"/>
    <w:rsid w:val="00C611F2"/>
    <w:rPr>
      <w:sz w:val="24"/>
      <w:szCs w:val="24"/>
      <w:lang w:eastAsia="en-US"/>
    </w:rPr>
  </w:style>
  <w:style w:type="paragraph" w:styleId="CommentSubject">
    <w:name w:val="annotation subject"/>
    <w:basedOn w:val="CommentText"/>
    <w:next w:val="CommentText"/>
    <w:link w:val="CommentSubjectChar"/>
    <w:rsid w:val="00C611F2"/>
    <w:rPr>
      <w:b/>
      <w:bCs/>
      <w:sz w:val="20"/>
      <w:szCs w:val="20"/>
    </w:rPr>
  </w:style>
  <w:style w:type="character" w:customStyle="1" w:styleId="CommentSubjectChar">
    <w:name w:val="Comment Subject Char"/>
    <w:basedOn w:val="CommentTextChar"/>
    <w:link w:val="CommentSubject"/>
    <w:rsid w:val="00C611F2"/>
    <w:rPr>
      <w:b/>
      <w:bCs/>
      <w:sz w:val="24"/>
      <w:szCs w:val="24"/>
      <w:lang w:eastAsia="en-US"/>
    </w:rPr>
  </w:style>
  <w:style w:type="paragraph" w:styleId="ListParagraph">
    <w:name w:val="List Paragraph"/>
    <w:basedOn w:val="Normal"/>
    <w:uiPriority w:val="72"/>
    <w:qFormat/>
    <w:rsid w:val="00106B9B"/>
    <w:pPr>
      <w:ind w:left="720"/>
      <w:contextualSpacing/>
    </w:pPr>
  </w:style>
  <w:style w:type="character" w:styleId="FollowedHyperlink">
    <w:name w:val="FollowedHyperlink"/>
    <w:basedOn w:val="DefaultParagraphFont"/>
    <w:rsid w:val="00ED2424"/>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semiHidden="1" w:uiPriority="60" w:unhideWhenUsed="1"/>
    <w:lsdException w:name="Dark List" w:semiHidden="1" w:uiPriority="61" w:unhideWhenUsed="1"/>
    <w:lsdException w:name="Colorful Shading" w:semiHidden="1" w:uiPriority="62" w:unhideWhenUsed="1"/>
    <w:lsdException w:name="Colorful List" w:semiHidden="1" w:uiPriority="63" w:unhideWhenUsed="1"/>
    <w:lsdException w:name="Colorful Grid" w:semiHidden="1" w:uiPriority="64" w:unhideWhenUsed="1"/>
    <w:lsdException w:name="Light Shading Accent 1" w:semiHidden="1" w:uiPriority="65" w:unhideWhenUsed="1"/>
    <w:lsdException w:name="Light List Accent 1" w:semiHidden="1" w:uiPriority="66" w:unhideWhenUsed="1"/>
    <w:lsdException w:name="Light Grid Accent 1" w:semiHidden="1" w:uiPriority="67" w:unhideWhenUsed="1"/>
    <w:lsdException w:name="Medium Shading 1 Accent 1" w:semiHidden="1" w:uiPriority="68" w:unhideWhenUsed="1"/>
    <w:lsdException w:name="Medium Shading 2 Accent 1" w:semiHidden="1" w:uiPriority="69" w:unhideWhenUsed="1"/>
    <w:lsdException w:name="Medium List 1 Accent 1" w:semiHidden="1" w:uiPriority="70" w:unhideWhenUsed="1"/>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semiHidden="1" w:uiPriority="61" w:unhideWhenUsed="1"/>
    <w:lsdException w:name="Medium Grid 1 Accent 1" w:semiHidden="1" w:uiPriority="62" w:unhideWhenUsed="1"/>
    <w:lsdException w:name="Medium Grid 2 Accent 1" w:semiHidden="1" w:uiPriority="63" w:unhideWhenUsed="1"/>
    <w:lsdException w:name="Medium Grid 3 Accent 1" w:semiHidden="1" w:uiPriority="64" w:unhideWhenUsed="1"/>
    <w:lsdException w:name="Dark List Accent 1" w:semiHidden="1" w:uiPriority="65" w:unhideWhenUsed="1"/>
    <w:lsdException w:name="Colorful Shading Accent 1" w:semiHidden="1" w:uiPriority="99"/>
    <w:lsdException w:name="Colorful List Accent 1" w:qFormat="1"/>
    <w:lsdException w:name="Colorful Grid Accent 1" w:uiPriority="29" w:qFormat="1"/>
    <w:lsdException w:name="Light Shading Accent 2" w:uiPriority="30" w:qFormat="1"/>
    <w:lsdException w:name="Light List Accent 2" w:semiHidden="1" w:uiPriority="66" w:unhideWhenUsed="1"/>
    <w:lsdException w:name="Light Grid Accent 2" w:semiHidden="1" w:uiPriority="67" w:unhideWhenUsed="1"/>
    <w:lsdException w:name="Medium Shading 1 Accent 2" w:semiHidden="1" w:uiPriority="68" w:unhideWhenUsed="1"/>
    <w:lsdException w:name="Medium Shading 2 Accent 2" w:semiHidden="1" w:uiPriority="69" w:unhideWhenUsed="1"/>
    <w:lsdException w:name="Medium List 1 Accent 2" w:semiHidden="1" w:uiPriority="70" w:unhideWhenUsed="1"/>
    <w:lsdException w:name="Medium List 2 Accent 2" w:semiHidden="1" w:uiPriority="71" w:unhideWhenUsed="1"/>
    <w:lsdException w:name="Medium Grid 1 Accent 2" w:semiHidden="1" w:uiPriority="72" w:unhideWhenUsed="1"/>
    <w:lsdException w:name="Medium Grid 2 Accent 2" w:semiHidden="1" w:uiPriority="73" w:unhideWhenUsed="1"/>
    <w:lsdException w:name="Medium Grid 3 Accent 2" w:semiHidden="1" w:uiPriority="60" w:unhideWhenUsed="1"/>
    <w:lsdException w:name="Dark List Accent 2" w:semiHidden="1" w:uiPriority="61" w:unhideWhenUsed="1"/>
    <w:lsdException w:name="Colorful Shading Accent 2" w:semiHidden="1" w:uiPriority="62" w:unhideWhenUsed="1"/>
    <w:lsdException w:name="Colorful List Accent 2" w:semiHidden="1" w:uiPriority="63" w:unhideWhenUsed="1"/>
    <w:lsdException w:name="Colorful Grid Accent 2" w:semiHidden="1" w:uiPriority="64" w:unhideWhenUsed="1"/>
    <w:lsdException w:name="Light Shading Accent 3" w:semiHidden="1" w:uiPriority="65" w:unhideWhenUsed="1"/>
    <w:lsdException w:name="Light List Accent 3" w:semiHidden="1" w:uiPriority="66" w:unhideWhenUsed="1"/>
    <w:lsdException w:name="Light Grid Accent 3" w:semiHidden="1" w:uiPriority="67" w:unhideWhenUsed="1"/>
    <w:lsdException w:name="Medium Shading 1 Accent 3" w:semiHidden="1" w:uiPriority="68" w:unhideWhenUsed="1"/>
    <w:lsdException w:name="Medium Shading 2 Accent 3" w:semiHidden="1" w:uiPriority="69" w:unhideWhenUsed="1"/>
    <w:lsdException w:name="Medium List 1 Accent 3" w:semiHidden="1" w:uiPriority="70" w:unhideWhenUsed="1"/>
    <w:lsdException w:name="Medium List 2 Accent 3" w:semiHidden="1" w:uiPriority="71" w:unhideWhenUsed="1"/>
    <w:lsdException w:name="Medium Grid 1 Accent 3" w:semiHidden="1" w:uiPriority="72" w:unhideWhenUsed="1"/>
    <w:lsdException w:name="Medium Grid 2 Accent 3" w:semiHidden="1" w:uiPriority="73" w:unhideWhenUsed="1"/>
    <w:lsdException w:name="Medium Grid 3 Accent 3" w:semiHidden="1" w:uiPriority="60" w:unhideWhenUsed="1"/>
    <w:lsdException w:name="Dark List Accent 3" w:semiHidden="1" w:uiPriority="61" w:unhideWhenUsed="1"/>
    <w:lsdException w:name="Colorful Shading Accent 3" w:semiHidden="1" w:uiPriority="62" w:unhideWhenUsed="1"/>
    <w:lsdException w:name="Colorful List Accent 3" w:semiHidden="1" w:uiPriority="63" w:unhideWhenUsed="1"/>
    <w:lsdException w:name="Colorful Grid Accent 3" w:semiHidden="1" w:uiPriority="64" w:unhideWhenUsed="1"/>
    <w:lsdException w:name="Light Shading Accent 4" w:semiHidden="1" w:uiPriority="65" w:unhideWhenUsed="1"/>
    <w:lsdException w:name="Light List Accent 4" w:semiHidden="1" w:uiPriority="66" w:unhideWhenUsed="1"/>
    <w:lsdException w:name="Light Grid Accent 4" w:semiHidden="1" w:uiPriority="67" w:unhideWhenUsed="1"/>
    <w:lsdException w:name="Medium Shading 1 Accent 4" w:semiHidden="1" w:uiPriority="68" w:unhideWhenUsed="1"/>
    <w:lsdException w:name="Medium Shading 2 Accent 4" w:semiHidden="1" w:uiPriority="69" w:unhideWhenUsed="1"/>
    <w:lsdException w:name="Medium List 1 Accent 4" w:semiHidden="1" w:uiPriority="70" w:unhideWhenUsed="1"/>
    <w:lsdException w:name="Medium List 2 Accent 4" w:semiHidden="1" w:uiPriority="71" w:unhideWhenUsed="1"/>
    <w:lsdException w:name="Medium Grid 1 Accent 4" w:semiHidden="1" w:uiPriority="72" w:unhideWhenUsed="1"/>
    <w:lsdException w:name="Medium Grid 2 Accent 4" w:semiHidden="1" w:uiPriority="73" w:unhideWhenUsed="1"/>
    <w:lsdException w:name="Medium Grid 3 Accent 4" w:semiHidden="1" w:uiPriority="60" w:unhideWhenUsed="1"/>
    <w:lsdException w:name="Dark List Accent 4" w:semiHidden="1" w:uiPriority="61" w:unhideWhenUsed="1"/>
    <w:lsdException w:name="Colorful Shading Accent 4" w:semiHidden="1" w:uiPriority="62" w:unhideWhenUsed="1"/>
    <w:lsdException w:name="Colorful List Accent 4" w:semiHidden="1" w:uiPriority="63" w:unhideWhenUsed="1"/>
    <w:lsdException w:name="Colorful Grid Accent 4" w:semiHidden="1" w:uiPriority="64" w:unhideWhenUsed="1"/>
    <w:lsdException w:name="Light Shading Accent 5" w:semiHidden="1" w:uiPriority="65" w:unhideWhenUsed="1"/>
    <w:lsdException w:name="Light List Accent 5" w:semiHidden="1" w:uiPriority="66" w:unhideWhenUsed="1"/>
    <w:lsdException w:name="Light Grid Accent 5" w:semiHidden="1" w:uiPriority="67" w:unhideWhenUsed="1"/>
    <w:lsdException w:name="Medium Shading 1 Accent 5" w:semiHidden="1" w:uiPriority="68" w:unhideWhenUsed="1"/>
    <w:lsdException w:name="Medium Shading 2 Accent 5" w:semiHidden="1" w:uiPriority="69" w:unhideWhenUsed="1"/>
    <w:lsdException w:name="Medium List 1 Accent 5" w:semiHidden="1" w:uiPriority="70" w:unhideWhenUsed="1"/>
    <w:lsdException w:name="Medium List 2 Accent 5" w:semiHidden="1" w:uiPriority="71" w:unhideWhenUsed="1"/>
    <w:lsdException w:name="Medium Grid 1 Accent 5" w:semiHidden="1" w:uiPriority="72" w:unhideWhenUsed="1"/>
    <w:lsdException w:name="Medium Grid 2 Accent 5" w:semiHidden="1" w:uiPriority="73" w:unhideWhenUsed="1"/>
    <w:lsdException w:name="Medium Grid 3 Accent 5" w:semiHidden="1" w:uiPriority="60" w:unhideWhenUsed="1"/>
    <w:lsdException w:name="Dark List Accent 5" w:semiHidden="1" w:uiPriority="61" w:unhideWhenUsed="1"/>
    <w:lsdException w:name="Colorful Shading Accent 5" w:semiHidden="1" w:uiPriority="62" w:unhideWhenUsed="1"/>
    <w:lsdException w:name="Colorful List Accent 5" w:semiHidden="1" w:uiPriority="63" w:unhideWhenUsed="1"/>
    <w:lsdException w:name="Colorful Grid Accent 5" w:semiHidden="1" w:uiPriority="64" w:unhideWhenUsed="1"/>
    <w:lsdException w:name="Light Shading Accent 6" w:semiHidden="1" w:uiPriority="65" w:unhideWhenUsed="1"/>
    <w:lsdException w:name="Light List Accent 6" w:semiHidden="1" w:uiPriority="66" w:unhideWhenUsed="1"/>
    <w:lsdException w:name="Light Grid Accent 6" w:semiHidden="1" w:uiPriority="67" w:unhideWhenUsed="1"/>
    <w:lsdException w:name="Medium Shading 1 Accent 6" w:semiHidden="1" w:uiPriority="68" w:unhideWhenUsed="1"/>
    <w:lsdException w:name="Medium Shading 2 Accent 6" w:semiHidden="1" w:uiPriority="69" w:unhideWhenUsed="1"/>
    <w:lsdException w:name="Medium List 1 Accent 6" w:semiHidden="1" w:uiPriority="70" w:unhideWhenUsed="1"/>
    <w:lsdException w:name="Medium List 2 Accent 6" w:semiHidden="1" w:uiPriority="71" w:unhideWhenUsed="1"/>
    <w:lsdException w:name="Medium Grid 1 Accent 6" w:semiHidden="1" w:uiPriority="72" w:unhideWhenUsed="1"/>
    <w:lsdException w:name="Medium Grid 2 Accent 6" w:semiHidden="1" w:uiPriority="73" w:unhideWhenUsed="1"/>
    <w:lsdException w:name="Medium Grid 3 Accent 6" w:semiHidden="1" w:uiPriority="60" w:unhideWhenUsed="1"/>
    <w:lsdException w:name="Dark List Accent 6" w:semiHidden="1" w:uiPriority="61" w:unhideWhenUsed="1"/>
    <w:lsdException w:name="Colorful Shading Accent 6" w:semiHidden="1" w:uiPriority="62" w:unhideWhenUsed="1"/>
    <w:lsdException w:name="Colorful List Accent 6" w:semiHidden="1" w:uiPriority="63" w:unhideWhenUsed="1"/>
    <w:lsdException w:name="Colorful Grid Accent 6" w:semiHidden="1" w:uiPriority="64" w:unhideWhenUsed="1"/>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1-Accent21">
    <w:name w:val="Medium Grid 1 - Accent 21"/>
    <w:basedOn w:val="Normal"/>
    <w:qFormat/>
    <w:rsid w:val="0022564E"/>
    <w:pPr>
      <w:spacing w:after="200" w:line="276" w:lineRule="auto"/>
      <w:ind w:left="720"/>
      <w:contextualSpacing/>
    </w:pPr>
    <w:rPr>
      <w:rFonts w:ascii="Calibri" w:eastAsia="Calibri" w:hAnsi="Calibri"/>
      <w:sz w:val="22"/>
      <w:szCs w:val="22"/>
    </w:rPr>
  </w:style>
  <w:style w:type="character" w:styleId="Hyperlink">
    <w:name w:val="Hyperlink"/>
    <w:rsid w:val="00FD05E8"/>
    <w:rPr>
      <w:color w:val="0563C1"/>
      <w:u w:val="single"/>
    </w:rPr>
  </w:style>
  <w:style w:type="paragraph" w:styleId="BalloonText">
    <w:name w:val="Balloon Text"/>
    <w:basedOn w:val="Normal"/>
    <w:link w:val="BalloonTextChar"/>
    <w:rsid w:val="00A27846"/>
    <w:rPr>
      <w:rFonts w:ascii="Segoe UI" w:hAnsi="Segoe UI" w:cs="Segoe UI"/>
      <w:sz w:val="18"/>
      <w:szCs w:val="18"/>
    </w:rPr>
  </w:style>
  <w:style w:type="character" w:customStyle="1" w:styleId="BalloonTextChar">
    <w:name w:val="Balloon Text Char"/>
    <w:link w:val="BalloonText"/>
    <w:rsid w:val="00A27846"/>
    <w:rPr>
      <w:rFonts w:ascii="Segoe UI" w:hAnsi="Segoe UI" w:cs="Segoe UI"/>
      <w:sz w:val="18"/>
      <w:szCs w:val="18"/>
    </w:rPr>
  </w:style>
  <w:style w:type="paragraph" w:customStyle="1" w:styleId="ColorfulList-Accent11">
    <w:name w:val="Colorful List - Accent 11"/>
    <w:basedOn w:val="Normal"/>
    <w:qFormat/>
    <w:rsid w:val="00E166D4"/>
    <w:pPr>
      <w:spacing w:after="200" w:line="276" w:lineRule="auto"/>
      <w:ind w:left="720"/>
      <w:contextualSpacing/>
    </w:pPr>
    <w:rPr>
      <w:rFonts w:ascii="Calibri" w:eastAsia="Calibri" w:hAnsi="Calibri"/>
      <w:sz w:val="22"/>
      <w:szCs w:val="22"/>
    </w:rPr>
  </w:style>
  <w:style w:type="paragraph" w:styleId="Header">
    <w:name w:val="header"/>
    <w:basedOn w:val="Normal"/>
    <w:link w:val="HeaderChar"/>
    <w:rsid w:val="00D4316C"/>
    <w:pPr>
      <w:tabs>
        <w:tab w:val="center" w:pos="4680"/>
        <w:tab w:val="right" w:pos="9360"/>
      </w:tabs>
    </w:pPr>
  </w:style>
  <w:style w:type="character" w:customStyle="1" w:styleId="HeaderChar">
    <w:name w:val="Header Char"/>
    <w:basedOn w:val="DefaultParagraphFont"/>
    <w:link w:val="Header"/>
    <w:rsid w:val="00D4316C"/>
    <w:rPr>
      <w:sz w:val="24"/>
      <w:szCs w:val="24"/>
      <w:lang w:eastAsia="en-US"/>
    </w:rPr>
  </w:style>
  <w:style w:type="paragraph" w:styleId="Footer">
    <w:name w:val="footer"/>
    <w:basedOn w:val="Normal"/>
    <w:link w:val="FooterChar"/>
    <w:uiPriority w:val="99"/>
    <w:rsid w:val="00D4316C"/>
    <w:pPr>
      <w:tabs>
        <w:tab w:val="center" w:pos="4680"/>
        <w:tab w:val="right" w:pos="9360"/>
      </w:tabs>
    </w:pPr>
  </w:style>
  <w:style w:type="character" w:customStyle="1" w:styleId="FooterChar">
    <w:name w:val="Footer Char"/>
    <w:basedOn w:val="DefaultParagraphFont"/>
    <w:link w:val="Footer"/>
    <w:uiPriority w:val="99"/>
    <w:rsid w:val="00D4316C"/>
    <w:rPr>
      <w:sz w:val="24"/>
      <w:szCs w:val="24"/>
      <w:lang w:eastAsia="en-US"/>
    </w:rPr>
  </w:style>
  <w:style w:type="character" w:styleId="CommentReference">
    <w:name w:val="annotation reference"/>
    <w:basedOn w:val="DefaultParagraphFont"/>
    <w:rsid w:val="00C611F2"/>
    <w:rPr>
      <w:sz w:val="18"/>
      <w:szCs w:val="18"/>
    </w:rPr>
  </w:style>
  <w:style w:type="paragraph" w:styleId="CommentText">
    <w:name w:val="annotation text"/>
    <w:basedOn w:val="Normal"/>
    <w:link w:val="CommentTextChar"/>
    <w:rsid w:val="00C611F2"/>
  </w:style>
  <w:style w:type="character" w:customStyle="1" w:styleId="CommentTextChar">
    <w:name w:val="Comment Text Char"/>
    <w:basedOn w:val="DefaultParagraphFont"/>
    <w:link w:val="CommentText"/>
    <w:rsid w:val="00C611F2"/>
    <w:rPr>
      <w:sz w:val="24"/>
      <w:szCs w:val="24"/>
      <w:lang w:eastAsia="en-US"/>
    </w:rPr>
  </w:style>
  <w:style w:type="paragraph" w:styleId="CommentSubject">
    <w:name w:val="annotation subject"/>
    <w:basedOn w:val="CommentText"/>
    <w:next w:val="CommentText"/>
    <w:link w:val="CommentSubjectChar"/>
    <w:rsid w:val="00C611F2"/>
    <w:rPr>
      <w:b/>
      <w:bCs/>
      <w:sz w:val="20"/>
      <w:szCs w:val="20"/>
    </w:rPr>
  </w:style>
  <w:style w:type="character" w:customStyle="1" w:styleId="CommentSubjectChar">
    <w:name w:val="Comment Subject Char"/>
    <w:basedOn w:val="CommentTextChar"/>
    <w:link w:val="CommentSubject"/>
    <w:rsid w:val="00C611F2"/>
    <w:rPr>
      <w:b/>
      <w:bCs/>
      <w:sz w:val="24"/>
      <w:szCs w:val="24"/>
      <w:lang w:eastAsia="en-US"/>
    </w:rPr>
  </w:style>
  <w:style w:type="paragraph" w:styleId="ListParagraph">
    <w:name w:val="List Paragraph"/>
    <w:basedOn w:val="Normal"/>
    <w:uiPriority w:val="72"/>
    <w:qFormat/>
    <w:rsid w:val="00106B9B"/>
    <w:pPr>
      <w:ind w:left="720"/>
      <w:contextualSpacing/>
    </w:pPr>
  </w:style>
  <w:style w:type="character" w:styleId="FollowedHyperlink">
    <w:name w:val="FollowedHyperlink"/>
    <w:basedOn w:val="DefaultParagraphFont"/>
    <w:rsid w:val="00ED242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697657208">
      <w:bodyDiv w:val="1"/>
      <w:marLeft w:val="0"/>
      <w:marRight w:val="0"/>
      <w:marTop w:val="0"/>
      <w:marBottom w:val="0"/>
      <w:divBdr>
        <w:top w:val="none" w:sz="0" w:space="0" w:color="auto"/>
        <w:left w:val="none" w:sz="0" w:space="0" w:color="auto"/>
        <w:bottom w:val="none" w:sz="0" w:space="0" w:color="auto"/>
        <w:right w:val="none" w:sz="0" w:space="0" w:color="auto"/>
      </w:divBdr>
    </w:div>
    <w:div w:id="865142649">
      <w:bodyDiv w:val="1"/>
      <w:marLeft w:val="0"/>
      <w:marRight w:val="0"/>
      <w:marTop w:val="0"/>
      <w:marBottom w:val="0"/>
      <w:divBdr>
        <w:top w:val="none" w:sz="0" w:space="0" w:color="auto"/>
        <w:left w:val="none" w:sz="0" w:space="0" w:color="auto"/>
        <w:bottom w:val="none" w:sz="0" w:space="0" w:color="auto"/>
        <w:right w:val="none" w:sz="0" w:space="0" w:color="auto"/>
      </w:divBdr>
    </w:div>
    <w:div w:id="935790117">
      <w:bodyDiv w:val="1"/>
      <w:marLeft w:val="0"/>
      <w:marRight w:val="0"/>
      <w:marTop w:val="0"/>
      <w:marBottom w:val="0"/>
      <w:divBdr>
        <w:top w:val="none" w:sz="0" w:space="0" w:color="auto"/>
        <w:left w:val="none" w:sz="0" w:space="0" w:color="auto"/>
        <w:bottom w:val="none" w:sz="0" w:space="0" w:color="auto"/>
        <w:right w:val="none" w:sz="0" w:space="0" w:color="auto"/>
      </w:divBdr>
    </w:div>
    <w:div w:id="1091390351">
      <w:bodyDiv w:val="1"/>
      <w:marLeft w:val="0"/>
      <w:marRight w:val="0"/>
      <w:marTop w:val="0"/>
      <w:marBottom w:val="0"/>
      <w:divBdr>
        <w:top w:val="none" w:sz="0" w:space="0" w:color="auto"/>
        <w:left w:val="none" w:sz="0" w:space="0" w:color="auto"/>
        <w:bottom w:val="none" w:sz="0" w:space="0" w:color="auto"/>
        <w:right w:val="none" w:sz="0" w:space="0" w:color="auto"/>
      </w:divBdr>
      <w:divsChild>
        <w:div w:id="2142379772">
          <w:marLeft w:val="0"/>
          <w:marRight w:val="0"/>
          <w:marTop w:val="0"/>
          <w:marBottom w:val="0"/>
          <w:divBdr>
            <w:top w:val="none" w:sz="0" w:space="0" w:color="auto"/>
            <w:left w:val="none" w:sz="0" w:space="0" w:color="auto"/>
            <w:bottom w:val="none" w:sz="0" w:space="0" w:color="auto"/>
            <w:right w:val="none" w:sz="0" w:space="0" w:color="auto"/>
          </w:divBdr>
        </w:div>
      </w:divsChild>
    </w:div>
    <w:div w:id="1100834479">
      <w:bodyDiv w:val="1"/>
      <w:marLeft w:val="0"/>
      <w:marRight w:val="0"/>
      <w:marTop w:val="0"/>
      <w:marBottom w:val="0"/>
      <w:divBdr>
        <w:top w:val="none" w:sz="0" w:space="0" w:color="auto"/>
        <w:left w:val="none" w:sz="0" w:space="0" w:color="auto"/>
        <w:bottom w:val="none" w:sz="0" w:space="0" w:color="auto"/>
        <w:right w:val="none" w:sz="0" w:space="0" w:color="auto"/>
      </w:divBdr>
    </w:div>
    <w:div w:id="1582064058">
      <w:bodyDiv w:val="1"/>
      <w:marLeft w:val="0"/>
      <w:marRight w:val="0"/>
      <w:marTop w:val="0"/>
      <w:marBottom w:val="0"/>
      <w:divBdr>
        <w:top w:val="none" w:sz="0" w:space="0" w:color="auto"/>
        <w:left w:val="none" w:sz="0" w:space="0" w:color="auto"/>
        <w:bottom w:val="none" w:sz="0" w:space="0" w:color="auto"/>
        <w:right w:val="none" w:sz="0" w:space="0" w:color="auto"/>
      </w:divBdr>
    </w:div>
    <w:div w:id="1734426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s://doi.org/10.1094/PDIS-09-19-1916-RE" TargetMode="External"/><Relationship Id="rId3" Type="http://schemas.openxmlformats.org/officeDocument/2006/relationships/settings" Target="settings.xml"/><Relationship Id="rId7" Type="http://schemas.openxmlformats.org/officeDocument/2006/relationships/hyperlink" Target="mailto:chenx099@umn.edu"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1378</Words>
  <Characters>7856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GENERAL INFORMATION:</vt:lpstr>
    </vt:vector>
  </TitlesOfParts>
  <Company/>
  <LinksUpToDate>false</LinksUpToDate>
  <CharactersWithSpaces>9216</CharactersWithSpaces>
  <SharedDoc>false</SharedDoc>
  <HLinks>
    <vt:vector size="6" baseType="variant">
      <vt:variant>
        <vt:i4>2949163</vt:i4>
      </vt:variant>
      <vt:variant>
        <vt:i4>0</vt:i4>
      </vt:variant>
      <vt:variant>
        <vt:i4>0</vt:i4>
      </vt:variant>
      <vt:variant>
        <vt:i4>5</vt:i4>
      </vt:variant>
      <vt:variant>
        <vt:lpwstr>http://soybase.org/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INFORMATION:</dc:title>
  <dc:creator>schen</dc:creator>
  <cp:lastModifiedBy>Senyu Chen</cp:lastModifiedBy>
  <cp:revision>2</cp:revision>
  <cp:lastPrinted>2022-05-17T18:07:00Z</cp:lastPrinted>
  <dcterms:created xsi:type="dcterms:W3CDTF">2022-08-28T22:04:00Z</dcterms:created>
  <dcterms:modified xsi:type="dcterms:W3CDTF">2022-08-28T22:04:00Z</dcterms:modified>
</cp:coreProperties>
</file>